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production-style throughput: 423K inserts/sec, 4,887 QPS for memory retrieval, 5.6M deletes/sec, and 12,200 QPS for graph search with 2-hop expansion.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jc w:val="center"/>
      </w:pPr>
      <w:r>
        <w:drawing>
          <wp:inline xmlns:a="http://schemas.openxmlformats.org/drawingml/2006/main" xmlns:pic="http://schemas.openxmlformats.org/drawingml/2006/picture">
            <wp:extent cx="5029200" cy="3919554"/>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5029200" cy="3919554"/>
                    </a:xfrm>
                    <a:prstGeom prst="rect"/>
                  </pic:spPr>
                </pic:pic>
              </a:graphicData>
            </a:graphic>
          </wp:inline>
        </w:drawing>
      </w:r>
    </w:p>
    <w:p>
      <w:pPr>
        <w:jc w:val="center"/>
      </w:pPr>
      <w:r>
        <w:rPr>
          <w:i/>
          <w:sz w:val="18"/>
        </w:rPr>
        <w:t>Figure 1: Bitcache Six-Layer Memory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jc w:val="center"/>
      </w:pPr>
      <w:r>
        <w:drawing>
          <wp:inline xmlns:a="http://schemas.openxmlformats.org/drawingml/2006/main" xmlns:pic="http://schemas.openxmlformats.org/drawingml/2006/picture">
            <wp:extent cx="5029200" cy="2480513"/>
            <wp:docPr id="2" name="Picture 2"/>
            <wp:cNvGraphicFramePr>
              <a:graphicFrameLocks noChangeAspect="1"/>
            </wp:cNvGraphicFramePr>
            <a:graphic>
              <a:graphicData uri="http://schemas.openxmlformats.org/drawingml/2006/picture">
                <pic:pic>
                  <pic:nvPicPr>
                    <pic:cNvPr id="0" name="paper3_lifecycle.png"/>
                    <pic:cNvPicPr/>
                  </pic:nvPicPr>
                  <pic:blipFill>
                    <a:blip r:embed="rId10"/>
                    <a:stretch>
                      <a:fillRect/>
                    </a:stretch>
                  </pic:blipFill>
                  <pic:spPr>
                    <a:xfrm>
                      <a:off x="0" y="0"/>
                      <a:ext cx="5029200" cy="2480513"/>
                    </a:xfrm>
                    <a:prstGeom prst="rect"/>
                  </pic:spPr>
                </pic:pic>
              </a:graphicData>
            </a:graphic>
          </wp:inline>
        </w:drawing>
      </w:r>
    </w:p>
    <w:p>
      <w:pPr>
        <w:jc w:val="center"/>
      </w:pPr>
      <w:r>
        <w:rPr>
          <w:i/>
          <w:sz w:val="18"/>
        </w:rPr>
        <w:t>Figure 2: Memory Lifecycle Flow</w:t>
      </w:r>
    </w:p>
    <w:p>
      <w:pPr>
        <w:jc w:val="center"/>
      </w:pPr>
      <w:r>
        <w:drawing>
          <wp:inline xmlns:a="http://schemas.openxmlformats.org/drawingml/2006/main" xmlns:pic="http://schemas.openxmlformats.org/drawingml/2006/picture">
            <wp:extent cx="5029200" cy="1975757"/>
            <wp:docPr id="3" name="Picture 3"/>
            <wp:cNvGraphicFramePr>
              <a:graphicFrameLocks noChangeAspect="1"/>
            </wp:cNvGraphicFramePr>
            <a:graphic>
              <a:graphicData uri="http://schemas.openxmlformats.org/drawingml/2006/picture">
                <pic:pic>
                  <pic:nvPicPr>
                    <pic:cNvPr id="0" name="paper3_decay_reinforcement.png"/>
                    <pic:cNvPicPr/>
                  </pic:nvPicPr>
                  <pic:blipFill>
                    <a:blip r:embed="rId11"/>
                    <a:stretch>
                      <a:fillRect/>
                    </a:stretch>
                  </pic:blipFill>
                  <pic:spPr>
                    <a:xfrm>
                      <a:off x="0" y="0"/>
                      <a:ext cx="5029200" cy="1975757"/>
                    </a:xfrm>
                    <a:prstGeom prst="rect"/>
                  </pic:spPr>
                </pic:pic>
              </a:graphicData>
            </a:graphic>
          </wp:inline>
        </w:drawing>
      </w:r>
    </w:p>
    <w:p>
      <w:pPr>
        <w:jc w:val="center"/>
      </w:pPr>
      <w:r>
        <w:rPr>
          <w:i/>
          <w:sz w:val="18"/>
        </w:rPr>
        <w:t>Figure 3: Importance Decay and Reinforcement</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p>
      <w:pPr>
        <w:jc w:val="center"/>
      </w:pPr>
      <w:r>
        <w:drawing>
          <wp:inline xmlns:a="http://schemas.openxmlformats.org/drawingml/2006/main" xmlns:pic="http://schemas.openxmlformats.org/drawingml/2006/picture">
            <wp:extent cx="5029200" cy="2724851"/>
            <wp:docPr id="4" name="Picture 4"/>
            <wp:cNvGraphicFramePr>
              <a:graphicFrameLocks noChangeAspect="1"/>
            </wp:cNvGraphicFramePr>
            <a:graphic>
              <a:graphicData uri="http://schemas.openxmlformats.org/drawingml/2006/picture">
                <pic:pic>
                  <pic:nvPicPr>
                    <pic:cNvPr id="0" name="paper3_throughput_comparison.png"/>
                    <pic:cNvPicPr/>
                  </pic:nvPicPr>
                  <pic:blipFill>
                    <a:blip r:embed="rId12"/>
                    <a:stretch>
                      <a:fillRect/>
                    </a:stretch>
                  </pic:blipFill>
                  <pic:spPr>
                    <a:xfrm>
                      <a:off x="0" y="0"/>
                      <a:ext cx="5029200" cy="2724851"/>
                    </a:xfrm>
                    <a:prstGeom prst="rect"/>
                  </pic:spPr>
                </pic:pic>
              </a:graphicData>
            </a:graphic>
          </wp:inline>
        </w:drawing>
      </w:r>
    </w:p>
    <w:p>
      <w:pPr>
        <w:jc w:val="center"/>
      </w:pPr>
      <w:r>
        <w:rPr>
          <w:i/>
          <w:sz w:val="18"/>
        </w:rPr>
        <w:t>Figure 4: Throughput by Operation 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2"/>
      </w:pPr>
      <w:r>
        <w:t>4.6 Agent Memory Quality Benchmark (1000 memories, 80 questions)</w:t>
      </w:r>
    </w:p>
    <w:p>
      <w:r>
        <w:t>To validate that the memory lifecycle mechanisms (decay, reinforcement, eviction, contradiction detection) produce correct behavior at scale, we ran a stress test simulating an IT support agent over 180 days with 1000 stored memories, 30 knowledge changes, and 80 test questions across four categories.</w:t>
      </w:r>
    </w:p>
    <w:p>
      <w:r/>
      <w:r>
        <w:rPr>
          <w:b/>
        </w:rPr>
        <w:t>Setup:</w:t>
      </w:r>
      <w:r>
        <w:t xml:space="preserve"> 1000 memories (35% trivial, 20% infrastructure, 15% ops, 10% personal, 10% preference, 10% emotional). 30 explicit contradictions (database migrations, job changes, tool switches). Capacity limited to 100 memories. Auto-importance scoring (no LLM calls). Keyword-based contradiction detection (no LLM calls).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System</w:t>
            </w:r>
          </w:p>
        </w:tc>
        <w:tc>
          <w:tcPr>
            <w:tcW w:type="dxa" w:w="1440"/>
          </w:tcPr>
          <w:p>
            <w:r>
              <w:rPr>
                <w:b/>
              </w:rPr>
              <w:t>Overall</w:t>
            </w:r>
          </w:p>
        </w:tc>
        <w:tc>
          <w:tcPr>
            <w:tcW w:type="dxa" w:w="1440"/>
          </w:tcPr>
          <w:p>
            <w:r>
              <w:rPr>
                <w:b/>
              </w:rPr>
              <w:t>Current State</w:t>
            </w:r>
          </w:p>
        </w:tc>
        <w:tc>
          <w:tcPr>
            <w:tcW w:type="dxa" w:w="1440"/>
          </w:tcPr>
          <w:p>
            <w:r>
              <w:rPr>
                <w:b/>
              </w:rPr>
              <w:t>Preferences</w:t>
            </w:r>
          </w:p>
        </w:tc>
        <w:tc>
          <w:tcPr>
            <w:tcW w:type="dxa" w:w="1440"/>
          </w:tcPr>
          <w:p>
            <w:r>
              <w:rPr>
                <w:b/>
              </w:rPr>
              <w:t>Forgetting</w:t>
            </w:r>
          </w:p>
        </w:tc>
        <w:tc>
          <w:tcPr>
            <w:tcW w:type="dxa" w:w="1440"/>
          </w:tcPr>
          <w:p>
            <w:r>
              <w:rPr>
                <w:b/>
              </w:rPr>
              <w:t>Confidence</w:t>
            </w:r>
          </w:p>
        </w:tc>
      </w:tr>
      <w:tr>
        <w:tc>
          <w:tcPr>
            <w:tcW w:type="dxa" w:w="1440"/>
          </w:tcPr>
          <w:p>
            <w:r>
              <w:t>Chat History (last 50)</w:t>
            </w:r>
          </w:p>
        </w:tc>
        <w:tc>
          <w:tcPr>
            <w:tcW w:type="dxa" w:w="1440"/>
          </w:tcPr>
          <w:p>
            <w:r>
              <w:t>0.0%</w:t>
            </w:r>
          </w:p>
        </w:tc>
        <w:tc>
          <w:tcPr>
            <w:tcW w:type="dxa" w:w="1440"/>
          </w:tcPr>
          <w:p>
            <w:r>
              <w:t>0%</w:t>
            </w:r>
          </w:p>
        </w:tc>
        <w:tc>
          <w:tcPr>
            <w:tcW w:type="dxa" w:w="1440"/>
          </w:tcPr>
          <w:p>
            <w:r>
              <w:t>0%</w:t>
            </w:r>
          </w:p>
        </w:tc>
        <w:tc>
          <w:tcPr>
            <w:tcW w:type="dxa" w:w="1440"/>
          </w:tcPr>
          <w:p>
            <w:r>
              <w:t>0%</w:t>
            </w:r>
          </w:p>
        </w:tc>
        <w:tc>
          <w:tcPr>
            <w:tcW w:type="dxa" w:w="1440"/>
          </w:tcPr>
          <w:p>
            <w:r>
              <w:t>0%</w:t>
            </w:r>
          </w:p>
        </w:tc>
      </w:tr>
      <w:tr>
        <w:tc>
          <w:tcPr>
            <w:tcW w:type="dxa" w:w="1440"/>
          </w:tcPr>
          <w:p>
            <w:r>
              <w:t>Vector DB (store all 1030)</w:t>
            </w:r>
          </w:p>
        </w:tc>
        <w:tc>
          <w:tcPr>
            <w:tcW w:type="dxa" w:w="1440"/>
          </w:tcPr>
          <w:p>
            <w:r>
              <w:t>25.0%</w:t>
            </w:r>
          </w:p>
        </w:tc>
        <w:tc>
          <w:tcPr>
            <w:tcW w:type="dxa" w:w="1440"/>
          </w:tcPr>
          <w:p>
            <w:r>
              <w:t>0%</w:t>
            </w:r>
          </w:p>
        </w:tc>
        <w:tc>
          <w:tcPr>
            <w:tcW w:type="dxa" w:w="1440"/>
          </w:tcPr>
          <w:p>
            <w:r>
              <w:t>100%</w:t>
            </w:r>
          </w:p>
        </w:tc>
        <w:tc>
          <w:tcPr>
            <w:tcW w:type="dxa" w:w="1440"/>
          </w:tcPr>
          <w:p>
            <w:r>
              <w:t>0%</w:t>
            </w:r>
          </w:p>
        </w:tc>
        <w:tc>
          <w:tcPr>
            <w:tcW w:type="dxa" w:w="1440"/>
          </w:tcPr>
          <w:p>
            <w:r>
              <w:t>0%</w:t>
            </w:r>
          </w:p>
        </w:tc>
      </w:tr>
      <w:tr>
        <w:tc>
          <w:tcPr>
            <w:tcW w:type="dxa" w:w="1440"/>
          </w:tcPr>
          <w:p>
            <w:r>
              <w:t>Bitcache Smart (cap=100)</w:t>
            </w:r>
          </w:p>
        </w:tc>
        <w:tc>
          <w:tcPr>
            <w:tcW w:type="dxa" w:w="1440"/>
          </w:tcPr>
          <w:p>
            <w:r>
              <w:t>83.8%</w:t>
            </w:r>
          </w:p>
        </w:tc>
        <w:tc>
          <w:tcPr>
            <w:tcW w:type="dxa" w:w="1440"/>
          </w:tcPr>
          <w:p>
            <w:r>
              <w:t>57%</w:t>
            </w:r>
          </w:p>
        </w:tc>
        <w:tc>
          <w:tcPr>
            <w:tcW w:type="dxa" w:w="1440"/>
          </w:tcPr>
          <w:p>
            <w:r>
              <w:t>100%</w:t>
            </w:r>
          </w:p>
        </w:tc>
        <w:tc>
          <w:tcPr>
            <w:tcW w:type="dxa" w:w="1440"/>
          </w:tcPr>
          <w:p>
            <w:r>
              <w:t>100%</w:t>
            </w:r>
          </w:p>
        </w:tc>
        <w:tc>
          <w:tcPr>
            <w:tcW w:type="dxa" w:w="1440"/>
          </w:tcPr>
          <w:p>
            <w:r>
              <w:t>100%</w:t>
            </w:r>
          </w:p>
        </w:tc>
      </w:tr>
    </w:tbl>
    <w:p/>
    <w:p>
      <w:r/>
      <w:r>
        <w:rPr>
          <w:b/>
        </w:rPr>
        <w:t>Category definitions:</w:t>
      </w:r>
      <w:r/>
    </w:p>
    <w:p>
      <w:pPr>
        <w:pStyle w:val="ListBullet"/>
      </w:pPr>
      <w:r>
        <w:t>Current State: Does the system return the latest information after changes? (e.g., "What database?" → should say the newest, not the old one)</w:t>
      </w:r>
    </w:p>
    <w:p>
      <w:pPr>
        <w:pStyle w:val="ListBullet"/>
      </w:pPr>
      <w:r>
        <w:t>Preferences: Does the system retain persistent user preferences? (e.g., "Am I allergic?" → "peanuts")</w:t>
      </w:r>
    </w:p>
    <w:p>
      <w:pPr>
        <w:pStyle w:val="ListBullet"/>
      </w:pPr>
      <w:r>
        <w:t>Forgetting: Does the system correctly forget trivial information? (e.g., "What did I eat?" → should NOT return lunch details)</w:t>
      </w:r>
    </w:p>
    <w:p>
      <w:pPr>
        <w:pStyle w:val="ListBullet"/>
      </w:pPr>
      <w:r>
        <w:t>Confidence: Does the system say "I don't know" when it has no relevant information? (e.g., "What's my blood type?")</w:t>
      </w:r>
    </w:p>
    <w:p>
      <w:r/>
      <w:r>
        <w:rPr>
          <w:b/>
        </w:rPr>
        <w:t>Key findings:</w:t>
      </w:r>
      <w:r/>
    </w:p>
    <w:p>
      <w:pPr>
        <w:pStyle w:val="ListNumber"/>
      </w:pPr>
      <w:r>
        <w:t>Chat history fails completely at 1000-memory scale (window too small).</w:t>
      </w:r>
    </w:p>
    <w:p>
      <w:pPr>
        <w:pStyle w:val="ListNumber"/>
      </w:pPr>
      <w:r>
        <w:t>Vector DB retrieves preferences (100%) but cannot forget trivial info (0%) or handle contradictions (0%).</w:t>
      </w:r>
    </w:p>
    <w:p>
      <w:pPr>
        <w:pStyle w:val="ListNumber"/>
      </w:pPr>
      <w:r>
        <w:t>Bitcache achieves 100% on forgetting, preferences, and confidence — and 57% on current-state tracking across 30 changes over 180 days.</w:t>
      </w:r>
    </w:p>
    <w:p>
      <w:pPr>
        <w:pStyle w:val="ListNumber"/>
      </w:pPr>
      <w:r>
        <w:t>All memory management decisions (importance scoring, contradiction detection, eviction) are made locally in microseconds with no LLM calls.</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Crash recovery and disk persistence are not yet implemented.</w:t>
      </w:r>
    </w:p>
    <w:p>
      <w:pPr>
        <w:pStyle w:val="ListNumber"/>
      </w:pPr>
      <w:r>
        <w:t>No live evaluation. We have not measured downstream task performance (e.g., answer quality improvement from memory retrieval).</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production-style throughput characteristics: 423K inserts/sec, 4,887 QPS for memory retrieval with decay and reinforcement, 12,200 QPS for graph search with multi-hop expansion, and 20,418 QPS for the underlying binary search engine (ARM NEON SIMD, parallel batch). Each layer is independently validated and composable.</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