
<file path=[Content_Types].xml><?xml version="1.0" encoding="utf-8"?>
<Types xmlns="http://schemas.openxmlformats.org/package/2006/content-types">
  <Override PartName="/_rels/.rels" ContentType="application/vnd.openxmlformats-package.relationships+xml"/>
  <Override PartName="/word/embeddings/Microsoft_Excel_Worksheet2.xlsx" ContentType="application/vnd.openxmlformats-officedocument.spreadsheetml.sheet"/>
  <Override PartName="/word/embeddings/Microsoft_Excel_Worksheet1.xlsx" ContentType="application/vnd.openxmlformats-officedocument.spreadsheetml.sheet"/>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charts/chart3.xml" ContentType="application/vnd.openxmlformats-officedocument.drawingml.chart+xml"/>
  <Override PartName="/word/charts/chart2.xml" ContentType="application/vnd.openxmlformats-officedocument.drawingml.chart+xml"/>
  <Override PartName="/word/charts/_rels/chart2.xml.rels" ContentType="application/vnd.openxmlformats-package.relationships+xml"/>
  <Override PartName="/word/charts/_rels/chart1.xml.rels" ContentType="application/vnd.openxmlformats-package.relationships+xml"/>
  <Override PartName="/word/charts/chart1.xml" ContentType="application/vnd.openxmlformats-officedocument.drawingml.chart+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B657 – Assignment 3</w:t>
      </w:r>
    </w:p>
    <w:p>
      <w:pPr>
        <w:pStyle w:val="Normal"/>
        <w:jc w:val="center"/>
        <w:rPr/>
      </w:pPr>
      <w:bookmarkStart w:id="0" w:name="_GoBack"/>
      <w:bookmarkEnd w:id="0"/>
      <w:r>
        <w:rPr/>
        <w:t>Arun Ram Sankarnarayanan, Raghavendra Nataraj, Ganesh Nagarajan</w:t>
      </w:r>
    </w:p>
    <w:p>
      <w:pPr>
        <w:pStyle w:val="ListParagraph"/>
        <w:numPr>
          <w:ilvl w:val="0"/>
          <w:numId w:val="1"/>
        </w:numPr>
        <w:rPr/>
      </w:pPr>
      <w:r>
        <w:rPr/>
        <w:t>Baseline Features</w:t>
      </w:r>
    </w:p>
    <w:p>
      <w:pPr>
        <w:pStyle w:val="Normal"/>
        <w:ind w:left="360" w:hanging="0"/>
        <w:rPr/>
      </w:pPr>
      <w:r>
        <w:rPr/>
        <w:t xml:space="preserve">For baseline results, we choose to sample the image to a size of 100. Hence the resulting vector for grayscale is 10000. In case of color images, the sampled image dimension turns out to be 30000. </w:t>
      </w:r>
      <w:r>
        <w:rPr/>
        <w:t>The c value has to be changed to 1.0 for greyscale baseline.</w:t>
      </w:r>
    </w:p>
    <w:p>
      <w:pPr>
        <w:pStyle w:val="Normal"/>
        <w:ind w:left="360" w:hanging="0"/>
        <w:rPr/>
      </w:pPr>
      <w:r>
        <w:rPr/>
        <w:t>Also for comparison, a 50x50 image is also trained.</w:t>
      </w:r>
    </w:p>
    <w:p>
      <w:pPr>
        <w:pStyle w:val="Normal"/>
        <w:ind w:left="360" w:hanging="0"/>
        <w:rPr/>
      </w:pPr>
      <w:r>
        <w:rPr/>
        <w:drawing>
          <wp:inline distT="0" distB="0" distL="0" distR="0">
            <wp:extent cx="5486400" cy="3200400"/>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wp:inline>
        </w:drawing>
      </w:r>
    </w:p>
    <w:p>
      <w:pPr>
        <w:pStyle w:val="Normal"/>
        <w:tabs>
          <w:tab w:val="left" w:pos="2595" w:leader="none"/>
        </w:tabs>
        <w:ind w:left="360" w:hanging="0"/>
        <w:rPr/>
      </w:pPr>
      <w:r>
        <w:rPr/>
        <w:t>Greyscale Confusion matrix</w:t>
      </w:r>
    </w:p>
    <w:p>
      <w:pPr>
        <w:pStyle w:val="Normal"/>
        <w:tabs>
          <w:tab w:val="left" w:pos="2595" w:leader="none"/>
        </w:tabs>
        <w:ind w:left="360" w:hanging="0"/>
        <w:rPr/>
      </w:pPr>
      <w:r>
        <w:rPr/>
        <w:t>100*100 greyscale</w:t>
      </w:r>
    </w:p>
    <w:p>
      <w:pPr>
        <w:pStyle w:val="Normal"/>
        <w:ind w:left="360" w:hanging="0"/>
        <w:rPr/>
      </w:pPr>
      <w:r>
        <w:rPr/>
        <w:drawing>
          <wp:inline distT="0" distB="0" distL="0" distR="4445">
            <wp:extent cx="5501005" cy="300037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501005" cy="3000375"/>
                    </a:xfrm>
                    <a:prstGeom prst="rect">
                      <a:avLst/>
                    </a:prstGeom>
                  </pic:spPr>
                </pic:pic>
              </a:graphicData>
            </a:graphic>
          </wp:inline>
        </w:drawing>
      </w:r>
    </w:p>
    <w:p>
      <w:pPr>
        <w:pStyle w:val="Normal"/>
        <w:ind w:left="360" w:hanging="0"/>
        <w:rPr/>
      </w:pPr>
      <w:r>
        <w:rPr/>
        <w:t>100*100 color</w:t>
      </w:r>
    </w:p>
    <w:p>
      <w:pPr>
        <w:pStyle w:val="Normal"/>
        <w:ind w:left="360" w:hanging="0"/>
        <w:rPr/>
      </w:pPr>
      <w:r>
        <w:rPr/>
        <w:drawing>
          <wp:inline distT="0" distB="9525" distL="0" distR="0">
            <wp:extent cx="5943600" cy="3209925"/>
            <wp:effectExtent l="0" t="0" r="0" b="0"/>
            <wp:docPr id="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 descr=""/>
                    <pic:cNvPicPr>
                      <a:picLocks noChangeAspect="1" noChangeArrowheads="1"/>
                    </pic:cNvPicPr>
                  </pic:nvPicPr>
                  <pic:blipFill>
                    <a:blip r:embed="rId4"/>
                    <a:stretch>
                      <a:fillRect/>
                    </a:stretch>
                  </pic:blipFill>
                  <pic:spPr bwMode="auto">
                    <a:xfrm>
                      <a:off x="0" y="0"/>
                      <a:ext cx="5943600" cy="3209925"/>
                    </a:xfrm>
                    <a:prstGeom prst="rect">
                      <a:avLst/>
                    </a:prstGeom>
                  </pic:spPr>
                </pic:pic>
              </a:graphicData>
            </a:graphic>
          </wp:inline>
        </w:drawing>
      </w:r>
    </w:p>
    <w:p>
      <w:pPr>
        <w:pStyle w:val="Normal"/>
        <w:ind w:left="360" w:hanging="0"/>
        <w:rPr/>
      </w:pPr>
      <w:r>
        <w:rPr/>
      </w:r>
    </w:p>
    <w:p>
      <w:pPr>
        <w:pStyle w:val="Normal"/>
        <w:ind w:left="360" w:hanging="0"/>
        <w:rPr/>
      </w:pPr>
      <w:r>
        <w:rPr/>
        <w:t>50*50 grey scale</w:t>
      </w:r>
    </w:p>
    <w:p>
      <w:pPr>
        <w:pStyle w:val="Normal"/>
        <w:ind w:left="360" w:hanging="0"/>
        <w:rPr/>
      </w:pPr>
      <w:r>
        <w:rPr/>
        <w:drawing>
          <wp:inline distT="0" distB="1905" distL="0" distR="0">
            <wp:extent cx="5943600" cy="344614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43600" cy="3446145"/>
                    </a:xfrm>
                    <a:prstGeom prst="rect">
                      <a:avLst/>
                    </a:prstGeom>
                  </pic:spPr>
                </pic:pic>
              </a:graphicData>
            </a:graphic>
          </wp:inline>
        </w:drawing>
      </w:r>
    </w:p>
    <w:p>
      <w:pPr>
        <w:pStyle w:val="Normal"/>
        <w:ind w:left="360" w:hanging="0"/>
        <w:rPr/>
      </w:pPr>
      <w:r>
        <w:rPr/>
        <w:t>50*50 color</w:t>
      </w:r>
    </w:p>
    <w:p>
      <w:pPr>
        <w:pStyle w:val="Normal"/>
        <w:ind w:left="360" w:hanging="0"/>
        <w:rPr/>
      </w:pPr>
      <w:r>
        <w:rPr/>
        <w:drawing>
          <wp:inline distT="0" distB="9525" distL="0" distR="0">
            <wp:extent cx="5943600" cy="3019425"/>
            <wp:effectExtent l="0" t="0" r="0" b="0"/>
            <wp:docPr id="5"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 descr=""/>
                    <pic:cNvPicPr>
                      <a:picLocks noChangeAspect="1" noChangeArrowheads="1"/>
                    </pic:cNvPicPr>
                  </pic:nvPicPr>
                  <pic:blipFill>
                    <a:blip r:embed="rId6"/>
                    <a:stretch>
                      <a:fillRect/>
                    </a:stretch>
                  </pic:blipFill>
                  <pic:spPr bwMode="auto">
                    <a:xfrm>
                      <a:off x="0" y="0"/>
                      <a:ext cx="5943600" cy="3019425"/>
                    </a:xfrm>
                    <a:prstGeom prst="rect">
                      <a:avLst/>
                    </a:prstGeom>
                  </pic:spPr>
                </pic:pic>
              </a:graphicData>
            </a:graphic>
          </wp:inline>
        </w:drawing>
      </w:r>
    </w:p>
    <w:p>
      <w:pPr>
        <w:pStyle w:val="ListParagraph"/>
        <w:numPr>
          <w:ilvl w:val="0"/>
          <w:numId w:val="1"/>
        </w:numPr>
        <w:rPr/>
      </w:pPr>
      <w:r>
        <w:rPr/>
        <w:t>Traditional Methods</w:t>
      </w:r>
    </w:p>
    <w:p>
      <w:pPr>
        <w:pStyle w:val="Normal"/>
        <w:ind w:left="360" w:hanging="0"/>
        <w:rPr/>
      </w:pPr>
      <w:r>
        <w:rPr/>
        <w:t>Eigen Food:</w:t>
      </w:r>
    </w:p>
    <w:p>
      <w:pPr>
        <w:pStyle w:val="Normal"/>
        <w:ind w:left="360" w:hanging="0"/>
        <w:rPr/>
      </w:pPr>
      <w:r>
        <w:rPr/>
        <w:t>Initially we resized the images to 100 x 100 and considered up to 200 principal components.</w:t>
      </w:r>
    </w:p>
    <w:p>
      <w:pPr>
        <w:pStyle w:val="Normal"/>
        <w:ind w:left="360" w:hanging="0"/>
        <w:rPr/>
      </w:pPr>
      <w:r>
        <w:rPr/>
        <w:drawing>
          <wp:inline distT="0" distB="0" distL="0" distR="0">
            <wp:extent cx="5486400" cy="3200400"/>
            <wp:effectExtent l="0" t="0" r="0" b="0"/>
            <wp:docPr id="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pStyle w:val="Normal"/>
        <w:ind w:left="360" w:hanging="0"/>
        <w:rPr/>
      </w:pPr>
      <w:r>
        <w:rPr/>
      </w:r>
    </w:p>
    <w:p>
      <w:pPr>
        <w:pStyle w:val="Normal"/>
        <w:ind w:left="360" w:hanging="0"/>
        <w:rPr/>
      </w:pPr>
      <w:r>
        <w:rPr/>
      </w:r>
    </w:p>
    <w:p>
      <w:pPr>
        <w:pStyle w:val="Normal"/>
        <w:ind w:left="360" w:hanging="0"/>
        <w:rPr/>
      </w:pPr>
      <w:r>
        <w:rPr/>
        <w:drawing>
          <wp:inline distT="0" distB="9525" distL="0" distR="9525">
            <wp:extent cx="1400175" cy="14001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1400175" cy="1400175"/>
                    </a:xfrm>
                    <a:prstGeom prst="rect">
                      <a:avLst/>
                    </a:prstGeom>
                  </pic:spPr>
                </pic:pic>
              </a:graphicData>
            </a:graphic>
          </wp:inline>
        </w:drawing>
      </w:r>
      <w:r>
        <w:rPr/>
        <w:drawing>
          <wp:inline distT="0" distB="0" distL="0" distR="0">
            <wp:extent cx="1390650" cy="139065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1390650" cy="1390650"/>
                    </a:xfrm>
                    <a:prstGeom prst="rect">
                      <a:avLst/>
                    </a:prstGeom>
                  </pic:spPr>
                </pic:pic>
              </a:graphicData>
            </a:graphic>
          </wp:inline>
        </w:drawing>
      </w:r>
      <w:r>
        <w:rPr/>
        <w:drawing>
          <wp:inline distT="0" distB="0" distL="0" distR="0">
            <wp:extent cx="1390650" cy="139065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1390650" cy="1390650"/>
                    </a:xfrm>
                    <a:prstGeom prst="rect">
                      <a:avLst/>
                    </a:prstGeom>
                  </pic:spPr>
                </pic:pic>
              </a:graphicData>
            </a:graphic>
          </wp:inline>
        </w:drawing>
      </w:r>
      <w:r>
        <w:rPr/>
        <w:drawing>
          <wp:inline distT="0" distB="0" distL="0" distR="0">
            <wp:extent cx="1352550" cy="135255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1352550" cy="1352550"/>
                    </a:xfrm>
                    <a:prstGeom prst="rect">
                      <a:avLst/>
                    </a:prstGeom>
                  </pic:spPr>
                </pic:pic>
              </a:graphicData>
            </a:graphic>
          </wp:inline>
        </w:drawing>
      </w:r>
      <w:r>
        <w:rPr/>
        <w:drawing>
          <wp:inline distT="0" distB="9525" distL="0" distR="9525">
            <wp:extent cx="1438275" cy="143827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1438275" cy="1438275"/>
                    </a:xfrm>
                    <a:prstGeom prst="rect">
                      <a:avLst/>
                    </a:prstGeom>
                  </pic:spPr>
                </pic:pic>
              </a:graphicData>
            </a:graphic>
          </wp:inline>
        </w:drawing>
      </w:r>
      <w:r>
        <w:rPr/>
        <w:drawing>
          <wp:inline distT="0" distB="0" distL="0" distR="0">
            <wp:extent cx="1428750" cy="142875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1428750" cy="1428750"/>
                    </a:xfrm>
                    <a:prstGeom prst="rect">
                      <a:avLst/>
                    </a:prstGeom>
                  </pic:spPr>
                </pic:pic>
              </a:graphicData>
            </a:graphic>
          </wp:inline>
        </w:drawing>
      </w:r>
      <w:r>
        <w:rPr/>
        <w:drawing>
          <wp:inline distT="0" distB="9525" distL="0" distR="9525">
            <wp:extent cx="1304925" cy="130492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1304925" cy="1304925"/>
                    </a:xfrm>
                    <a:prstGeom prst="rect">
                      <a:avLst/>
                    </a:prstGeom>
                  </pic:spPr>
                </pic:pic>
              </a:graphicData>
            </a:graphic>
          </wp:inline>
        </w:drawing>
      </w:r>
      <w:r>
        <w:rPr/>
        <w:drawing>
          <wp:inline distT="0" distB="0" distL="0" distR="0">
            <wp:extent cx="1371600" cy="137160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tretch>
                      <a:fillRect/>
                    </a:stretch>
                  </pic:blipFill>
                  <pic:spPr bwMode="auto">
                    <a:xfrm>
                      <a:off x="0" y="0"/>
                      <a:ext cx="1371600" cy="1371600"/>
                    </a:xfrm>
                    <a:prstGeom prst="rect">
                      <a:avLst/>
                    </a:prstGeom>
                  </pic:spPr>
                </pic:pic>
              </a:graphicData>
            </a:graphic>
          </wp:inline>
        </w:drawing>
      </w:r>
      <w:r>
        <w:rPr/>
        <w:drawing>
          <wp:inline distT="0" distB="9525" distL="0" distR="9525">
            <wp:extent cx="1495425" cy="1495425"/>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6"/>
                    <a:stretch>
                      <a:fillRect/>
                    </a:stretch>
                  </pic:blipFill>
                  <pic:spPr bwMode="auto">
                    <a:xfrm>
                      <a:off x="0" y="0"/>
                      <a:ext cx="1495425" cy="1495425"/>
                    </a:xfrm>
                    <a:prstGeom prst="rect">
                      <a:avLst/>
                    </a:prstGeom>
                  </pic:spPr>
                </pic:pic>
              </a:graphicData>
            </a:graphic>
          </wp:inline>
        </w:drawing>
      </w:r>
      <w:r>
        <w:rPr/>
        <w:drawing>
          <wp:inline distT="0" distB="9525" distL="0" distR="9525">
            <wp:extent cx="1495425" cy="1495425"/>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7"/>
                    <a:stretch>
                      <a:fillRect/>
                    </a:stretch>
                  </pic:blipFill>
                  <pic:spPr bwMode="auto">
                    <a:xfrm>
                      <a:off x="0" y="0"/>
                      <a:ext cx="1495425" cy="1495425"/>
                    </a:xfrm>
                    <a:prstGeom prst="rect">
                      <a:avLst/>
                    </a:prstGeom>
                  </pic:spPr>
                </pic:pic>
              </a:graphicData>
            </a:graphic>
          </wp:inline>
        </w:drawing>
      </w:r>
      <w:r>
        <w:rPr/>
        <w:drawing>
          <wp:inline distT="0" distB="9525" distL="0" distR="9525">
            <wp:extent cx="1457325" cy="145732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tretch>
                      <a:fillRect/>
                    </a:stretch>
                  </pic:blipFill>
                  <pic:spPr bwMode="auto">
                    <a:xfrm>
                      <a:off x="0" y="0"/>
                      <a:ext cx="1457325" cy="1457325"/>
                    </a:xfrm>
                    <a:prstGeom prst="rect">
                      <a:avLst/>
                    </a:prstGeom>
                  </pic:spPr>
                </pic:pic>
              </a:graphicData>
            </a:graphic>
          </wp:inline>
        </w:drawing>
      </w:r>
    </w:p>
    <w:p>
      <w:pPr>
        <w:pStyle w:val="Normal"/>
        <w:ind w:left="360" w:hanging="0"/>
        <w:rPr/>
      </w:pPr>
      <w:r>
        <w:rPr/>
        <w:t>Images of Top 10 Principal Components for a 100 * 100 image.</w:t>
      </w:r>
    </w:p>
    <w:p>
      <w:pPr>
        <w:pStyle w:val="Normal"/>
        <w:ind w:left="360" w:hanging="0"/>
        <w:rPr/>
      </w:pPr>
      <w:r>
        <w:rPr/>
        <w:t>From the above experiment, it seems that using first 200 components give the best performance of about 15% accuracy. Also at every time a 100 * 100 image performs better than a 50 * 50 image.</w:t>
      </w:r>
    </w:p>
    <w:p>
      <w:pPr>
        <w:pStyle w:val="Normal"/>
        <w:ind w:left="360" w:hanging="0"/>
        <w:jc w:val="center"/>
        <w:rPr/>
      </w:pPr>
      <w:r>
        <w:rPr/>
        <w:drawing>
          <wp:inline distT="0" distB="0" distL="0" distR="0">
            <wp:extent cx="4572000" cy="2743200"/>
            <wp:effectExtent l="0" t="0" r="0" b="0"/>
            <wp:docPr id="18"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pStyle w:val="Normal"/>
        <w:ind w:left="360" w:hanging="0"/>
        <w:rPr/>
      </w:pPr>
      <w:r>
        <w:rPr/>
        <w:t>The above graph explains the variability explained by the principal components.</w:t>
      </w:r>
    </w:p>
    <w:p>
      <w:pPr>
        <w:pStyle w:val="Normal"/>
        <w:ind w:left="360" w:hanging="0"/>
        <w:rPr/>
      </w:pPr>
      <w:r>
        <w:rPr/>
        <w:t>It can be seen that the first principal component gives the maximum variance and this reduces as we move on. It can be seen that there is a considerable difference between the consecutive components.</w:t>
      </w:r>
    </w:p>
    <w:p>
      <w:pPr>
        <w:pStyle w:val="Normal"/>
        <w:ind w:left="360" w:hanging="0"/>
        <w:rPr/>
      </w:pPr>
      <w:r>
        <w:rPr/>
        <w:t>100*100 200 components:</w:t>
      </w:r>
    </w:p>
    <w:p>
      <w:pPr>
        <w:pStyle w:val="Normal"/>
        <w:ind w:left="360" w:hanging="0"/>
        <w:rPr/>
      </w:pPr>
      <w:r>
        <w:rPr/>
        <w:drawing>
          <wp:inline distT="0" distB="5080" distL="0" distR="0">
            <wp:extent cx="5943600" cy="3214370"/>
            <wp:effectExtent l="0" t="0" r="0" b="0"/>
            <wp:docPr id="1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descr=""/>
                    <pic:cNvPicPr>
                      <a:picLocks noChangeAspect="1" noChangeArrowheads="1"/>
                    </pic:cNvPicPr>
                  </pic:nvPicPr>
                  <pic:blipFill>
                    <a:blip r:embed="rId20"/>
                    <a:stretch>
                      <a:fillRect/>
                    </a:stretch>
                  </pic:blipFill>
                  <pic:spPr bwMode="auto">
                    <a:xfrm>
                      <a:off x="0" y="0"/>
                      <a:ext cx="5943600" cy="3214370"/>
                    </a:xfrm>
                    <a:prstGeom prst="rect">
                      <a:avLst/>
                    </a:prstGeom>
                  </pic:spPr>
                </pic:pic>
              </a:graphicData>
            </a:graphic>
          </wp:inline>
        </w:drawing>
      </w:r>
    </w:p>
    <w:p>
      <w:pPr>
        <w:pStyle w:val="Normal"/>
        <w:rPr/>
      </w:pPr>
      <w:r>
        <w:rPr/>
        <w:t>100, 100 dim</w:t>
      </w:r>
    </w:p>
    <w:p>
      <w:pPr>
        <w:pStyle w:val="Normal"/>
        <w:rPr/>
      </w:pPr>
      <w:r>
        <w:rPr/>
        <w:drawing>
          <wp:inline distT="0" distB="0" distL="0" distR="0">
            <wp:extent cx="5086350" cy="2924175"/>
            <wp:effectExtent l="0" t="0" r="0" b="0"/>
            <wp:docPr id="2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descr=""/>
                    <pic:cNvPicPr>
                      <a:picLocks noChangeAspect="1" noChangeArrowheads="1"/>
                    </pic:cNvPicPr>
                  </pic:nvPicPr>
                  <pic:blipFill>
                    <a:blip r:embed="rId21"/>
                    <a:stretch>
                      <a:fillRect/>
                    </a:stretch>
                  </pic:blipFill>
                  <pic:spPr bwMode="auto">
                    <a:xfrm>
                      <a:off x="0" y="0"/>
                      <a:ext cx="5086350" cy="2924175"/>
                    </a:xfrm>
                    <a:prstGeom prst="rect">
                      <a:avLst/>
                    </a:prstGeom>
                  </pic:spPr>
                </pic:pic>
              </a:graphicData>
            </a:graphic>
          </wp:inline>
        </w:drawing>
      </w:r>
    </w:p>
    <w:p>
      <w:pPr>
        <w:pStyle w:val="Normal"/>
        <w:rPr/>
      </w:pPr>
      <w:r>
        <w:rPr/>
      </w:r>
    </w:p>
    <w:p>
      <w:pPr>
        <w:pStyle w:val="Normal"/>
        <w:rPr/>
      </w:pPr>
      <w:r>
        <w:rPr/>
        <w:t>100 -&gt; 100</w:t>
      </w:r>
    </w:p>
    <w:p>
      <w:pPr>
        <w:pStyle w:val="Normal"/>
        <w:rPr/>
      </w:pPr>
      <w:r>
        <w:rPr/>
        <w:drawing>
          <wp:inline distT="0" distB="1270" distL="0" distR="0">
            <wp:extent cx="5943600" cy="3465830"/>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22"/>
                    <a:stretch>
                      <a:fillRect/>
                    </a:stretch>
                  </pic:blipFill>
                  <pic:spPr bwMode="auto">
                    <a:xfrm>
                      <a:off x="0" y="0"/>
                      <a:ext cx="5943600" cy="3465830"/>
                    </a:xfrm>
                    <a:prstGeom prst="rect">
                      <a:avLst/>
                    </a:prstGeom>
                  </pic:spPr>
                </pic:pic>
              </a:graphicData>
            </a:graphic>
          </wp:inline>
        </w:drawing>
      </w:r>
    </w:p>
    <w:p>
      <w:pPr>
        <w:pStyle w:val="Normal"/>
        <w:ind w:left="360" w:hanging="0"/>
        <w:rPr/>
      </w:pPr>
      <w:r>
        <w:rPr/>
      </w:r>
    </w:p>
    <w:p>
      <w:pPr>
        <w:pStyle w:val="Normal"/>
        <w:ind w:left="360" w:hanging="0"/>
        <w:rPr>
          <w:u w:val="single"/>
        </w:rPr>
      </w:pPr>
      <w:r>
        <w:rPr>
          <w:u w:val="single"/>
        </w:rPr>
        <w:t>Haar Like Features:</w:t>
      </w:r>
    </w:p>
    <w:p>
      <w:pPr>
        <w:pStyle w:val="Normal"/>
        <w:ind w:left="360" w:hanging="0"/>
        <w:rPr/>
      </w:pPr>
      <w:r>
        <w:rPr/>
        <w:t>For random features i.e random rectangular regions, we generated a predefined set of rectangular regions. We used these predefined rectangular shapes against the integral and summed up the pixels underneath the rectangle and these are now used as a feature for SVM.</w:t>
      </w:r>
    </w:p>
    <w:p>
      <w:pPr>
        <w:pStyle w:val="Normal"/>
        <w:ind w:left="360" w:hanging="0"/>
        <w:rPr/>
      </w:pPr>
      <w:r>
        <w:rPr/>
        <w:drawing>
          <wp:inline distT="0" distB="0" distL="0" distR="0">
            <wp:extent cx="4919980" cy="2676525"/>
            <wp:effectExtent l="0" t="0" r="0" b="0"/>
            <wp:docPr id="2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descr=""/>
                    <pic:cNvPicPr>
                      <a:picLocks noChangeAspect="1" noChangeArrowheads="1"/>
                    </pic:cNvPicPr>
                  </pic:nvPicPr>
                  <pic:blipFill>
                    <a:blip r:embed="rId23"/>
                    <a:stretch>
                      <a:fillRect/>
                    </a:stretch>
                  </pic:blipFill>
                  <pic:spPr bwMode="auto">
                    <a:xfrm>
                      <a:off x="0" y="0"/>
                      <a:ext cx="4919980" cy="2676525"/>
                    </a:xfrm>
                    <a:prstGeom prst="rect">
                      <a:avLst/>
                    </a:prstGeom>
                  </pic:spPr>
                </pic:pic>
              </a:graphicData>
            </a:graphic>
          </wp:inline>
        </w:drawing>
      </w:r>
    </w:p>
    <w:p>
      <w:pPr>
        <w:pStyle w:val="Normal"/>
        <w:ind w:left="360" w:hanging="0"/>
        <w:rPr/>
      </w:pPr>
      <w:r>
        <w:rPr/>
        <w:t>We have experimented with other variations like changing the dimensions of the rectangle, however certain variants result in very bad accuracy. Due to long execution time, we weren’t able to explore with more parameters. We have attached the best outcome from our experiment.</w:t>
      </w:r>
    </w:p>
    <w:p>
      <w:pPr>
        <w:pStyle w:val="Normal"/>
        <w:ind w:left="360" w:hanging="0"/>
        <w:rPr>
          <w:u w:val="single"/>
        </w:rPr>
      </w:pPr>
      <w:r>
        <w:rPr>
          <w:u w:val="single"/>
        </w:rPr>
        <w:t>Bag of Words:</w:t>
      </w:r>
    </w:p>
    <w:p>
      <w:pPr>
        <w:pStyle w:val="Normal"/>
        <w:ind w:left="360" w:hanging="0"/>
        <w:rPr/>
      </w:pPr>
      <w:r>
        <w:rPr/>
        <w:t>Bag of words model uses the SIFT features and these features are clustered by k-means algorithm. We noticed that we got the maximum accuracy at 250 clusers, however it reduced ask reduces. Also we noticed that for 100 iterations of k-means, a 250 cluster took about an hour to run in silo.soic.indiana.edu</w:t>
      </w:r>
    </w:p>
    <w:p>
      <w:pPr>
        <w:pStyle w:val="Normal"/>
        <w:ind w:left="360" w:hanging="0"/>
        <w:rPr/>
      </w:pPr>
      <w:r>
        <w:rPr/>
        <w:drawing>
          <wp:inline distT="0" distB="9525" distL="0" distR="0">
            <wp:extent cx="5943600" cy="3228975"/>
            <wp:effectExtent l="0" t="0" r="0" b="0"/>
            <wp:docPr id="2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descr=""/>
                    <pic:cNvPicPr>
                      <a:picLocks noChangeAspect="1" noChangeArrowheads="1"/>
                    </pic:cNvPicPr>
                  </pic:nvPicPr>
                  <pic:blipFill>
                    <a:blip r:embed="rId24"/>
                    <a:stretch>
                      <a:fillRect/>
                    </a:stretch>
                  </pic:blipFill>
                  <pic:spPr bwMode="auto">
                    <a:xfrm>
                      <a:off x="0" y="0"/>
                      <a:ext cx="5943600" cy="3228975"/>
                    </a:xfrm>
                    <a:prstGeom prst="rect">
                      <a:avLst/>
                    </a:prstGeom>
                  </pic:spPr>
                </pic:pic>
              </a:graphicData>
            </a:graphic>
          </wp:inline>
        </w:drawing>
      </w:r>
    </w:p>
    <w:p>
      <w:pPr>
        <w:pStyle w:val="Normal"/>
        <w:ind w:left="360" w:hanging="0"/>
        <w:rPr>
          <w:b/>
          <w:b/>
          <w:u w:val="single"/>
        </w:rPr>
      </w:pPr>
      <w:r>
        <w:rPr>
          <w:b/>
          <w:u w:val="single"/>
        </w:rPr>
        <w:t>Comparision among Methods</w:t>
      </w:r>
    </w:p>
    <w:p>
      <w:pPr>
        <w:pStyle w:val="Normal"/>
        <w:ind w:left="360" w:hanging="0"/>
        <w:rPr/>
      </w:pPr>
      <w:r>
        <w:rPr/>
        <w:t>We can see that BOW features as of now gives the best seen accuracy of 22% while comparing to the best of 15% of Eigen foods.</w:t>
      </w:r>
    </w:p>
    <w:p>
      <w:pPr>
        <w:pStyle w:val="Normal"/>
        <w:rPr/>
      </w:pPr>
      <w:r>
        <w:rPr/>
      </w:r>
    </w:p>
    <w:p>
      <w:pPr>
        <w:pStyle w:val="Normal"/>
        <w:rPr>
          <w:u w:val="single"/>
        </w:rPr>
      </w:pPr>
      <w:r>
        <w:rPr>
          <w:u w:val="single"/>
        </w:rPr>
        <w:t>Deep Learning</w:t>
      </w:r>
    </w:p>
    <w:p>
      <w:pPr>
        <w:pStyle w:val="Normal"/>
        <w:rPr/>
      </w:pPr>
      <w:r>
        <w:rPr/>
        <w:t>We dumed the layer 21 features of the fast network using the overfeat binary. This was 1000 values. This was fed into the SVM and trained. Similarly test images were also overfeat to dump and we pass that through the SVM model for prediction.</w:t>
      </w:r>
    </w:p>
    <w:p>
      <w:pPr>
        <w:pStyle w:val="Normal"/>
        <w:rPr/>
      </w:pPr>
      <w:r>
        <w:rPr/>
        <w:drawing>
          <wp:inline distT="0" distB="0" distL="0" distR="0">
            <wp:extent cx="5943600" cy="3223260"/>
            <wp:effectExtent l="0" t="0" r="0" b="0"/>
            <wp:docPr id="2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 descr=""/>
                    <pic:cNvPicPr>
                      <a:picLocks noChangeAspect="1" noChangeArrowheads="1"/>
                    </pic:cNvPicPr>
                  </pic:nvPicPr>
                  <pic:blipFill>
                    <a:blip r:embed="rId25"/>
                    <a:stretch>
                      <a:fillRect/>
                    </a:stretch>
                  </pic:blipFill>
                  <pic:spPr bwMode="auto">
                    <a:xfrm>
                      <a:off x="0" y="0"/>
                      <a:ext cx="5943600" cy="3223260"/>
                    </a:xfrm>
                    <a:prstGeom prst="rect">
                      <a:avLst/>
                    </a:prstGeom>
                  </pic:spPr>
                </pic:pic>
              </a:graphicData>
            </a:graphic>
          </wp:inline>
        </w:drawing>
      </w:r>
    </w:p>
    <w:p>
      <w:pPr>
        <w:pStyle w:val="Normal"/>
        <w:widowControl/>
        <w:bidi w:val="0"/>
        <w:spacing w:lineRule="auto" w:line="259" w:before="0" w:after="160"/>
        <w:jc w:val="left"/>
        <w:rPr/>
      </w:pPr>
      <w:r>
        <w:rPr/>
        <w:t>It can be seen that the CNN has the best accuracy of about 66%, the highest among all the methods that we discussed.</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7313b5"/>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chart" Target="charts/chart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chart" Target="charts/chart2.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chart" Target="charts/chart3.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charts/_rels/chart1.xml.rels><?xml version="1.0" encoding="UTF-8"?>
<Relationships xmlns="http://schemas.openxmlformats.org/package/2006/relationships"><Relationship Id="rId1" Type="http://schemas.openxmlformats.org/officeDocument/2006/relationships/package" Target="../embeddings/Microsoft_Excel_Worksheet1.xlsx"/>
</Relationships>
</file>

<file path=word/charts/_rels/chart2.xml.rels><?xml version="1.0" encoding="UTF-8"?>
<Relationships xmlns="http://schemas.openxmlformats.org/package/2006/relationships"><Relationship Id="rId1"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uFill>
                  <a:solidFill>
                    <a:srgbClr val="ffffff"/>
                  </a:solidFill>
                </a:uFill>
                <a:latin typeface="Calibri"/>
              </a:defRPr>
            </a:pPr>
            <a:r>
              <a:rPr b="0" sz="1400" spc="-1" strike="noStrike">
                <a:solidFill>
                  <a:srgbClr val="595959"/>
                </a:solidFill>
                <a:uFill>
                  <a:solidFill>
                    <a:srgbClr val="ffffff"/>
                  </a:solidFill>
                </a:uFill>
                <a:latin typeface="Calibri"/>
              </a:rPr>
              <a:t>Baseline Analysis</a:t>
            </a:r>
          </a:p>
        </c:rich>
      </c:tx>
      <c:overlay val="0"/>
    </c:title>
    <c:autoTitleDeleted val="0"/>
    <c:plotArea>
      <c:barChart>
        <c:barDir val="col"/>
        <c:grouping val="clustered"/>
        <c:varyColors val="0"/>
        <c:ser>
          <c:idx val="0"/>
          <c:order val="0"/>
          <c:tx>
            <c:strRef>
              <c:f>label 0</c:f>
              <c:strCache>
                <c:ptCount val="1"/>
                <c:pt idx="0">
                  <c:v>Random</c:v>
                </c:pt>
              </c:strCache>
            </c:strRef>
          </c:tx>
          <c:spPr>
            <a:solidFill>
              <a:srgbClr val="5b9bd5"/>
            </a:solidFill>
            <a:ln>
              <a:noFill/>
            </a:ln>
          </c:spPr>
          <c:invertIfNegative val="0"/>
          <c:dLbls>
            <c:dLblPos val="outEnd"/>
            <c:showLegendKey val="0"/>
            <c:showVal val="0"/>
            <c:showCatName val="0"/>
            <c:showSerName val="0"/>
            <c:showPercent val="0"/>
            <c:showLeaderLines val="0"/>
          </c:dLbls>
          <c:cat>
            <c:strRef>
              <c:f>categories</c:f>
              <c:strCache>
                <c:ptCount val="2"/>
                <c:pt idx="0">
                  <c:v>Grayscale</c:v>
                </c:pt>
                <c:pt idx="1">
                  <c:v>Color</c:v>
                </c:pt>
              </c:strCache>
            </c:strRef>
          </c:cat>
          <c:val>
            <c:numRef>
              <c:f>0</c:f>
              <c:numCache>
                <c:formatCode>General</c:formatCode>
                <c:ptCount val="2"/>
                <c:pt idx="0">
                  <c:v>4</c:v>
                </c:pt>
                <c:pt idx="1">
                  <c:v>4</c:v>
                </c:pt>
              </c:numCache>
            </c:numRef>
          </c:val>
        </c:ser>
        <c:ser>
          <c:idx val="1"/>
          <c:order val="1"/>
          <c:tx>
            <c:strRef>
              <c:f>label 1</c:f>
              <c:strCache>
                <c:ptCount val="1"/>
                <c:pt idx="0">
                  <c:v>50*50</c:v>
                </c:pt>
              </c:strCache>
            </c:strRef>
          </c:tx>
          <c:spPr>
            <a:solidFill>
              <a:srgbClr val="ed7d31"/>
            </a:solidFill>
            <a:ln>
              <a:noFill/>
            </a:ln>
          </c:spPr>
          <c:invertIfNegative val="0"/>
          <c:dLbls>
            <c:dLblPos val="outEnd"/>
            <c:showLegendKey val="0"/>
            <c:showVal val="0"/>
            <c:showCatName val="0"/>
            <c:showSerName val="0"/>
            <c:showPercent val="0"/>
            <c:showLeaderLines val="0"/>
          </c:dLbls>
          <c:cat>
            <c:strRef>
              <c:f>categories</c:f>
              <c:strCache>
                <c:ptCount val="2"/>
                <c:pt idx="0">
                  <c:v>Grayscale</c:v>
                </c:pt>
                <c:pt idx="1">
                  <c:v>Color</c:v>
                </c:pt>
              </c:strCache>
            </c:strRef>
          </c:cat>
          <c:val>
            <c:numRef>
              <c:f>1</c:f>
              <c:numCache>
                <c:formatCode>General</c:formatCode>
                <c:ptCount val="2"/>
                <c:pt idx="0">
                  <c:v>2</c:v>
                </c:pt>
                <c:pt idx="1">
                  <c:v>22</c:v>
                </c:pt>
              </c:numCache>
            </c:numRef>
          </c:val>
        </c:ser>
        <c:ser>
          <c:idx val="2"/>
          <c:order val="2"/>
          <c:tx>
            <c:strRef>
              <c:f>label 2</c:f>
              <c:strCache>
                <c:ptCount val="1"/>
                <c:pt idx="0">
                  <c:v>100*100</c:v>
                </c:pt>
              </c:strCache>
            </c:strRef>
          </c:tx>
          <c:spPr>
            <a:solidFill>
              <a:srgbClr val="a5a5a5"/>
            </a:solidFill>
            <a:ln>
              <a:noFill/>
            </a:ln>
          </c:spPr>
          <c:invertIfNegative val="0"/>
          <c:dLbls>
            <c:dLblPos val="outEnd"/>
            <c:showLegendKey val="0"/>
            <c:showVal val="0"/>
            <c:showCatName val="0"/>
            <c:showSerName val="0"/>
            <c:showPercent val="0"/>
            <c:showLeaderLines val="0"/>
          </c:dLbls>
          <c:cat>
            <c:strRef>
              <c:f>categories</c:f>
              <c:strCache>
                <c:ptCount val="2"/>
                <c:pt idx="0">
                  <c:v>Grayscale</c:v>
                </c:pt>
                <c:pt idx="1">
                  <c:v>Color</c:v>
                </c:pt>
              </c:strCache>
            </c:strRef>
          </c:cat>
          <c:val>
            <c:numRef>
              <c:f>2</c:f>
              <c:numCache>
                <c:formatCode>General</c:formatCode>
                <c:ptCount val="2"/>
                <c:pt idx="0">
                  <c:v>5.2</c:v>
                </c:pt>
                <c:pt idx="1">
                  <c:v>19</c:v>
                </c:pt>
              </c:numCache>
            </c:numRef>
          </c:val>
        </c:ser>
        <c:gapWidth val="219"/>
        <c:overlap val="-27"/>
        <c:axId val="60613324"/>
        <c:axId val="3835298"/>
      </c:barChart>
      <c:catAx>
        <c:axId val="60613324"/>
        <c:scaling>
          <c:orientation val="minMax"/>
        </c:scaling>
        <c:delete val="0"/>
        <c:axPos val="b"/>
        <c:numFmt formatCode="MM/DD/YYYY" sourceLinked="1"/>
        <c:majorTickMark val="none"/>
        <c:minorTickMark val="none"/>
        <c:tickLblPos val="nextTo"/>
        <c:spPr>
          <a:ln w="9360">
            <a:solidFill>
              <a:srgbClr val="d9d9d9"/>
            </a:solidFill>
            <a:round/>
          </a:ln>
        </c:spPr>
        <c:txPr>
          <a:bodyPr/>
          <a:p>
            <a:pPr>
              <a:defRPr b="0" sz="900" spc="-1" strike="noStrike">
                <a:solidFill>
                  <a:srgbClr val="595959"/>
                </a:solidFill>
                <a:uFill>
                  <a:solidFill>
                    <a:srgbClr val="ffffff"/>
                  </a:solidFill>
                </a:uFill>
                <a:latin typeface="Calibri"/>
              </a:defRPr>
            </a:pPr>
          </a:p>
        </c:txPr>
        <c:crossAx val="3835298"/>
        <c:crosses val="autoZero"/>
        <c:auto val="1"/>
        <c:lblAlgn val="ctr"/>
        <c:lblOffset val="100"/>
      </c:catAx>
      <c:valAx>
        <c:axId val="3835298"/>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p>
            <a:pPr>
              <a:defRPr b="0" sz="900" spc="-1" strike="noStrike">
                <a:solidFill>
                  <a:srgbClr val="595959"/>
                </a:solidFill>
                <a:uFill>
                  <a:solidFill>
                    <a:srgbClr val="ffffff"/>
                  </a:solidFill>
                </a:uFill>
                <a:latin typeface="Calibri"/>
              </a:defRPr>
            </a:pPr>
          </a:p>
        </c:txPr>
        <c:crossAx val="60613324"/>
        <c:crosses val="autoZero"/>
        <c:crossBetween val="midCat"/>
      </c:valAx>
      <c:dTable>
        <c:showHorzBorder val="1"/>
        <c:showVertBorder val="1"/>
        <c:showOutline val="1"/>
      </c:dTable>
      <c:spPr>
        <a:noFill/>
        <a:ln>
          <a:noFill/>
        </a:ln>
      </c:spPr>
    </c:plotArea>
    <c:legend>
      <c:layout>
        <c:manualLayout>
          <c:xMode val="edge"/>
          <c:yMode val="edge"/>
          <c:x val="0.66225"/>
          <c:y val="0.052"/>
        </c:manualLayout>
      </c:layout>
      <c:spPr>
        <a:noFill/>
        <a:ln>
          <a:noFill/>
        </a:ln>
      </c:spPr>
    </c:legend>
    <c:plotVisOnly val="1"/>
    <c:dispBlanksAs val="gap"/>
  </c:chart>
  <c:spPr>
    <a:solidFill>
      <a:srgbClr val="ffffff"/>
    </a:solidFill>
    <a:ln w="9360">
      <a:solidFill>
        <a:srgbClr val="d9d9d9"/>
      </a:solidFill>
      <a:round/>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uFill>
                  <a:solidFill>
                    <a:srgbClr val="ffffff"/>
                  </a:solidFill>
                </a:uFill>
                <a:latin typeface="Calibri"/>
              </a:defRPr>
            </a:pPr>
            <a:r>
              <a:rPr b="0" sz="1400" spc="-1" strike="noStrike">
                <a:solidFill>
                  <a:srgbClr val="595959"/>
                </a:solidFill>
                <a:uFill>
                  <a:solidFill>
                    <a:srgbClr val="ffffff"/>
                  </a:solidFill>
                </a:uFill>
                <a:latin typeface="Calibri"/>
              </a:rPr>
              <a:t>Eigen Food Analysis</a:t>
            </a:r>
          </a:p>
        </c:rich>
      </c:tx>
      <c:overlay val="0"/>
    </c:title>
    <c:autoTitleDeleted val="0"/>
    <c:plotArea>
      <c:barChart>
        <c:barDir val="col"/>
        <c:grouping val="clustered"/>
        <c:varyColors val="0"/>
        <c:ser>
          <c:idx val="0"/>
          <c:order val="0"/>
          <c:tx>
            <c:strRef>
              <c:f>label 0</c:f>
              <c:strCache>
                <c:ptCount val="1"/>
                <c:pt idx="0">
                  <c:v>50*50</c:v>
                </c:pt>
              </c:strCache>
            </c:strRef>
          </c:tx>
          <c:spPr>
            <a:solidFill>
              <a:srgbClr val="5b9bd5"/>
            </a:solidFill>
            <a:ln>
              <a:noFill/>
            </a:ln>
          </c:spPr>
          <c:invertIfNegative val="0"/>
          <c:dLbls>
            <c:dLblPos val="outEnd"/>
            <c:showLegendKey val="0"/>
            <c:showVal val="0"/>
            <c:showCatName val="0"/>
            <c:showSerName val="0"/>
            <c:showPercent val="0"/>
            <c:showLeaderLines val="0"/>
          </c:dLbls>
          <c:cat>
            <c:strRef>
              <c:f>categories</c:f>
              <c:strCache>
                <c:ptCount val="5"/>
                <c:pt idx="0">
                  <c:v>200 Comp</c:v>
                </c:pt>
                <c:pt idx="1">
                  <c:v>100 Comp</c:v>
                </c:pt>
                <c:pt idx="2">
                  <c:v>50 Comp</c:v>
                </c:pt>
                <c:pt idx="3">
                  <c:v>20 Comp</c:v>
                </c:pt>
                <c:pt idx="4">
                  <c:v>10 Comp</c:v>
                </c:pt>
              </c:strCache>
            </c:strRef>
          </c:cat>
          <c:val>
            <c:numRef>
              <c:f>0</c:f>
              <c:numCache>
                <c:formatCode>General</c:formatCode>
                <c:ptCount val="5"/>
                <c:pt idx="0">
                  <c:v>2.8</c:v>
                </c:pt>
                <c:pt idx="1">
                  <c:v>4.4</c:v>
                </c:pt>
                <c:pt idx="2">
                  <c:v>3.2</c:v>
                </c:pt>
                <c:pt idx="3">
                  <c:v>3.2</c:v>
                </c:pt>
                <c:pt idx="4">
                  <c:v>3.6</c:v>
                </c:pt>
              </c:numCache>
            </c:numRef>
          </c:val>
        </c:ser>
        <c:ser>
          <c:idx val="1"/>
          <c:order val="1"/>
          <c:tx>
            <c:strRef>
              <c:f>label 1</c:f>
              <c:strCache>
                <c:ptCount val="1"/>
                <c:pt idx="0">
                  <c:v>100*100</c:v>
                </c:pt>
              </c:strCache>
            </c:strRef>
          </c:tx>
          <c:spPr>
            <a:solidFill>
              <a:srgbClr val="ed7d31"/>
            </a:solidFill>
            <a:ln>
              <a:noFill/>
            </a:ln>
          </c:spPr>
          <c:invertIfNegative val="0"/>
          <c:dLbls>
            <c:dLblPos val="outEnd"/>
            <c:showLegendKey val="0"/>
            <c:showVal val="0"/>
            <c:showCatName val="0"/>
            <c:showSerName val="0"/>
            <c:showPercent val="0"/>
            <c:showLeaderLines val="0"/>
          </c:dLbls>
          <c:cat>
            <c:strRef>
              <c:f>categories</c:f>
              <c:strCache>
                <c:ptCount val="5"/>
                <c:pt idx="0">
                  <c:v>200 Comp</c:v>
                </c:pt>
                <c:pt idx="1">
                  <c:v>100 Comp</c:v>
                </c:pt>
                <c:pt idx="2">
                  <c:v>50 Comp</c:v>
                </c:pt>
                <c:pt idx="3">
                  <c:v>20 Comp</c:v>
                </c:pt>
                <c:pt idx="4">
                  <c:v>10 Comp</c:v>
                </c:pt>
              </c:strCache>
            </c:strRef>
          </c:cat>
          <c:val>
            <c:numRef>
              <c:f>1</c:f>
              <c:numCache>
                <c:formatCode>General</c:formatCode>
                <c:ptCount val="5"/>
                <c:pt idx="0">
                  <c:v>15</c:v>
                </c:pt>
                <c:pt idx="1">
                  <c:v>5.6</c:v>
                </c:pt>
                <c:pt idx="2">
                  <c:v>5.2</c:v>
                </c:pt>
                <c:pt idx="3">
                  <c:v>5.6</c:v>
                </c:pt>
                <c:pt idx="4">
                  <c:v>4</c:v>
                </c:pt>
              </c:numCache>
            </c:numRef>
          </c:val>
        </c:ser>
        <c:gapWidth val="219"/>
        <c:overlap val="-27"/>
        <c:axId val="60086494"/>
        <c:axId val="31048626"/>
      </c:barChart>
      <c:catAx>
        <c:axId val="60086494"/>
        <c:scaling>
          <c:orientation val="minMax"/>
        </c:scaling>
        <c:delete val="0"/>
        <c:axPos val="b"/>
        <c:numFmt formatCode="MM/DD/YYYY" sourceLinked="1"/>
        <c:majorTickMark val="none"/>
        <c:minorTickMark val="none"/>
        <c:tickLblPos val="nextTo"/>
        <c:spPr>
          <a:ln w="9360">
            <a:solidFill>
              <a:srgbClr val="d9d9d9"/>
            </a:solidFill>
            <a:round/>
          </a:ln>
        </c:spPr>
        <c:txPr>
          <a:bodyPr/>
          <a:p>
            <a:pPr>
              <a:defRPr b="0" sz="900" spc="-1" strike="noStrike">
                <a:solidFill>
                  <a:srgbClr val="595959"/>
                </a:solidFill>
                <a:uFill>
                  <a:solidFill>
                    <a:srgbClr val="ffffff"/>
                  </a:solidFill>
                </a:uFill>
                <a:latin typeface="Calibri"/>
              </a:defRPr>
            </a:pPr>
          </a:p>
        </c:txPr>
        <c:crossAx val="31048626"/>
        <c:crosses val="autoZero"/>
        <c:auto val="1"/>
        <c:lblAlgn val="ctr"/>
        <c:lblOffset val="100"/>
      </c:catAx>
      <c:valAx>
        <c:axId val="31048626"/>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p>
            <a:pPr>
              <a:defRPr b="0" sz="900" spc="-1" strike="noStrike">
                <a:solidFill>
                  <a:srgbClr val="595959"/>
                </a:solidFill>
                <a:uFill>
                  <a:solidFill>
                    <a:srgbClr val="ffffff"/>
                  </a:solidFill>
                </a:uFill>
                <a:latin typeface="Calibri"/>
              </a:defRPr>
            </a:pPr>
          </a:p>
        </c:txPr>
        <c:crossAx val="60086494"/>
        <c:crosses val="autoZero"/>
        <c:crossBetween val="midCat"/>
      </c:valAx>
      <c:dTable>
        <c:showHorzBorder val="1"/>
        <c:showVertBorder val="1"/>
        <c:showOutline val="1"/>
      </c:dTable>
      <c:spPr>
        <a:noFill/>
        <a:ln>
          <a:noFill/>
        </a:ln>
      </c:spPr>
    </c:plotArea>
    <c:legend>
      <c:legendPos val="b"/>
      <c:overlay val="0"/>
      <c:spPr>
        <a:noFill/>
        <a:ln>
          <a:noFill/>
        </a:ln>
      </c:spPr>
    </c:legend>
    <c:plotVisOnly val="1"/>
    <c:dispBlanksAs val="gap"/>
  </c:chart>
  <c:spPr>
    <a:solidFill>
      <a:srgbClr val="ffffff"/>
    </a:solidFill>
    <a:ln w="9360">
      <a:solidFill>
        <a:srgbClr val="d9d9d9"/>
      </a:solidFill>
      <a:round/>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uFill>
                  <a:solidFill>
                    <a:srgbClr val="ffffff"/>
                  </a:solidFill>
                </a:uFill>
                <a:latin typeface="Calibri"/>
              </a:defRPr>
            </a:pPr>
            <a:r>
              <a:rPr b="0" sz="1400" spc="-1" strike="noStrike">
                <a:solidFill>
                  <a:srgbClr val="595959"/>
                </a:solidFill>
                <a:uFill>
                  <a:solidFill>
                    <a:srgbClr val="ffffff"/>
                  </a:solidFill>
                </a:uFill>
                <a:latin typeface="Calibri"/>
              </a:rPr>
              <a:t>Variability Explained : Principal Components</a:t>
            </a:r>
          </a:p>
        </c:rich>
      </c:tx>
      <c:overlay val="0"/>
    </c:title>
    <c:autoTitleDeleted val="0"/>
    <c:plotArea>
      <c:barChart>
        <c:barDir val="col"/>
        <c:grouping val="clustered"/>
        <c:varyColors val="0"/>
        <c:ser>
          <c:idx val="0"/>
          <c:order val="0"/>
          <c:tx>
            <c:strRef>
              <c:f>label 0</c:f>
              <c:strCache>
                <c:ptCount val="1"/>
                <c:pt idx="0">
                  <c:v/>
                </c:pt>
              </c:strCache>
            </c:strRef>
          </c:tx>
          <c:spPr>
            <a:solidFill>
              <a:srgbClr val="5b9bd5"/>
            </a:solidFill>
            <a:ln>
              <a:noFill/>
            </a:ln>
          </c:spPr>
          <c:invertIfNegative val="0"/>
          <c:dLbls>
            <c:dLblPos val="outEnd"/>
            <c:showLegendKey val="0"/>
            <c:showVal val="0"/>
            <c:showCatName val="0"/>
            <c:showSerName val="0"/>
            <c:showPercent val="0"/>
            <c:showLeaderLines val="0"/>
          </c:dLbls>
          <c:cat>
            <c:strRef>
              <c:f>categories</c:f>
              <c:strCache>
                <c:ptCount val="13"/>
                <c:pt idx="0">
                  <c:v>1</c:v>
                </c:pt>
                <c:pt idx="1">
                  <c:v>2</c:v>
                </c:pt>
                <c:pt idx="2">
                  <c:v>3</c:v>
                </c:pt>
                <c:pt idx="3">
                  <c:v>4</c:v>
                </c:pt>
                <c:pt idx="4">
                  <c:v>5</c:v>
                </c:pt>
                <c:pt idx="5">
                  <c:v>6</c:v>
                </c:pt>
                <c:pt idx="6">
                  <c:v>7</c:v>
                </c:pt>
                <c:pt idx="7">
                  <c:v>8</c:v>
                </c:pt>
                <c:pt idx="8">
                  <c:v>9</c:v>
                </c:pt>
                <c:pt idx="9">
                  <c:v>10</c:v>
                </c:pt>
                <c:pt idx="10">
                  <c:v>11</c:v>
                </c:pt>
                <c:pt idx="11">
                  <c:v>12</c:v>
                </c:pt>
                <c:pt idx="12">
                  <c:v>13</c:v>
                </c:pt>
              </c:strCache>
            </c:strRef>
          </c:cat>
          <c:val>
            <c:numRef>
              <c:f>0</c:f>
              <c:numCache>
                <c:formatCode>General</c:formatCode>
                <c:ptCount val="13"/>
                <c:pt idx="0">
                  <c:v>0.274244517526839</c:v>
                </c:pt>
                <c:pt idx="1">
                  <c:v>0.166770524485682</c:v>
                </c:pt>
                <c:pt idx="2">
                  <c:v>0.0916092491855847</c:v>
                </c:pt>
                <c:pt idx="3">
                  <c:v>0.0551008233966164</c:v>
                </c:pt>
                <c:pt idx="4">
                  <c:v>0.0497231320561409</c:v>
                </c:pt>
                <c:pt idx="5">
                  <c:v>0.0380784898999195</c:v>
                </c:pt>
                <c:pt idx="6">
                  <c:v>0.0373067634725028</c:v>
                </c:pt>
                <c:pt idx="7">
                  <c:v>0.0284119511151225</c:v>
                </c:pt>
                <c:pt idx="8">
                  <c:v>0.0224687705821434</c:v>
                </c:pt>
                <c:pt idx="9">
                  <c:v>0.0208920536571628</c:v>
                </c:pt>
                <c:pt idx="10">
                  <c:v>0.0170422919387852</c:v>
                </c:pt>
                <c:pt idx="11">
                  <c:v>0.0160931571372498</c:v>
                </c:pt>
                <c:pt idx="12">
                  <c:v>0.0154877510605694</c:v>
                </c:pt>
              </c:numCache>
            </c:numRef>
          </c:val>
        </c:ser>
        <c:gapWidth val="219"/>
        <c:overlap val="-27"/>
        <c:axId val="43205839"/>
        <c:axId val="92225769"/>
      </c:barChart>
      <c:catAx>
        <c:axId val="43205839"/>
        <c:scaling>
          <c:orientation val="minMax"/>
        </c:scaling>
        <c:delete val="0"/>
        <c:axPos val="b"/>
        <c:numFmt formatCode="MM/DD/YYYY" sourceLinked="1"/>
        <c:majorTickMark val="none"/>
        <c:minorTickMark val="none"/>
        <c:tickLblPos val="nextTo"/>
        <c:spPr>
          <a:ln w="9360">
            <a:solidFill>
              <a:srgbClr val="d9d9d9"/>
            </a:solidFill>
            <a:round/>
          </a:ln>
        </c:spPr>
        <c:txPr>
          <a:bodyPr/>
          <a:p>
            <a:pPr>
              <a:defRPr b="0" sz="900" spc="-1" strike="noStrike">
                <a:solidFill>
                  <a:srgbClr val="595959"/>
                </a:solidFill>
                <a:uFill>
                  <a:solidFill>
                    <a:srgbClr val="ffffff"/>
                  </a:solidFill>
                </a:uFill>
                <a:latin typeface="Calibri"/>
              </a:defRPr>
            </a:pPr>
          </a:p>
        </c:txPr>
        <c:crossAx val="92225769"/>
        <c:crosses val="autoZero"/>
        <c:auto val="1"/>
        <c:lblAlgn val="ctr"/>
        <c:lblOffset val="100"/>
      </c:catAx>
      <c:valAx>
        <c:axId val="92225769"/>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p>
            <a:pPr>
              <a:defRPr b="0" sz="900" spc="-1" strike="noStrike">
                <a:solidFill>
                  <a:srgbClr val="595959"/>
                </a:solidFill>
                <a:uFill>
                  <a:solidFill>
                    <a:srgbClr val="ffffff"/>
                  </a:solidFill>
                </a:uFill>
                <a:latin typeface="Calibri"/>
              </a:defRPr>
            </a:pPr>
          </a:p>
        </c:txPr>
        <c:crossAx val="43205839"/>
        <c:crosses val="autoZero"/>
        <c:crossBetween val="midCat"/>
      </c:valAx>
      <c:dTable>
        <c:showHorzBorder val="1"/>
        <c:showVertBorder val="1"/>
        <c:showOutline val="1"/>
      </c:dTable>
      <c:spPr>
        <a:noFill/>
        <a:ln>
          <a:noFill/>
        </a:ln>
      </c:spPr>
    </c:plotArea>
    <c:plotVisOnly val="1"/>
    <c:dispBlanksAs val="gap"/>
  </c:chart>
  <c:spPr>
    <a:solidFill>
      <a:srgbClr val="ffffff"/>
    </a:solidFill>
    <a:ln w="9360">
      <a:solidFill>
        <a:srgbClr val="d9d9d9"/>
      </a:solidFill>
      <a:round/>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9C588-4808-4502-BFFA-CCFB3D1B1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Application>LibreOffice/5.1.6.2$Linux_X86_64 LibreOffice_project/10m0$Build-2</Application>
  <Pages>9</Pages>
  <Words>446</Words>
  <Characters>2172</Characters>
  <CharactersWithSpaces>2587</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2017-04-05T02:45:00Z</dcterms:created>
  <dc:creator>Ganesh</dc:creator>
  <dc:description/>
  <dc:language>en-US</dc:language>
  <cp:lastModifiedBy/>
  <dcterms:modified xsi:type="dcterms:W3CDTF">2017-04-04T23:54:49Z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