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,HireDate),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(HireDate))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HumanResources.Employee 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,HireDate);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'Department Name'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'No of Employees'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HumanResources.EmployeeDepartmentHistory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HumanResources.Department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EmployeeDepartmentHistory.DepartmentID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Department.DepartmentID 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Department.Name ;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4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EndOfDayRate, CountryRegionCode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Sales.CountryRegionCurrency, Sales.CurrencyRate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Sales.Currency 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Sales.CurrencyRate.ToCurrencyCode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Sales.Currency.CurrencyCode 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Sales.Currency.CurrencyCode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Sales.CountryRegionCurrency.CurrencyCode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EndOfDayRate;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p.name, od.SalesOrderID,od.SalesOrderDetailID,od.CarrierTrackingNumber,od.OrderQty,od.ProductID,od.UnitPrice,od.SpecialOfferID,od.UnitPriceDiscount,od.LineTotal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Production.Product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Sales.SalesOrderDetail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p.ProductID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od.ProductID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Sales.SalesOrderHeader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od.SalesOrderID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h.SalesOrderID 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Sales.CreditCard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h.CreditCardID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c.CreditCardID 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(h.OrderDate)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c.ExpMonth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