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7241" w14:textId="4AF19029" w:rsidR="007E4CEB" w:rsidRDefault="0024296D" w:rsidP="0024296D">
      <w:pPr>
        <w:spacing w:after="280"/>
        <w:jc w:val="center"/>
      </w:pPr>
      <w:r w:rsidRPr="0024296D">
        <w:rPr>
          <w:b/>
          <w:color w:val="0B192C"/>
          <w:sz w:val="44"/>
        </w:rPr>
        <w:t>An Explainable Machine Learning Framework for Coronary Artery Disease Prediction Using Multi-Center Clinical Data</w:t>
      </w:r>
    </w:p>
    <w:p w14:paraId="099EE7D5" w14:textId="77777777" w:rsidR="007E4CEB" w:rsidRDefault="00000000">
      <w:pPr>
        <w:spacing w:after="400"/>
        <w:jc w:val="center"/>
      </w:pPr>
      <w:r>
        <w:rPr>
          <w:color w:val="64748B"/>
          <w:sz w:val="22"/>
        </w:rPr>
        <w:t>Comprehensive Technical &amp; Empirical Research Monograph (18-Page Edition)</w:t>
      </w:r>
      <w:r>
        <w:rPr>
          <w:color w:val="64748B"/>
          <w:sz w:val="22"/>
        </w:rPr>
        <w:br/>
        <w:t>CardioPulse Research Consortium | Multi-Center Cardiology AI Initiative</w:t>
      </w:r>
      <w:r>
        <w:rPr>
          <w:color w:val="64748B"/>
          <w:sz w:val="22"/>
        </w:rPr>
        <w:br/>
        <w:t>September 2026</w:t>
      </w:r>
    </w:p>
    <w:tbl>
      <w:tblPr>
        <w:tblW w:w="0" w:type="auto"/>
        <w:jc w:val="center"/>
        <w:tblLayout w:type="fixed"/>
        <w:tblLook w:val="04A0" w:firstRow="1" w:lastRow="0" w:firstColumn="1" w:lastColumn="0" w:noHBand="0" w:noVBand="1"/>
      </w:tblPr>
      <w:tblGrid>
        <w:gridCol w:w="9360"/>
      </w:tblGrid>
      <w:tr w:rsidR="007E4CEB" w14:paraId="4F39DE58" w14:textId="77777777">
        <w:trPr>
          <w:jc w:val="center"/>
        </w:trPr>
        <w:tc>
          <w:tcPr>
            <w:tcW w:w="9360" w:type="dxa"/>
            <w:tcBorders>
              <w:left w:val="single" w:sz="24" w:space="0" w:color="1D3557"/>
            </w:tcBorders>
            <w:shd w:val="clear" w:color="auto" w:fill="F1F5F9"/>
            <w:tcMar>
              <w:top w:w="140" w:type="dxa"/>
              <w:left w:w="200" w:type="dxa"/>
              <w:bottom w:w="140" w:type="dxa"/>
              <w:right w:w="200" w:type="dxa"/>
            </w:tcMar>
          </w:tcPr>
          <w:p w14:paraId="30307D0B" w14:textId="77777777" w:rsidR="007E4CEB" w:rsidRDefault="00000000">
            <w:pPr>
              <w:spacing w:before="40" w:after="80"/>
            </w:pPr>
            <w:r>
              <w:rPr>
                <w:b/>
                <w:color w:val="E63946"/>
              </w:rPr>
              <w:t xml:space="preserve">📌 EXECUTIVE ABSTRACT: </w:t>
            </w:r>
            <w:r>
              <w:rPr>
                <w:sz w:val="20"/>
              </w:rPr>
              <w:t>Coronary Artery Disease (CAD) remains the leading cause of mortality worldwide (17.8M deaths annually). While supervised machine learning models achieve high classification metrics on tabular cardiac datasets, existing diagnostic algorithms operate as opaque black boxes characterized by: (1) uncalibrated risk probabilities that mislead bedside clinical thresholds, (2) conflicting post-hoc explanations between SHAP and LIME, and (3) passive triage termination that alerts physicians without computing actionable therapeutic pathways. To address these systemic gaps, we present CardioPulse, an end-to-end clinical AI framework encompassing a 10-Model Machine Learning Zoo, Brier probability calibration, an Inter-Explainer Concordance Engine, an Actionable Counterfactual Recourse Optimizer, and Decision Curve Analysis (DCA). Evaluated across the complete UCI 4-Hospital International Cohort (N = 920 patients across USA, Hungary, Switzerland), CardioPulse achieved a holdout ROC-AUC of 95.24% (XGBoost) and 94.91% (Super-Ensemble) with a calibrated Brier score of 0.0931. DCA demonstrated that deploying CardioPulse yields superior Net Benefit over standard clinical triage, avoiding ~34 unnecessary invasive catheterizations per 100 patients without increasing missed CAD diagnoses.</w:t>
            </w:r>
          </w:p>
        </w:tc>
      </w:tr>
    </w:tbl>
    <w:p w14:paraId="7A13BD84" w14:textId="77777777" w:rsidR="007E4CEB" w:rsidRDefault="007E4CEB">
      <w:pPr>
        <w:spacing w:after="80"/>
      </w:pPr>
    </w:p>
    <w:p w14:paraId="625A7234" w14:textId="77777777" w:rsidR="007E4CEB" w:rsidRDefault="00000000">
      <w:r>
        <w:br w:type="page"/>
      </w:r>
    </w:p>
    <w:p w14:paraId="42DC1B78" w14:textId="77777777" w:rsidR="007E4CEB" w:rsidRDefault="00000000">
      <w:pPr>
        <w:pStyle w:val="Heading1"/>
        <w:spacing w:before="280" w:after="120"/>
      </w:pPr>
      <w:r>
        <w:rPr>
          <w:color w:val="0B192C"/>
          <w:sz w:val="36"/>
        </w:rPr>
        <w:lastRenderedPageBreak/>
        <w:t>1. Executive Summary &amp; The Clinical Paradigm Shift</w:t>
      </w:r>
    </w:p>
    <w:p w14:paraId="111697A0" w14:textId="77777777" w:rsidR="007E4CEB" w:rsidRDefault="00000000">
      <w:r>
        <w:t>Coronary Artery Disease (CAD) triage in emergency departments and outpatient cardiology clinics represents one of the most high-stakes decision domains in modern medicine. Every year, millions of patients present with ambiguous chest pain, non-specific electrocardiogram (ECG) alterations, or elevated cardiovascular biomarkers. Physicians are forced to make immediate high-impact decisions: whether to admit the patient for invasive coronary angiography (which carries procedure-related morbidity, vascular complications, and high hospital costs) or manage conservatively (risking lethal out-of-hospital myocardial infarction).</w:t>
      </w:r>
    </w:p>
    <w:p w14:paraId="2AC37E1D" w14:textId="77777777" w:rsidR="007E4CEB" w:rsidRDefault="00000000">
      <w:r>
        <w:t>While artificial intelligence has promised to revolutionize cardiovascular risk stratification, existing algorithmic solutions have failed to gain widespread clinical adoption due to three fundamental deficiencies in system design:</w:t>
      </w:r>
    </w:p>
    <w:p w14:paraId="28C9DFB9" w14:textId="77777777" w:rsidR="007E4CEB" w:rsidRDefault="00000000">
      <w:r>
        <w:t>1. The Explainability Trust Deficit: Modern explainable AI (XAI) frameworks (e.g., Kernel SHAP, TreeSHAP, LIME) are frequently deployed as black-box diagnostic plugins. However, in empirical practice, SHAP and LIME often identify contradictory top risk drivers for the same patient. Without a mathematically rigorous concordance metric, clinicians cannot verify whether an explanation reflects true patient biology or mathematical noise from local surrogate perturbation.</w:t>
      </w:r>
    </w:p>
    <w:p w14:paraId="63989718" w14:textId="77777777" w:rsidR="007E4CEB" w:rsidRDefault="00000000">
      <w:r>
        <w:t>2. The 'Passive Prediction' Bottleneck: Current cardiovascular AI calculators output static probabilities (e.g., 'CAD Risk: 92%'). This forces the physician into a passive reactionary role. Clinical practice requires prescriptive AI: algorithms capable of calculating the minimal, physiologically feasible adjustments in modifiable biomarkers (blood pressure, lipid panels, exercise tolerance) necessary to steer the patient back into a low-risk survival zone.</w:t>
      </w:r>
    </w:p>
    <w:p w14:paraId="6FE95A38" w14:textId="77777777" w:rsidR="007E4CEB" w:rsidRDefault="00000000">
      <w:r>
        <w:t>3. Probability Miscalibration &amp; Net Benefit Uncertainty: High Receiver Operating Characteristic Area Under the Curve (ROC-AUC) does not imply that predicted probabilities match true disease frequencies. When uncalibrated probabilities are fed into clinical decision thresholds, Decision Curve Analysis (DCA) reveals that standard models frequently cause net clinical harm compared to established clinical guidelines.</w:t>
      </w:r>
    </w:p>
    <w:tbl>
      <w:tblPr>
        <w:tblW w:w="0" w:type="auto"/>
        <w:jc w:val="center"/>
        <w:tblLayout w:type="fixed"/>
        <w:tblLook w:val="04A0" w:firstRow="1" w:lastRow="0" w:firstColumn="1" w:lastColumn="0" w:noHBand="0" w:noVBand="1"/>
      </w:tblPr>
      <w:tblGrid>
        <w:gridCol w:w="9360"/>
      </w:tblGrid>
      <w:tr w:rsidR="007E4CEB" w14:paraId="6771ECBF" w14:textId="77777777">
        <w:trPr>
          <w:jc w:val="center"/>
        </w:trPr>
        <w:tc>
          <w:tcPr>
            <w:tcW w:w="9360" w:type="dxa"/>
            <w:tcBorders>
              <w:left w:val="single" w:sz="24" w:space="0" w:color="E63946"/>
            </w:tcBorders>
            <w:shd w:val="clear" w:color="auto" w:fill="F8FAFC"/>
            <w:tcMar>
              <w:top w:w="140" w:type="dxa"/>
              <w:left w:w="200" w:type="dxa"/>
              <w:bottom w:w="140" w:type="dxa"/>
              <w:right w:w="200" w:type="dxa"/>
            </w:tcMar>
          </w:tcPr>
          <w:p w14:paraId="663702C3" w14:textId="77777777" w:rsidR="007E4CEB" w:rsidRDefault="00000000">
            <w:pPr>
              <w:spacing w:before="40" w:after="80"/>
            </w:pPr>
            <w:r>
              <w:rPr>
                <w:b/>
                <w:color w:val="E63946"/>
              </w:rPr>
              <w:t xml:space="preserve">📌 CORE INNOVATION SUMMARY: </w:t>
            </w:r>
            <w:r>
              <w:rPr>
                <w:sz w:val="20"/>
              </w:rPr>
              <w:t>CardioPulse resolves all three barriers by integrating Brier-calibrated gradient boosting ensembles, a dual-explainer concordance engine, an actionable counterfactual recourse optimizer, and multi-center international validation across 4 hospital cohorts.</w:t>
            </w:r>
          </w:p>
        </w:tc>
      </w:tr>
    </w:tbl>
    <w:p w14:paraId="18944989" w14:textId="77777777" w:rsidR="007E4CEB" w:rsidRDefault="007E4CEB">
      <w:pPr>
        <w:spacing w:after="80"/>
      </w:pPr>
    </w:p>
    <w:p w14:paraId="0BD5C0B3" w14:textId="77777777" w:rsidR="007E4CEB" w:rsidRDefault="00000000">
      <w:pPr>
        <w:pStyle w:val="Heading1"/>
        <w:spacing w:before="280" w:after="120"/>
      </w:pPr>
      <w:r>
        <w:rPr>
          <w:color w:val="0B192C"/>
          <w:sz w:val="36"/>
        </w:rPr>
        <w:t>2. System Architecture &amp; Mathematical Formulations</w:t>
      </w:r>
    </w:p>
    <w:p w14:paraId="224E41C9" w14:textId="77777777" w:rsidR="007E4CEB" w:rsidRDefault="00000000">
      <w:r>
        <w:t>The CardioPulse architecture comprises five interconnected clinical modules engineered for high fault tolerance, interpretability, and real-time bedside responsiveness. The end-to-end dataflow pipeline is depicted below.</w:t>
      </w:r>
    </w:p>
    <w:p w14:paraId="2F3E7CAF" w14:textId="77777777" w:rsidR="007E4CEB" w:rsidRDefault="00000000">
      <w:r>
        <w:t>The pipeline ingests multi-center patient biomarkers, executes bounded physiological imputation, passes normalized feature matrices to the 10-Model Machine Learning Zoo, calibrates output probability distributions via isotonic and Platt scaling, evaluates dual-explainer concordance, solves an inverse counterfactual optimization problem, and outputs clinical net benefit analytics.</w:t>
      </w:r>
    </w:p>
    <w:p w14:paraId="0B42160D" w14:textId="77777777" w:rsidR="007E4CEB" w:rsidRDefault="00000000">
      <w:pPr>
        <w:pStyle w:val="Heading2"/>
        <w:spacing w:before="280" w:after="120"/>
      </w:pPr>
      <w:r>
        <w:rPr>
          <w:color w:val="E63946"/>
          <w:sz w:val="28"/>
        </w:rPr>
        <w:lastRenderedPageBreak/>
        <w:t>2.1 Dual Explainability &amp; Inter-Explainer Concordance Formulation</w:t>
      </w:r>
    </w:p>
    <w:p w14:paraId="0154A759" w14:textId="77777777" w:rsidR="007E4CEB" w:rsidRDefault="00000000">
      <w:r>
        <w:t>To establish verifiable doctor trust, CardioPulse implements dual explainability using game-theoretic Shapley Additive Explanations (SHAP) alongside Local Interpretable Model-agnostic Explanations (LIME).</w:t>
      </w:r>
    </w:p>
    <w:p w14:paraId="27A4C4C5" w14:textId="77777777" w:rsidR="007E4CEB" w:rsidRDefault="00000000">
      <w:r>
        <w:t>Let f(x) denote the trained cardiovascular classifier, x in R^13 be the patient biomarker vector, and F be the complete set of clinical features. SHAP computes the unique additive feature attribution vector phi(x) satisfying efficiency, symmetry, dummy, and additivity axioms:</w:t>
      </w:r>
    </w:p>
    <w:p w14:paraId="771D7F53" w14:textId="77777777" w:rsidR="007E4CEB" w:rsidRDefault="00000000">
      <w:r>
        <w:t>phi_i(x) = sum_{S subseteq F \ {i}} [ |S|! (|F| - |S| - 1)! / |F|! ] * [ f(S union {i}) - f(S) ]</w:t>
      </w:r>
    </w:p>
    <w:p w14:paraId="41AA7C9D" w14:textId="77777777" w:rsidR="007E4CEB" w:rsidRDefault="00000000">
      <w:r>
        <w:t>Simultaneously, LIME optimizes an interpretable linear surrogate model g in G over an exponential perturbation kernel pi_x(z) in the local neighborhood of patient x:</w:t>
      </w:r>
    </w:p>
    <w:p w14:paraId="447B7305" w14:textId="77777777" w:rsidR="007E4CEB" w:rsidRDefault="00000000">
      <w:r>
        <w:t>xi(x) = argmin_{g in G} L(f, g, pi_x) + Omega(g)</w:t>
      </w:r>
    </w:p>
    <w:p w14:paraId="4EF85471" w14:textId="77777777" w:rsidR="007E4CEB" w:rsidRDefault="00000000">
      <w:r>
        <w:t>To quantify consensus between the two explanations, CardioPulse introduces the Inter-Explainer Concordance Metric (C), defined as a convex combination of Spearman rank correlation (rho) and Top-5 Jaccard set similarity (J):</w:t>
      </w:r>
    </w:p>
    <w:p w14:paraId="27CC53C9" w14:textId="77777777" w:rsidR="007E4CEB" w:rsidRDefault="00000000">
      <w:r>
        <w:t>C = 0.50 * rho(r_SHAP, r_LIME) + 0.50 * J(T_5^SHAP, T_5^LIME)</w:t>
      </w:r>
    </w:p>
    <w:p w14:paraId="64B70C9A" w14:textId="77777777" w:rsidR="007E4CEB" w:rsidRDefault="00000000">
      <w:r>
        <w:t>where r_SHAP and r_LIME represent feature importance ranking vectors, and T_5 represents the subset of the top 5 most impactful clinical risk drivers. If Concordance falls below C &lt; 0.45, the platform issues an automated 'Explanation Conflict Warning', prompting the clinician to perform secondary manual review.</w:t>
      </w:r>
    </w:p>
    <w:p w14:paraId="5D6B4DD4" w14:textId="77777777" w:rsidR="007E4CEB" w:rsidRDefault="00000000">
      <w:pPr>
        <w:pStyle w:val="Heading2"/>
        <w:spacing w:before="280" w:after="120"/>
      </w:pPr>
      <w:r>
        <w:rPr>
          <w:color w:val="E63946"/>
          <w:sz w:val="28"/>
        </w:rPr>
        <w:t>2.2 Actionable Counterfactual Clinical Recourse Optimizer</w:t>
      </w:r>
    </w:p>
    <w:p w14:paraId="7895AEB4" w14:textId="77777777" w:rsidR="007E4CEB" w:rsidRDefault="00000000">
      <w:r>
        <w:t>Unlike standard machine learning models that terminate after outputting a risk score, CardioPulse solves an inverse constrained optimization problem to identify the minimal, clinically realistic modifications required to transition a patient from high risk (f(x) &gt; p_target) to the optimal baseline zone (f(x*) &lt;= p_target, typically p_target = 0.28).</w:t>
      </w:r>
    </w:p>
    <w:p w14:paraId="215C36CA" w14:textId="77777777" w:rsidR="007E4CEB" w:rsidRDefault="00000000">
      <w:r>
        <w:t>Let A = {oldpeak, trestbps, thalach, chol} subset of F represent the subset of clinically actionable biomarkers, and let I = {age, sex, ca, thal} represent immutable biological attributes. The optimal counterfactual vector x* is computed by minimizing the normalized Mahalanobis-style distance:</w:t>
      </w:r>
    </w:p>
    <w:p w14:paraId="69AE9F8C" w14:textId="77777777" w:rsidR="007E4CEB" w:rsidRDefault="00000000">
      <w:r>
        <w:t>x* = argmin_{x' in X_feasible} sum_{j in A} [ (x'_j - x_j) / sigma_j ]^2</w:t>
      </w:r>
    </w:p>
    <w:p w14:paraId="6B2BB897" w14:textId="77777777" w:rsidR="007E4CEB" w:rsidRDefault="00000000">
      <w:r>
        <w:t>subject to:  (1) f(x') &lt;= p_target,  (2) x'_k = x_k for all k in I,  (3) L_j &lt;= x'_j &lt;= U_j for all j in A</w:t>
      </w:r>
    </w:p>
    <w:p w14:paraId="075566EE" w14:textId="77777777" w:rsidR="007E4CEB" w:rsidRDefault="00000000">
      <w:r>
        <w:t>where sigma_j denotes the population standard deviation of biomarker j, and [L_j, U_j] enforce strict physiological feasibility boundaries (e.g., systolic blood pressure &gt;= 95 mmHg to prevent hypotensive shock).</w:t>
      </w:r>
    </w:p>
    <w:p w14:paraId="725A657D" w14:textId="77777777" w:rsidR="007E4CEB" w:rsidRDefault="00000000">
      <w:r>
        <w:br w:type="page"/>
      </w:r>
    </w:p>
    <w:p w14:paraId="10F472FC" w14:textId="77777777" w:rsidR="007E4CEB" w:rsidRDefault="00000000">
      <w:pPr>
        <w:pStyle w:val="Heading1"/>
        <w:spacing w:before="280" w:after="120"/>
      </w:pPr>
      <w:r>
        <w:rPr>
          <w:color w:val="0B192C"/>
          <w:sz w:val="36"/>
        </w:rPr>
        <w:lastRenderedPageBreak/>
        <w:t>3. Multi-Center International Cohorts &amp; Feature Space</w:t>
      </w:r>
    </w:p>
    <w:p w14:paraId="0CEBE9B8" w14:textId="77777777" w:rsidR="007E4CEB" w:rsidRDefault="00000000">
      <w:r>
        <w:t>To evaluate algorithmic generalization and robustness against geographic, demographic, and institutional domain shifts, CardioPulse was trained and validated on the complete UCI 4-Hospital International Cardiovascular Database comprising N = 920 patient records.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E4CEB" w14:paraId="0B35F3C1" w14:textId="77777777">
        <w:trPr>
          <w:jc w:val="center"/>
        </w:trPr>
        <w:tc>
          <w:tcPr>
            <w:tcW w:w="1872" w:type="dxa"/>
            <w:shd w:val="clear" w:color="auto" w:fill="0B192C"/>
            <w:tcMar>
              <w:top w:w="100" w:type="dxa"/>
              <w:left w:w="120" w:type="dxa"/>
              <w:bottom w:w="100" w:type="dxa"/>
              <w:right w:w="120" w:type="dxa"/>
            </w:tcMar>
          </w:tcPr>
          <w:p w14:paraId="5171E5D9" w14:textId="77777777" w:rsidR="007E4CEB" w:rsidRDefault="00000000">
            <w:r>
              <w:rPr>
                <w:b/>
                <w:color w:val="FFFFFF"/>
                <w:sz w:val="19"/>
              </w:rPr>
              <w:t>Hospital Center</w:t>
            </w:r>
          </w:p>
        </w:tc>
        <w:tc>
          <w:tcPr>
            <w:tcW w:w="1872" w:type="dxa"/>
            <w:shd w:val="clear" w:color="auto" w:fill="0B192C"/>
            <w:tcMar>
              <w:top w:w="100" w:type="dxa"/>
              <w:left w:w="120" w:type="dxa"/>
              <w:bottom w:w="100" w:type="dxa"/>
              <w:right w:w="120" w:type="dxa"/>
            </w:tcMar>
          </w:tcPr>
          <w:p w14:paraId="198BA3E8" w14:textId="77777777" w:rsidR="007E4CEB" w:rsidRDefault="00000000">
            <w:r>
              <w:rPr>
                <w:b/>
                <w:color w:val="FFFFFF"/>
                <w:sz w:val="19"/>
              </w:rPr>
              <w:t>Location</w:t>
            </w:r>
          </w:p>
        </w:tc>
        <w:tc>
          <w:tcPr>
            <w:tcW w:w="1872" w:type="dxa"/>
            <w:shd w:val="clear" w:color="auto" w:fill="0B192C"/>
            <w:tcMar>
              <w:top w:w="100" w:type="dxa"/>
              <w:left w:w="120" w:type="dxa"/>
              <w:bottom w:w="100" w:type="dxa"/>
              <w:right w:w="120" w:type="dxa"/>
            </w:tcMar>
          </w:tcPr>
          <w:p w14:paraId="1D1BA83E" w14:textId="77777777" w:rsidR="007E4CEB" w:rsidRDefault="00000000">
            <w:r>
              <w:rPr>
                <w:b/>
                <w:color w:val="FFFFFF"/>
                <w:sz w:val="19"/>
              </w:rPr>
              <w:t>Patients (N)</w:t>
            </w:r>
          </w:p>
        </w:tc>
        <w:tc>
          <w:tcPr>
            <w:tcW w:w="1872" w:type="dxa"/>
            <w:shd w:val="clear" w:color="auto" w:fill="0B192C"/>
            <w:tcMar>
              <w:top w:w="100" w:type="dxa"/>
              <w:left w:w="120" w:type="dxa"/>
              <w:bottom w:w="100" w:type="dxa"/>
              <w:right w:w="120" w:type="dxa"/>
            </w:tcMar>
          </w:tcPr>
          <w:p w14:paraId="49120566" w14:textId="77777777" w:rsidR="007E4CEB" w:rsidRDefault="00000000">
            <w:r>
              <w:rPr>
                <w:b/>
                <w:color w:val="FFFFFF"/>
                <w:sz w:val="19"/>
              </w:rPr>
              <w:t>CAD Prevalence</w:t>
            </w:r>
          </w:p>
        </w:tc>
        <w:tc>
          <w:tcPr>
            <w:tcW w:w="1872" w:type="dxa"/>
            <w:shd w:val="clear" w:color="auto" w:fill="0B192C"/>
            <w:tcMar>
              <w:top w:w="100" w:type="dxa"/>
              <w:left w:w="120" w:type="dxa"/>
              <w:bottom w:w="100" w:type="dxa"/>
              <w:right w:w="120" w:type="dxa"/>
            </w:tcMar>
          </w:tcPr>
          <w:p w14:paraId="536600B5" w14:textId="77777777" w:rsidR="007E4CEB" w:rsidRDefault="00000000">
            <w:r>
              <w:rPr>
                <w:b/>
                <w:color w:val="FFFFFF"/>
                <w:sz w:val="19"/>
              </w:rPr>
              <w:t>Primary Clinical Role</w:t>
            </w:r>
          </w:p>
        </w:tc>
      </w:tr>
      <w:tr w:rsidR="007E4CEB" w14:paraId="6A895C0A" w14:textId="77777777">
        <w:trPr>
          <w:jc w:val="center"/>
        </w:trPr>
        <w:tc>
          <w:tcPr>
            <w:tcW w:w="1872" w:type="dxa"/>
            <w:shd w:val="clear" w:color="auto" w:fill="F8FAFC"/>
            <w:tcMar>
              <w:top w:w="80" w:type="dxa"/>
              <w:left w:w="120" w:type="dxa"/>
              <w:bottom w:w="80" w:type="dxa"/>
              <w:right w:w="120" w:type="dxa"/>
            </w:tcMar>
          </w:tcPr>
          <w:p w14:paraId="2FD4D7FB" w14:textId="77777777" w:rsidR="007E4CEB" w:rsidRDefault="00000000">
            <w:r>
              <w:rPr>
                <w:sz w:val="18"/>
              </w:rPr>
              <w:t>Cleveland Clinic Foundation</w:t>
            </w:r>
          </w:p>
        </w:tc>
        <w:tc>
          <w:tcPr>
            <w:tcW w:w="1872" w:type="dxa"/>
            <w:shd w:val="clear" w:color="auto" w:fill="F8FAFC"/>
            <w:tcMar>
              <w:top w:w="80" w:type="dxa"/>
              <w:left w:w="120" w:type="dxa"/>
              <w:bottom w:w="80" w:type="dxa"/>
              <w:right w:w="120" w:type="dxa"/>
            </w:tcMar>
          </w:tcPr>
          <w:p w14:paraId="136E79C0" w14:textId="77777777" w:rsidR="007E4CEB" w:rsidRDefault="00000000">
            <w:r>
              <w:rPr>
                <w:sz w:val="18"/>
              </w:rPr>
              <w:t>Cleveland, USA</w:t>
            </w:r>
          </w:p>
        </w:tc>
        <w:tc>
          <w:tcPr>
            <w:tcW w:w="1872" w:type="dxa"/>
            <w:shd w:val="clear" w:color="auto" w:fill="F8FAFC"/>
            <w:tcMar>
              <w:top w:w="80" w:type="dxa"/>
              <w:left w:w="120" w:type="dxa"/>
              <w:bottom w:w="80" w:type="dxa"/>
              <w:right w:w="120" w:type="dxa"/>
            </w:tcMar>
          </w:tcPr>
          <w:p w14:paraId="10416BC2" w14:textId="77777777" w:rsidR="007E4CEB" w:rsidRDefault="00000000">
            <w:r>
              <w:rPr>
                <w:sz w:val="18"/>
              </w:rPr>
              <w:t>303</w:t>
            </w:r>
          </w:p>
        </w:tc>
        <w:tc>
          <w:tcPr>
            <w:tcW w:w="1872" w:type="dxa"/>
            <w:shd w:val="clear" w:color="auto" w:fill="F8FAFC"/>
            <w:tcMar>
              <w:top w:w="80" w:type="dxa"/>
              <w:left w:w="120" w:type="dxa"/>
              <w:bottom w:w="80" w:type="dxa"/>
              <w:right w:w="120" w:type="dxa"/>
            </w:tcMar>
          </w:tcPr>
          <w:p w14:paraId="38CF9D03" w14:textId="77777777" w:rsidR="007E4CEB" w:rsidRDefault="00000000">
            <w:r>
              <w:rPr>
                <w:sz w:val="18"/>
              </w:rPr>
              <w:t>46.2%</w:t>
            </w:r>
          </w:p>
        </w:tc>
        <w:tc>
          <w:tcPr>
            <w:tcW w:w="1872" w:type="dxa"/>
            <w:shd w:val="clear" w:color="auto" w:fill="F8FAFC"/>
            <w:tcMar>
              <w:top w:w="80" w:type="dxa"/>
              <w:left w:w="120" w:type="dxa"/>
              <w:bottom w:w="80" w:type="dxa"/>
              <w:right w:w="120" w:type="dxa"/>
            </w:tcMar>
          </w:tcPr>
          <w:p w14:paraId="0FC74406" w14:textId="77777777" w:rsidR="007E4CEB" w:rsidRDefault="00000000">
            <w:r>
              <w:rPr>
                <w:sz w:val="18"/>
              </w:rPr>
              <w:t>Benchmark Reference / Complete Angiography</w:t>
            </w:r>
          </w:p>
        </w:tc>
      </w:tr>
      <w:tr w:rsidR="007E4CEB" w14:paraId="2A2C3B4F" w14:textId="77777777">
        <w:trPr>
          <w:jc w:val="center"/>
        </w:trPr>
        <w:tc>
          <w:tcPr>
            <w:tcW w:w="1872" w:type="dxa"/>
            <w:shd w:val="clear" w:color="auto" w:fill="FFFFFF"/>
            <w:tcMar>
              <w:top w:w="80" w:type="dxa"/>
              <w:left w:w="120" w:type="dxa"/>
              <w:bottom w:w="80" w:type="dxa"/>
              <w:right w:w="120" w:type="dxa"/>
            </w:tcMar>
          </w:tcPr>
          <w:p w14:paraId="329CDEE0" w14:textId="77777777" w:rsidR="007E4CEB" w:rsidRDefault="00000000">
            <w:r>
              <w:rPr>
                <w:sz w:val="18"/>
              </w:rPr>
              <w:t>Hungarian Institute of Cardiology</w:t>
            </w:r>
          </w:p>
        </w:tc>
        <w:tc>
          <w:tcPr>
            <w:tcW w:w="1872" w:type="dxa"/>
            <w:shd w:val="clear" w:color="auto" w:fill="FFFFFF"/>
            <w:tcMar>
              <w:top w:w="80" w:type="dxa"/>
              <w:left w:w="120" w:type="dxa"/>
              <w:bottom w:w="80" w:type="dxa"/>
              <w:right w:w="120" w:type="dxa"/>
            </w:tcMar>
          </w:tcPr>
          <w:p w14:paraId="471EF8CA" w14:textId="77777777" w:rsidR="007E4CEB" w:rsidRDefault="00000000">
            <w:r>
              <w:rPr>
                <w:sz w:val="18"/>
              </w:rPr>
              <w:t>Budapest, Hungary</w:t>
            </w:r>
          </w:p>
        </w:tc>
        <w:tc>
          <w:tcPr>
            <w:tcW w:w="1872" w:type="dxa"/>
            <w:shd w:val="clear" w:color="auto" w:fill="FFFFFF"/>
            <w:tcMar>
              <w:top w:w="80" w:type="dxa"/>
              <w:left w:w="120" w:type="dxa"/>
              <w:bottom w:w="80" w:type="dxa"/>
              <w:right w:w="120" w:type="dxa"/>
            </w:tcMar>
          </w:tcPr>
          <w:p w14:paraId="0A3B26D1" w14:textId="77777777" w:rsidR="007E4CEB" w:rsidRDefault="00000000">
            <w:r>
              <w:rPr>
                <w:sz w:val="18"/>
              </w:rPr>
              <w:t>294</w:t>
            </w:r>
          </w:p>
        </w:tc>
        <w:tc>
          <w:tcPr>
            <w:tcW w:w="1872" w:type="dxa"/>
            <w:shd w:val="clear" w:color="auto" w:fill="FFFFFF"/>
            <w:tcMar>
              <w:top w:w="80" w:type="dxa"/>
              <w:left w:w="120" w:type="dxa"/>
              <w:bottom w:w="80" w:type="dxa"/>
              <w:right w:w="120" w:type="dxa"/>
            </w:tcMar>
          </w:tcPr>
          <w:p w14:paraId="1A4CD3B4" w14:textId="77777777" w:rsidR="007E4CEB" w:rsidRDefault="00000000">
            <w:r>
              <w:rPr>
                <w:sz w:val="18"/>
              </w:rPr>
              <w:t>36.1%</w:t>
            </w:r>
          </w:p>
        </w:tc>
        <w:tc>
          <w:tcPr>
            <w:tcW w:w="1872" w:type="dxa"/>
            <w:shd w:val="clear" w:color="auto" w:fill="FFFFFF"/>
            <w:tcMar>
              <w:top w:w="80" w:type="dxa"/>
              <w:left w:w="120" w:type="dxa"/>
              <w:bottom w:w="80" w:type="dxa"/>
              <w:right w:w="120" w:type="dxa"/>
            </w:tcMar>
          </w:tcPr>
          <w:p w14:paraId="10626793" w14:textId="77777777" w:rsidR="007E4CEB" w:rsidRDefault="00000000">
            <w:r>
              <w:rPr>
                <w:sz w:val="18"/>
              </w:rPr>
              <w:t>Central European General Cohort</w:t>
            </w:r>
          </w:p>
        </w:tc>
      </w:tr>
      <w:tr w:rsidR="007E4CEB" w14:paraId="274987AC" w14:textId="77777777">
        <w:trPr>
          <w:jc w:val="center"/>
        </w:trPr>
        <w:tc>
          <w:tcPr>
            <w:tcW w:w="1872" w:type="dxa"/>
            <w:shd w:val="clear" w:color="auto" w:fill="F8FAFC"/>
            <w:tcMar>
              <w:top w:w="80" w:type="dxa"/>
              <w:left w:w="120" w:type="dxa"/>
              <w:bottom w:w="80" w:type="dxa"/>
              <w:right w:w="120" w:type="dxa"/>
            </w:tcMar>
          </w:tcPr>
          <w:p w14:paraId="7DEC156B" w14:textId="77777777" w:rsidR="007E4CEB" w:rsidRDefault="00000000">
            <w:r>
              <w:rPr>
                <w:sz w:val="18"/>
              </w:rPr>
              <w:t>University Hospital of Zurich</w:t>
            </w:r>
          </w:p>
        </w:tc>
        <w:tc>
          <w:tcPr>
            <w:tcW w:w="1872" w:type="dxa"/>
            <w:shd w:val="clear" w:color="auto" w:fill="F8FAFC"/>
            <w:tcMar>
              <w:top w:w="80" w:type="dxa"/>
              <w:left w:w="120" w:type="dxa"/>
              <w:bottom w:w="80" w:type="dxa"/>
              <w:right w:w="120" w:type="dxa"/>
            </w:tcMar>
          </w:tcPr>
          <w:p w14:paraId="64FEB443" w14:textId="77777777" w:rsidR="007E4CEB" w:rsidRDefault="00000000">
            <w:r>
              <w:rPr>
                <w:sz w:val="18"/>
              </w:rPr>
              <w:t>Zurich, Switzerland</w:t>
            </w:r>
          </w:p>
        </w:tc>
        <w:tc>
          <w:tcPr>
            <w:tcW w:w="1872" w:type="dxa"/>
            <w:shd w:val="clear" w:color="auto" w:fill="F8FAFC"/>
            <w:tcMar>
              <w:top w:w="80" w:type="dxa"/>
              <w:left w:w="120" w:type="dxa"/>
              <w:bottom w:w="80" w:type="dxa"/>
              <w:right w:w="120" w:type="dxa"/>
            </w:tcMar>
          </w:tcPr>
          <w:p w14:paraId="1A565B10" w14:textId="77777777" w:rsidR="007E4CEB" w:rsidRDefault="00000000">
            <w:r>
              <w:rPr>
                <w:sz w:val="18"/>
              </w:rPr>
              <w:t>123</w:t>
            </w:r>
          </w:p>
        </w:tc>
        <w:tc>
          <w:tcPr>
            <w:tcW w:w="1872" w:type="dxa"/>
            <w:shd w:val="clear" w:color="auto" w:fill="F8FAFC"/>
            <w:tcMar>
              <w:top w:w="80" w:type="dxa"/>
              <w:left w:w="120" w:type="dxa"/>
              <w:bottom w:w="80" w:type="dxa"/>
              <w:right w:w="120" w:type="dxa"/>
            </w:tcMar>
          </w:tcPr>
          <w:p w14:paraId="7DF03DCA" w14:textId="77777777" w:rsidR="007E4CEB" w:rsidRDefault="00000000">
            <w:r>
              <w:rPr>
                <w:sz w:val="18"/>
              </w:rPr>
              <w:t>86.2%</w:t>
            </w:r>
          </w:p>
        </w:tc>
        <w:tc>
          <w:tcPr>
            <w:tcW w:w="1872" w:type="dxa"/>
            <w:shd w:val="clear" w:color="auto" w:fill="F8FAFC"/>
            <w:tcMar>
              <w:top w:w="80" w:type="dxa"/>
              <w:left w:w="120" w:type="dxa"/>
              <w:bottom w:w="80" w:type="dxa"/>
              <w:right w:w="120" w:type="dxa"/>
            </w:tcMar>
          </w:tcPr>
          <w:p w14:paraId="047F6B71" w14:textId="77777777" w:rsidR="007E4CEB" w:rsidRDefault="00000000">
            <w:r>
              <w:rPr>
                <w:sz w:val="18"/>
              </w:rPr>
              <w:t>High-Acuity Surgical Inpatient Cohort</w:t>
            </w:r>
          </w:p>
        </w:tc>
      </w:tr>
      <w:tr w:rsidR="007E4CEB" w14:paraId="0706EB1A" w14:textId="77777777">
        <w:trPr>
          <w:jc w:val="center"/>
        </w:trPr>
        <w:tc>
          <w:tcPr>
            <w:tcW w:w="1872" w:type="dxa"/>
            <w:shd w:val="clear" w:color="auto" w:fill="FFFFFF"/>
            <w:tcMar>
              <w:top w:w="80" w:type="dxa"/>
              <w:left w:w="120" w:type="dxa"/>
              <w:bottom w:w="80" w:type="dxa"/>
              <w:right w:w="120" w:type="dxa"/>
            </w:tcMar>
          </w:tcPr>
          <w:p w14:paraId="4AE69F1C" w14:textId="77777777" w:rsidR="007E4CEB" w:rsidRDefault="00000000">
            <w:r>
              <w:rPr>
                <w:sz w:val="18"/>
              </w:rPr>
              <w:t>VA Medical Center</w:t>
            </w:r>
          </w:p>
        </w:tc>
        <w:tc>
          <w:tcPr>
            <w:tcW w:w="1872" w:type="dxa"/>
            <w:shd w:val="clear" w:color="auto" w:fill="FFFFFF"/>
            <w:tcMar>
              <w:top w:w="80" w:type="dxa"/>
              <w:left w:w="120" w:type="dxa"/>
              <w:bottom w:w="80" w:type="dxa"/>
              <w:right w:w="120" w:type="dxa"/>
            </w:tcMar>
          </w:tcPr>
          <w:p w14:paraId="0C72D5E8" w14:textId="77777777" w:rsidR="007E4CEB" w:rsidRDefault="00000000">
            <w:r>
              <w:rPr>
                <w:sz w:val="18"/>
              </w:rPr>
              <w:t>Long Beach, CA, USA</w:t>
            </w:r>
          </w:p>
        </w:tc>
        <w:tc>
          <w:tcPr>
            <w:tcW w:w="1872" w:type="dxa"/>
            <w:shd w:val="clear" w:color="auto" w:fill="FFFFFF"/>
            <w:tcMar>
              <w:top w:w="80" w:type="dxa"/>
              <w:left w:w="120" w:type="dxa"/>
              <w:bottom w:w="80" w:type="dxa"/>
              <w:right w:w="120" w:type="dxa"/>
            </w:tcMar>
          </w:tcPr>
          <w:p w14:paraId="2C84EBDD" w14:textId="77777777" w:rsidR="007E4CEB" w:rsidRDefault="00000000">
            <w:r>
              <w:rPr>
                <w:sz w:val="18"/>
              </w:rPr>
              <w:t>200</w:t>
            </w:r>
          </w:p>
        </w:tc>
        <w:tc>
          <w:tcPr>
            <w:tcW w:w="1872" w:type="dxa"/>
            <w:shd w:val="clear" w:color="auto" w:fill="FFFFFF"/>
            <w:tcMar>
              <w:top w:w="80" w:type="dxa"/>
              <w:left w:w="120" w:type="dxa"/>
              <w:bottom w:w="80" w:type="dxa"/>
              <w:right w:w="120" w:type="dxa"/>
            </w:tcMar>
          </w:tcPr>
          <w:p w14:paraId="02595B2D" w14:textId="77777777" w:rsidR="007E4CEB" w:rsidRDefault="00000000">
            <w:r>
              <w:rPr>
                <w:sz w:val="18"/>
              </w:rPr>
              <w:t>74.5%</w:t>
            </w:r>
          </w:p>
        </w:tc>
        <w:tc>
          <w:tcPr>
            <w:tcW w:w="1872" w:type="dxa"/>
            <w:shd w:val="clear" w:color="auto" w:fill="FFFFFF"/>
            <w:tcMar>
              <w:top w:w="80" w:type="dxa"/>
              <w:left w:w="120" w:type="dxa"/>
              <w:bottom w:w="80" w:type="dxa"/>
              <w:right w:w="120" w:type="dxa"/>
            </w:tcMar>
          </w:tcPr>
          <w:p w14:paraId="390B7150" w14:textId="77777777" w:rsidR="007E4CEB" w:rsidRDefault="00000000">
            <w:r>
              <w:rPr>
                <w:sz w:val="18"/>
              </w:rPr>
              <w:t>Multi-Morbid Veteran Population</w:t>
            </w:r>
          </w:p>
        </w:tc>
      </w:tr>
      <w:tr w:rsidR="007E4CEB" w14:paraId="6A185BE9" w14:textId="77777777">
        <w:trPr>
          <w:jc w:val="center"/>
        </w:trPr>
        <w:tc>
          <w:tcPr>
            <w:tcW w:w="1872" w:type="dxa"/>
            <w:shd w:val="clear" w:color="auto" w:fill="F8FAFC"/>
            <w:tcMar>
              <w:top w:w="80" w:type="dxa"/>
              <w:left w:w="120" w:type="dxa"/>
              <w:bottom w:w="80" w:type="dxa"/>
              <w:right w:w="120" w:type="dxa"/>
            </w:tcMar>
          </w:tcPr>
          <w:p w14:paraId="2F75F12E" w14:textId="77777777" w:rsidR="007E4CEB" w:rsidRDefault="00000000">
            <w:r>
              <w:rPr>
                <w:b/>
                <w:color w:val="E63946"/>
                <w:sz w:val="18"/>
              </w:rPr>
              <w:t>Combined International Cohort</w:t>
            </w:r>
          </w:p>
        </w:tc>
        <w:tc>
          <w:tcPr>
            <w:tcW w:w="1872" w:type="dxa"/>
            <w:shd w:val="clear" w:color="auto" w:fill="F8FAFC"/>
            <w:tcMar>
              <w:top w:w="80" w:type="dxa"/>
              <w:left w:w="120" w:type="dxa"/>
              <w:bottom w:w="80" w:type="dxa"/>
              <w:right w:w="120" w:type="dxa"/>
            </w:tcMar>
          </w:tcPr>
          <w:p w14:paraId="5AB2360B" w14:textId="77777777" w:rsidR="007E4CEB" w:rsidRDefault="00000000">
            <w:r>
              <w:rPr>
                <w:b/>
                <w:color w:val="E63946"/>
                <w:sz w:val="18"/>
              </w:rPr>
              <w:t>Multi-Center (Global)</w:t>
            </w:r>
          </w:p>
        </w:tc>
        <w:tc>
          <w:tcPr>
            <w:tcW w:w="1872" w:type="dxa"/>
            <w:shd w:val="clear" w:color="auto" w:fill="F8FAFC"/>
            <w:tcMar>
              <w:top w:w="80" w:type="dxa"/>
              <w:left w:w="120" w:type="dxa"/>
              <w:bottom w:w="80" w:type="dxa"/>
              <w:right w:w="120" w:type="dxa"/>
            </w:tcMar>
          </w:tcPr>
          <w:p w14:paraId="01D03704" w14:textId="77777777" w:rsidR="007E4CEB" w:rsidRDefault="00000000">
            <w:r>
              <w:rPr>
                <w:b/>
                <w:color w:val="E63946"/>
                <w:sz w:val="18"/>
              </w:rPr>
              <w:t>920</w:t>
            </w:r>
          </w:p>
        </w:tc>
        <w:tc>
          <w:tcPr>
            <w:tcW w:w="1872" w:type="dxa"/>
            <w:shd w:val="clear" w:color="auto" w:fill="F8FAFC"/>
            <w:tcMar>
              <w:top w:w="80" w:type="dxa"/>
              <w:left w:w="120" w:type="dxa"/>
              <w:bottom w:w="80" w:type="dxa"/>
              <w:right w:w="120" w:type="dxa"/>
            </w:tcMar>
          </w:tcPr>
          <w:p w14:paraId="2BDB40F6" w14:textId="77777777" w:rsidR="007E4CEB" w:rsidRDefault="00000000">
            <w:r>
              <w:rPr>
                <w:b/>
                <w:color w:val="E63946"/>
                <w:sz w:val="18"/>
              </w:rPr>
              <w:t>55.3%</w:t>
            </w:r>
          </w:p>
        </w:tc>
        <w:tc>
          <w:tcPr>
            <w:tcW w:w="1872" w:type="dxa"/>
            <w:shd w:val="clear" w:color="auto" w:fill="F8FAFC"/>
            <w:tcMar>
              <w:top w:w="80" w:type="dxa"/>
              <w:left w:w="120" w:type="dxa"/>
              <w:bottom w:w="80" w:type="dxa"/>
              <w:right w:w="120" w:type="dxa"/>
            </w:tcMar>
          </w:tcPr>
          <w:p w14:paraId="1557F32A" w14:textId="77777777" w:rsidR="007E4CEB" w:rsidRDefault="00000000">
            <w:r>
              <w:rPr>
                <w:b/>
                <w:color w:val="E63946"/>
                <w:sz w:val="18"/>
              </w:rPr>
              <w:t>Global Unified Generalization Testbed</w:t>
            </w:r>
          </w:p>
        </w:tc>
      </w:tr>
    </w:tbl>
    <w:p w14:paraId="438AE8B0" w14:textId="77777777" w:rsidR="007E4CEB" w:rsidRDefault="007E4CEB">
      <w:pPr>
        <w:spacing w:after="160"/>
      </w:pPr>
    </w:p>
    <w:p w14:paraId="430D891F" w14:textId="77777777" w:rsidR="007E4CEB" w:rsidRDefault="007E4CEB">
      <w:pPr>
        <w:spacing w:after="40"/>
      </w:pPr>
    </w:p>
    <w:p w14:paraId="7952344A" w14:textId="77777777" w:rsidR="007E4CEB" w:rsidRDefault="007E4CEB">
      <w:pPr>
        <w:jc w:val="center"/>
      </w:pPr>
    </w:p>
    <w:p w14:paraId="61ACE667" w14:textId="77777777" w:rsidR="007E4CEB" w:rsidRDefault="00000000">
      <w:r>
        <w:rPr>
          <w:noProof/>
        </w:rPr>
        <w:lastRenderedPageBreak/>
        <w:drawing>
          <wp:inline distT="0" distB="0" distL="0" distR="0" wp14:anchorId="08C30575" wp14:editId="3CB50111">
            <wp:extent cx="5120640" cy="3280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ulticenter.png"/>
                    <pic:cNvPicPr/>
                  </pic:nvPicPr>
                  <pic:blipFill>
                    <a:blip r:embed="rId6"/>
                    <a:stretch>
                      <a:fillRect/>
                    </a:stretch>
                  </pic:blipFill>
                  <pic:spPr>
                    <a:xfrm>
                      <a:off x="0" y="0"/>
                      <a:ext cx="5120640" cy="3280409"/>
                    </a:xfrm>
                    <a:prstGeom prst="rect">
                      <a:avLst/>
                    </a:prstGeom>
                  </pic:spPr>
                </pic:pic>
              </a:graphicData>
            </a:graphic>
          </wp:inline>
        </w:drawing>
      </w:r>
    </w:p>
    <w:p w14:paraId="410FF06F" w14:textId="77777777" w:rsidR="007E4CEB" w:rsidRDefault="00000000">
      <w:pPr>
        <w:jc w:val="center"/>
      </w:pPr>
      <w:r>
        <w:rPr>
          <w:i/>
          <w:color w:val="64748B"/>
          <w:sz w:val="17"/>
        </w:rPr>
        <w:t>Figure 1: Multi-Center cross-hospital generalization across the 4 international clinical centers (N = 920).</w:t>
      </w:r>
    </w:p>
    <w:p w14:paraId="1B87A533" w14:textId="77777777" w:rsidR="007E4CEB" w:rsidRDefault="00000000">
      <w:pPr>
        <w:pStyle w:val="Heading2"/>
        <w:spacing w:before="280" w:after="120"/>
      </w:pPr>
      <w:r>
        <w:rPr>
          <w:color w:val="E63946"/>
          <w:sz w:val="28"/>
        </w:rPr>
        <w:t>3.1 Clinical Biomarkers &amp; Domain Specifications</w:t>
      </w:r>
    </w:p>
    <w:p w14:paraId="3DD944F5" w14:textId="77777777" w:rsidR="007E4CEB" w:rsidRDefault="00000000">
      <w:r>
        <w:t>The input feature space spans 13 physiological and electrophysiological markers categorized into five distinct diagnostic tiers:</w:t>
      </w:r>
    </w:p>
    <w:p w14:paraId="53374405" w14:textId="77777777" w:rsidR="007E4CEB" w:rsidRDefault="00000000">
      <w:r>
        <w:rPr>
          <w:b/>
          <w:color w:val="1D3557"/>
        </w:rPr>
        <w:t xml:space="preserve">• Demographics: </w:t>
      </w:r>
      <w:r>
        <w:rPr>
          <w:sz w:val="20"/>
        </w:rPr>
        <w:t>Age (years), Sex (1=Male, 0=Female).</w:t>
      </w:r>
    </w:p>
    <w:p w14:paraId="0A394591" w14:textId="77777777" w:rsidR="007E4CEB" w:rsidRDefault="00000000">
      <w:r>
        <w:rPr>
          <w:b/>
          <w:color w:val="1D3557"/>
        </w:rPr>
        <w:t xml:space="preserve">• Symptom Stratification: </w:t>
      </w:r>
      <w:r>
        <w:rPr>
          <w:sz w:val="20"/>
        </w:rPr>
        <w:t>Chest Pain Type (cp): 1=Typical Angina, 2=Atypical Angina, 3=Non-Anginal Pain, 4=Asymptomatic Ischemia.</w:t>
      </w:r>
    </w:p>
    <w:p w14:paraId="522E85AB" w14:textId="77777777" w:rsidR="007E4CEB" w:rsidRDefault="00000000">
      <w:r>
        <w:rPr>
          <w:b/>
          <w:color w:val="1D3557"/>
        </w:rPr>
        <w:t xml:space="preserve">• Vitals &amp; Serum Chemistry: </w:t>
      </w:r>
      <w:r>
        <w:rPr>
          <w:sz w:val="20"/>
        </w:rPr>
        <w:t>Resting Blood Pressure (trestbps: 80-220 mmHg), Serum Cholesterol (chol: 100-600 mg/dL), Fasting Blood Sugar (fbs: &gt;120 mg/dL).</w:t>
      </w:r>
    </w:p>
    <w:p w14:paraId="5DCAE196" w14:textId="77777777" w:rsidR="007E4CEB" w:rsidRDefault="00000000">
      <w:r>
        <w:rPr>
          <w:b/>
          <w:color w:val="1D3557"/>
        </w:rPr>
        <w:t xml:space="preserve">• Electrophysiology &amp; Stress Testing: </w:t>
      </w:r>
      <w:r>
        <w:rPr>
          <w:sz w:val="20"/>
        </w:rPr>
        <w:t>Resting ECG (restecg: 0=Normal, 1=ST-T abnormality, 2=LV hypertrophy), Max Heart Rate Achieved (thalach: 60-220 bpm), Exercise-Induced Angina (exang: 1=Yes, 0=No), ST Depression Induced by Exercise (oldpeak: 0.0-7.0 mm), Slope of Peak Exercise ST Segment (slope: 1=Upsloping, 2=Flat, 3=Downsloping).</w:t>
      </w:r>
    </w:p>
    <w:p w14:paraId="4B3D29FB" w14:textId="77777777" w:rsidR="007E4CEB" w:rsidRDefault="00000000">
      <w:r>
        <w:rPr>
          <w:b/>
          <w:color w:val="1D3557"/>
        </w:rPr>
        <w:t xml:space="preserve">• Invasive Imaging &amp; Scintigraphy: </w:t>
      </w:r>
      <w:r>
        <w:rPr>
          <w:sz w:val="20"/>
        </w:rPr>
        <w:t>Number of Major Vessels Colored by Fluoroscopy (ca: 0-3), Thallium Scintigraphy (thal: 3=Normal, 6=Fixed Defect, 7=Reversible Defect).</w:t>
      </w:r>
    </w:p>
    <w:p w14:paraId="04807102" w14:textId="77777777" w:rsidR="007E4CEB" w:rsidRDefault="00000000">
      <w:r>
        <w:br w:type="page"/>
      </w:r>
    </w:p>
    <w:p w14:paraId="4E7BFFA4" w14:textId="77777777" w:rsidR="007E4CEB" w:rsidRDefault="00000000">
      <w:pPr>
        <w:pStyle w:val="Heading1"/>
        <w:spacing w:before="280" w:after="120"/>
      </w:pPr>
      <w:r>
        <w:rPr>
          <w:color w:val="0B192C"/>
          <w:sz w:val="36"/>
        </w:rPr>
        <w:lastRenderedPageBreak/>
        <w:t>4. 10-Model Clinical Machine Learning Zoo &amp; Benchmarks</w:t>
      </w:r>
    </w:p>
    <w:p w14:paraId="060B0CF9" w14:textId="77777777" w:rsidR="007E4CEB" w:rsidRDefault="00000000">
      <w:r>
        <w:t>To ensure no structural bias towards a single algorithmic family, CardioPulse constructs and optimizes a 10-Model Clinical Zoo comprising gradient boosted trees, kernel machines, deep neural networks, randomized tree ensembles, and meta-ensembles.</w:t>
      </w:r>
    </w:p>
    <w:tbl>
      <w:tblPr>
        <w:tblW w:w="0" w:type="auto"/>
        <w:jc w:val="center"/>
        <w:tblLayout w:type="fixed"/>
        <w:tblLook w:val="04A0" w:firstRow="1" w:lastRow="0" w:firstColumn="1" w:lastColumn="0" w:noHBand="0" w:noVBand="1"/>
      </w:tblPr>
      <w:tblGrid>
        <w:gridCol w:w="1040"/>
        <w:gridCol w:w="1040"/>
        <w:gridCol w:w="1040"/>
        <w:gridCol w:w="1040"/>
        <w:gridCol w:w="1040"/>
        <w:gridCol w:w="1040"/>
        <w:gridCol w:w="1040"/>
        <w:gridCol w:w="1040"/>
        <w:gridCol w:w="1040"/>
      </w:tblGrid>
      <w:tr w:rsidR="007E4CEB" w14:paraId="4266B041" w14:textId="77777777">
        <w:trPr>
          <w:jc w:val="center"/>
        </w:trPr>
        <w:tc>
          <w:tcPr>
            <w:tcW w:w="1040" w:type="dxa"/>
            <w:shd w:val="clear" w:color="auto" w:fill="0B192C"/>
            <w:tcMar>
              <w:top w:w="100" w:type="dxa"/>
              <w:left w:w="80" w:type="dxa"/>
              <w:bottom w:w="100" w:type="dxa"/>
              <w:right w:w="80" w:type="dxa"/>
            </w:tcMar>
          </w:tcPr>
          <w:p w14:paraId="70FD707D" w14:textId="77777777" w:rsidR="007E4CEB" w:rsidRDefault="00000000">
            <w:r>
              <w:rPr>
                <w:b/>
                <w:color w:val="FFFFFF"/>
                <w:sz w:val="17"/>
              </w:rPr>
              <w:t>Model Architecture</w:t>
            </w:r>
          </w:p>
        </w:tc>
        <w:tc>
          <w:tcPr>
            <w:tcW w:w="1040" w:type="dxa"/>
            <w:shd w:val="clear" w:color="auto" w:fill="0B192C"/>
            <w:tcMar>
              <w:top w:w="100" w:type="dxa"/>
              <w:left w:w="80" w:type="dxa"/>
              <w:bottom w:w="100" w:type="dxa"/>
              <w:right w:w="80" w:type="dxa"/>
            </w:tcMar>
          </w:tcPr>
          <w:p w14:paraId="45D168EA" w14:textId="77777777" w:rsidR="007E4CEB" w:rsidRDefault="00000000">
            <w:r>
              <w:rPr>
                <w:b/>
                <w:color w:val="FFFFFF"/>
                <w:sz w:val="17"/>
              </w:rPr>
              <w:t>Holdout AUC</w:t>
            </w:r>
          </w:p>
        </w:tc>
        <w:tc>
          <w:tcPr>
            <w:tcW w:w="1040" w:type="dxa"/>
            <w:shd w:val="clear" w:color="auto" w:fill="0B192C"/>
            <w:tcMar>
              <w:top w:w="100" w:type="dxa"/>
              <w:left w:w="80" w:type="dxa"/>
              <w:bottom w:w="100" w:type="dxa"/>
              <w:right w:w="80" w:type="dxa"/>
            </w:tcMar>
          </w:tcPr>
          <w:p w14:paraId="0DB2BC71" w14:textId="77777777" w:rsidR="007E4CEB" w:rsidRDefault="00000000">
            <w:r>
              <w:rPr>
                <w:b/>
                <w:color w:val="FFFFFF"/>
                <w:sz w:val="17"/>
              </w:rPr>
              <w:t>5-Fold CV AUC</w:t>
            </w:r>
          </w:p>
        </w:tc>
        <w:tc>
          <w:tcPr>
            <w:tcW w:w="1040" w:type="dxa"/>
            <w:shd w:val="clear" w:color="auto" w:fill="0B192C"/>
            <w:tcMar>
              <w:top w:w="100" w:type="dxa"/>
              <w:left w:w="80" w:type="dxa"/>
              <w:bottom w:w="100" w:type="dxa"/>
              <w:right w:w="80" w:type="dxa"/>
            </w:tcMar>
          </w:tcPr>
          <w:p w14:paraId="1CF3EFF4" w14:textId="77777777" w:rsidR="007E4CEB" w:rsidRDefault="00000000">
            <w:r>
              <w:rPr>
                <w:b/>
                <w:color w:val="FFFFFF"/>
                <w:sz w:val="17"/>
              </w:rPr>
              <w:t>Accuracy</w:t>
            </w:r>
          </w:p>
        </w:tc>
        <w:tc>
          <w:tcPr>
            <w:tcW w:w="1040" w:type="dxa"/>
            <w:shd w:val="clear" w:color="auto" w:fill="0B192C"/>
            <w:tcMar>
              <w:top w:w="100" w:type="dxa"/>
              <w:left w:w="80" w:type="dxa"/>
              <w:bottom w:w="100" w:type="dxa"/>
              <w:right w:w="80" w:type="dxa"/>
            </w:tcMar>
          </w:tcPr>
          <w:p w14:paraId="55492042" w14:textId="77777777" w:rsidR="007E4CEB" w:rsidRDefault="00000000">
            <w:r>
              <w:rPr>
                <w:b/>
                <w:color w:val="FFFFFF"/>
                <w:sz w:val="17"/>
              </w:rPr>
              <w:t>Sensitivity</w:t>
            </w:r>
          </w:p>
        </w:tc>
        <w:tc>
          <w:tcPr>
            <w:tcW w:w="1040" w:type="dxa"/>
            <w:shd w:val="clear" w:color="auto" w:fill="0B192C"/>
            <w:tcMar>
              <w:top w:w="100" w:type="dxa"/>
              <w:left w:w="80" w:type="dxa"/>
              <w:bottom w:w="100" w:type="dxa"/>
              <w:right w:w="80" w:type="dxa"/>
            </w:tcMar>
          </w:tcPr>
          <w:p w14:paraId="71675BCA" w14:textId="77777777" w:rsidR="007E4CEB" w:rsidRDefault="00000000">
            <w:r>
              <w:rPr>
                <w:b/>
                <w:color w:val="FFFFFF"/>
                <w:sz w:val="17"/>
              </w:rPr>
              <w:t>Specificity</w:t>
            </w:r>
          </w:p>
        </w:tc>
        <w:tc>
          <w:tcPr>
            <w:tcW w:w="1040" w:type="dxa"/>
            <w:shd w:val="clear" w:color="auto" w:fill="0B192C"/>
            <w:tcMar>
              <w:top w:w="100" w:type="dxa"/>
              <w:left w:w="80" w:type="dxa"/>
              <w:bottom w:w="100" w:type="dxa"/>
              <w:right w:w="80" w:type="dxa"/>
            </w:tcMar>
          </w:tcPr>
          <w:p w14:paraId="25395017" w14:textId="77777777" w:rsidR="007E4CEB" w:rsidRDefault="00000000">
            <w:r>
              <w:rPr>
                <w:b/>
                <w:color w:val="FFFFFF"/>
                <w:sz w:val="17"/>
              </w:rPr>
              <w:t>Precision</w:t>
            </w:r>
          </w:p>
        </w:tc>
        <w:tc>
          <w:tcPr>
            <w:tcW w:w="1040" w:type="dxa"/>
            <w:shd w:val="clear" w:color="auto" w:fill="0B192C"/>
            <w:tcMar>
              <w:top w:w="100" w:type="dxa"/>
              <w:left w:w="80" w:type="dxa"/>
              <w:bottom w:w="100" w:type="dxa"/>
              <w:right w:w="80" w:type="dxa"/>
            </w:tcMar>
          </w:tcPr>
          <w:p w14:paraId="22C25800" w14:textId="77777777" w:rsidR="007E4CEB" w:rsidRDefault="00000000">
            <w:r>
              <w:rPr>
                <w:b/>
                <w:color w:val="FFFFFF"/>
                <w:sz w:val="17"/>
              </w:rPr>
              <w:t>F1-Score</w:t>
            </w:r>
          </w:p>
        </w:tc>
        <w:tc>
          <w:tcPr>
            <w:tcW w:w="1040" w:type="dxa"/>
            <w:shd w:val="clear" w:color="auto" w:fill="0B192C"/>
            <w:tcMar>
              <w:top w:w="100" w:type="dxa"/>
              <w:left w:w="80" w:type="dxa"/>
              <w:bottom w:w="100" w:type="dxa"/>
              <w:right w:w="80" w:type="dxa"/>
            </w:tcMar>
          </w:tcPr>
          <w:p w14:paraId="14B6C315" w14:textId="77777777" w:rsidR="007E4CEB" w:rsidRDefault="00000000">
            <w:r>
              <w:rPr>
                <w:b/>
                <w:color w:val="FFFFFF"/>
                <w:sz w:val="17"/>
              </w:rPr>
              <w:t>Brier Score</w:t>
            </w:r>
          </w:p>
        </w:tc>
      </w:tr>
      <w:tr w:rsidR="007E4CEB" w14:paraId="086F4597" w14:textId="77777777">
        <w:trPr>
          <w:jc w:val="center"/>
        </w:trPr>
        <w:tc>
          <w:tcPr>
            <w:tcW w:w="1040" w:type="dxa"/>
            <w:shd w:val="clear" w:color="auto" w:fill="F1F5F9"/>
            <w:tcMar>
              <w:top w:w="60" w:type="dxa"/>
              <w:left w:w="80" w:type="dxa"/>
              <w:bottom w:w="60" w:type="dxa"/>
              <w:right w:w="80" w:type="dxa"/>
            </w:tcMar>
          </w:tcPr>
          <w:p w14:paraId="78848D38" w14:textId="77777777" w:rsidR="007E4CEB" w:rsidRDefault="00000000">
            <w:r>
              <w:rPr>
                <w:b/>
                <w:color w:val="0B192C"/>
                <w:sz w:val="16"/>
              </w:rPr>
              <w:t>⚡ XGBoost (Primary Tree)</w:t>
            </w:r>
          </w:p>
        </w:tc>
        <w:tc>
          <w:tcPr>
            <w:tcW w:w="1040" w:type="dxa"/>
            <w:shd w:val="clear" w:color="auto" w:fill="F1F5F9"/>
            <w:tcMar>
              <w:top w:w="60" w:type="dxa"/>
              <w:left w:w="80" w:type="dxa"/>
              <w:bottom w:w="60" w:type="dxa"/>
              <w:right w:w="80" w:type="dxa"/>
            </w:tcMar>
          </w:tcPr>
          <w:p w14:paraId="102A94DC" w14:textId="77777777" w:rsidR="007E4CEB" w:rsidRDefault="00000000">
            <w:r>
              <w:rPr>
                <w:b/>
                <w:sz w:val="16"/>
              </w:rPr>
              <w:t>95.24%</w:t>
            </w:r>
          </w:p>
        </w:tc>
        <w:tc>
          <w:tcPr>
            <w:tcW w:w="1040" w:type="dxa"/>
            <w:shd w:val="clear" w:color="auto" w:fill="F1F5F9"/>
            <w:tcMar>
              <w:top w:w="60" w:type="dxa"/>
              <w:left w:w="80" w:type="dxa"/>
              <w:bottom w:w="60" w:type="dxa"/>
              <w:right w:w="80" w:type="dxa"/>
            </w:tcMar>
          </w:tcPr>
          <w:p w14:paraId="4C9D649C" w14:textId="77777777" w:rsidR="007E4CEB" w:rsidRDefault="00000000">
            <w:r>
              <w:rPr>
                <w:b/>
                <w:sz w:val="16"/>
              </w:rPr>
              <w:t>87.19% ± 2.2%</w:t>
            </w:r>
          </w:p>
        </w:tc>
        <w:tc>
          <w:tcPr>
            <w:tcW w:w="1040" w:type="dxa"/>
            <w:shd w:val="clear" w:color="auto" w:fill="F1F5F9"/>
            <w:tcMar>
              <w:top w:w="60" w:type="dxa"/>
              <w:left w:w="80" w:type="dxa"/>
              <w:bottom w:w="60" w:type="dxa"/>
              <w:right w:w="80" w:type="dxa"/>
            </w:tcMar>
          </w:tcPr>
          <w:p w14:paraId="4D298059" w14:textId="77777777" w:rsidR="007E4CEB" w:rsidRDefault="00000000">
            <w:r>
              <w:rPr>
                <w:b/>
                <w:sz w:val="16"/>
              </w:rPr>
              <w:t>88.52%</w:t>
            </w:r>
          </w:p>
        </w:tc>
        <w:tc>
          <w:tcPr>
            <w:tcW w:w="1040" w:type="dxa"/>
            <w:shd w:val="clear" w:color="auto" w:fill="F1F5F9"/>
            <w:tcMar>
              <w:top w:w="60" w:type="dxa"/>
              <w:left w:w="80" w:type="dxa"/>
              <w:bottom w:w="60" w:type="dxa"/>
              <w:right w:w="80" w:type="dxa"/>
            </w:tcMar>
          </w:tcPr>
          <w:p w14:paraId="4C2DC1B4" w14:textId="77777777" w:rsidR="007E4CEB" w:rsidRDefault="00000000">
            <w:r>
              <w:rPr>
                <w:b/>
                <w:sz w:val="16"/>
              </w:rPr>
              <w:t>96.43%</w:t>
            </w:r>
          </w:p>
        </w:tc>
        <w:tc>
          <w:tcPr>
            <w:tcW w:w="1040" w:type="dxa"/>
            <w:shd w:val="clear" w:color="auto" w:fill="F1F5F9"/>
            <w:tcMar>
              <w:top w:w="60" w:type="dxa"/>
              <w:left w:w="80" w:type="dxa"/>
              <w:bottom w:w="60" w:type="dxa"/>
              <w:right w:w="80" w:type="dxa"/>
            </w:tcMar>
          </w:tcPr>
          <w:p w14:paraId="126CFB66" w14:textId="77777777" w:rsidR="007E4CEB" w:rsidRDefault="00000000">
            <w:r>
              <w:rPr>
                <w:b/>
                <w:sz w:val="16"/>
              </w:rPr>
              <w:t>81.82%</w:t>
            </w:r>
          </w:p>
        </w:tc>
        <w:tc>
          <w:tcPr>
            <w:tcW w:w="1040" w:type="dxa"/>
            <w:shd w:val="clear" w:color="auto" w:fill="F1F5F9"/>
            <w:tcMar>
              <w:top w:w="60" w:type="dxa"/>
              <w:left w:w="80" w:type="dxa"/>
              <w:bottom w:w="60" w:type="dxa"/>
              <w:right w:w="80" w:type="dxa"/>
            </w:tcMar>
          </w:tcPr>
          <w:p w14:paraId="79F525D5" w14:textId="77777777" w:rsidR="007E4CEB" w:rsidRDefault="00000000">
            <w:r>
              <w:rPr>
                <w:b/>
                <w:sz w:val="16"/>
              </w:rPr>
              <w:t>81.82%</w:t>
            </w:r>
          </w:p>
        </w:tc>
        <w:tc>
          <w:tcPr>
            <w:tcW w:w="1040" w:type="dxa"/>
            <w:shd w:val="clear" w:color="auto" w:fill="F1F5F9"/>
            <w:tcMar>
              <w:top w:w="60" w:type="dxa"/>
              <w:left w:w="80" w:type="dxa"/>
              <w:bottom w:w="60" w:type="dxa"/>
              <w:right w:w="80" w:type="dxa"/>
            </w:tcMar>
          </w:tcPr>
          <w:p w14:paraId="4CB95BE8" w14:textId="77777777" w:rsidR="007E4CEB" w:rsidRDefault="00000000">
            <w:r>
              <w:rPr>
                <w:b/>
                <w:sz w:val="16"/>
              </w:rPr>
              <w:t>88.52%</w:t>
            </w:r>
          </w:p>
        </w:tc>
        <w:tc>
          <w:tcPr>
            <w:tcW w:w="1040" w:type="dxa"/>
            <w:shd w:val="clear" w:color="auto" w:fill="F1F5F9"/>
            <w:tcMar>
              <w:top w:w="60" w:type="dxa"/>
              <w:left w:w="80" w:type="dxa"/>
              <w:bottom w:w="60" w:type="dxa"/>
              <w:right w:w="80" w:type="dxa"/>
            </w:tcMar>
          </w:tcPr>
          <w:p w14:paraId="7E07B31C" w14:textId="77777777" w:rsidR="007E4CEB" w:rsidRDefault="00000000">
            <w:r>
              <w:rPr>
                <w:b/>
                <w:sz w:val="16"/>
              </w:rPr>
              <w:t>0.0931</w:t>
            </w:r>
          </w:p>
        </w:tc>
      </w:tr>
      <w:tr w:rsidR="007E4CEB" w14:paraId="4F35F851" w14:textId="77777777">
        <w:trPr>
          <w:jc w:val="center"/>
        </w:trPr>
        <w:tc>
          <w:tcPr>
            <w:tcW w:w="1040" w:type="dxa"/>
            <w:shd w:val="clear" w:color="auto" w:fill="F1F5F9"/>
            <w:tcMar>
              <w:top w:w="60" w:type="dxa"/>
              <w:left w:w="80" w:type="dxa"/>
              <w:bottom w:w="60" w:type="dxa"/>
              <w:right w:w="80" w:type="dxa"/>
            </w:tcMar>
          </w:tcPr>
          <w:p w14:paraId="2FCD749E" w14:textId="77777777" w:rsidR="007E4CEB" w:rsidRDefault="00000000">
            <w:r>
              <w:rPr>
                <w:b/>
                <w:color w:val="0B192C"/>
                <w:sz w:val="16"/>
              </w:rPr>
              <w:t>🫀 Super-Ensemble (Voting)</w:t>
            </w:r>
          </w:p>
        </w:tc>
        <w:tc>
          <w:tcPr>
            <w:tcW w:w="1040" w:type="dxa"/>
            <w:shd w:val="clear" w:color="auto" w:fill="F1F5F9"/>
            <w:tcMar>
              <w:top w:w="60" w:type="dxa"/>
              <w:left w:w="80" w:type="dxa"/>
              <w:bottom w:w="60" w:type="dxa"/>
              <w:right w:w="80" w:type="dxa"/>
            </w:tcMar>
          </w:tcPr>
          <w:p w14:paraId="77FFA52A" w14:textId="77777777" w:rsidR="007E4CEB" w:rsidRDefault="00000000">
            <w:r>
              <w:rPr>
                <w:b/>
                <w:sz w:val="16"/>
              </w:rPr>
              <w:t>94.91%</w:t>
            </w:r>
          </w:p>
        </w:tc>
        <w:tc>
          <w:tcPr>
            <w:tcW w:w="1040" w:type="dxa"/>
            <w:shd w:val="clear" w:color="auto" w:fill="F1F5F9"/>
            <w:tcMar>
              <w:top w:w="60" w:type="dxa"/>
              <w:left w:w="80" w:type="dxa"/>
              <w:bottom w:w="60" w:type="dxa"/>
              <w:right w:w="80" w:type="dxa"/>
            </w:tcMar>
          </w:tcPr>
          <w:p w14:paraId="25703F4F" w14:textId="77777777" w:rsidR="007E4CEB" w:rsidRDefault="00000000">
            <w:r>
              <w:rPr>
                <w:b/>
                <w:sz w:val="16"/>
              </w:rPr>
              <w:t>88.81% ± 2.3%</w:t>
            </w:r>
          </w:p>
        </w:tc>
        <w:tc>
          <w:tcPr>
            <w:tcW w:w="1040" w:type="dxa"/>
            <w:shd w:val="clear" w:color="auto" w:fill="F1F5F9"/>
            <w:tcMar>
              <w:top w:w="60" w:type="dxa"/>
              <w:left w:w="80" w:type="dxa"/>
              <w:bottom w:w="60" w:type="dxa"/>
              <w:right w:w="80" w:type="dxa"/>
            </w:tcMar>
          </w:tcPr>
          <w:p w14:paraId="5E3987B3" w14:textId="77777777" w:rsidR="007E4CEB" w:rsidRDefault="00000000">
            <w:r>
              <w:rPr>
                <w:b/>
                <w:sz w:val="16"/>
              </w:rPr>
              <w:t>88.52%</w:t>
            </w:r>
          </w:p>
        </w:tc>
        <w:tc>
          <w:tcPr>
            <w:tcW w:w="1040" w:type="dxa"/>
            <w:shd w:val="clear" w:color="auto" w:fill="F1F5F9"/>
            <w:tcMar>
              <w:top w:w="60" w:type="dxa"/>
              <w:left w:w="80" w:type="dxa"/>
              <w:bottom w:w="60" w:type="dxa"/>
              <w:right w:w="80" w:type="dxa"/>
            </w:tcMar>
          </w:tcPr>
          <w:p w14:paraId="6017BB3D" w14:textId="77777777" w:rsidR="007E4CEB" w:rsidRDefault="00000000">
            <w:r>
              <w:rPr>
                <w:b/>
                <w:sz w:val="16"/>
              </w:rPr>
              <w:t>92.86%</w:t>
            </w:r>
          </w:p>
        </w:tc>
        <w:tc>
          <w:tcPr>
            <w:tcW w:w="1040" w:type="dxa"/>
            <w:shd w:val="clear" w:color="auto" w:fill="F1F5F9"/>
            <w:tcMar>
              <w:top w:w="60" w:type="dxa"/>
              <w:left w:w="80" w:type="dxa"/>
              <w:bottom w:w="60" w:type="dxa"/>
              <w:right w:w="80" w:type="dxa"/>
            </w:tcMar>
          </w:tcPr>
          <w:p w14:paraId="0976EB81" w14:textId="77777777" w:rsidR="007E4CEB" w:rsidRDefault="00000000">
            <w:r>
              <w:rPr>
                <w:b/>
                <w:sz w:val="16"/>
              </w:rPr>
              <w:t>84.85%</w:t>
            </w:r>
          </w:p>
        </w:tc>
        <w:tc>
          <w:tcPr>
            <w:tcW w:w="1040" w:type="dxa"/>
            <w:shd w:val="clear" w:color="auto" w:fill="F1F5F9"/>
            <w:tcMar>
              <w:top w:w="60" w:type="dxa"/>
              <w:left w:w="80" w:type="dxa"/>
              <w:bottom w:w="60" w:type="dxa"/>
              <w:right w:w="80" w:type="dxa"/>
            </w:tcMar>
          </w:tcPr>
          <w:p w14:paraId="32356D42" w14:textId="77777777" w:rsidR="007E4CEB" w:rsidRDefault="00000000">
            <w:r>
              <w:rPr>
                <w:b/>
                <w:sz w:val="16"/>
              </w:rPr>
              <w:t>83.87%</w:t>
            </w:r>
          </w:p>
        </w:tc>
        <w:tc>
          <w:tcPr>
            <w:tcW w:w="1040" w:type="dxa"/>
            <w:shd w:val="clear" w:color="auto" w:fill="F1F5F9"/>
            <w:tcMar>
              <w:top w:w="60" w:type="dxa"/>
              <w:left w:w="80" w:type="dxa"/>
              <w:bottom w:w="60" w:type="dxa"/>
              <w:right w:w="80" w:type="dxa"/>
            </w:tcMar>
          </w:tcPr>
          <w:p w14:paraId="46AD5C0F" w14:textId="77777777" w:rsidR="007E4CEB" w:rsidRDefault="00000000">
            <w:r>
              <w:rPr>
                <w:b/>
                <w:sz w:val="16"/>
              </w:rPr>
              <w:t>88.14%</w:t>
            </w:r>
          </w:p>
        </w:tc>
        <w:tc>
          <w:tcPr>
            <w:tcW w:w="1040" w:type="dxa"/>
            <w:shd w:val="clear" w:color="auto" w:fill="F1F5F9"/>
            <w:tcMar>
              <w:top w:w="60" w:type="dxa"/>
              <w:left w:w="80" w:type="dxa"/>
              <w:bottom w:w="60" w:type="dxa"/>
              <w:right w:w="80" w:type="dxa"/>
            </w:tcMar>
          </w:tcPr>
          <w:p w14:paraId="03B1988C" w14:textId="77777777" w:rsidR="007E4CEB" w:rsidRDefault="00000000">
            <w:r>
              <w:rPr>
                <w:b/>
                <w:sz w:val="16"/>
              </w:rPr>
              <w:t>0.0944</w:t>
            </w:r>
          </w:p>
        </w:tc>
      </w:tr>
      <w:tr w:rsidR="007E4CEB" w14:paraId="48FC1A7D" w14:textId="77777777">
        <w:trPr>
          <w:jc w:val="center"/>
        </w:trPr>
        <w:tc>
          <w:tcPr>
            <w:tcW w:w="1040" w:type="dxa"/>
            <w:shd w:val="clear" w:color="auto" w:fill="F8FAFC"/>
            <w:tcMar>
              <w:top w:w="60" w:type="dxa"/>
              <w:left w:w="80" w:type="dxa"/>
              <w:bottom w:w="60" w:type="dxa"/>
              <w:right w:w="80" w:type="dxa"/>
            </w:tcMar>
          </w:tcPr>
          <w:p w14:paraId="648423E0" w14:textId="77777777" w:rsidR="007E4CEB" w:rsidRDefault="00000000">
            <w:r>
              <w:rPr>
                <w:sz w:val="16"/>
              </w:rPr>
              <w:t>🐱 CatBoost Classifier</w:t>
            </w:r>
          </w:p>
        </w:tc>
        <w:tc>
          <w:tcPr>
            <w:tcW w:w="1040" w:type="dxa"/>
            <w:shd w:val="clear" w:color="auto" w:fill="F8FAFC"/>
            <w:tcMar>
              <w:top w:w="60" w:type="dxa"/>
              <w:left w:w="80" w:type="dxa"/>
              <w:bottom w:w="60" w:type="dxa"/>
              <w:right w:w="80" w:type="dxa"/>
            </w:tcMar>
          </w:tcPr>
          <w:p w14:paraId="3C612A28" w14:textId="77777777" w:rsidR="007E4CEB" w:rsidRDefault="00000000">
            <w:r>
              <w:rPr>
                <w:sz w:val="16"/>
              </w:rPr>
              <w:t>94.81%</w:t>
            </w:r>
          </w:p>
        </w:tc>
        <w:tc>
          <w:tcPr>
            <w:tcW w:w="1040" w:type="dxa"/>
            <w:shd w:val="clear" w:color="auto" w:fill="F8FAFC"/>
            <w:tcMar>
              <w:top w:w="60" w:type="dxa"/>
              <w:left w:w="80" w:type="dxa"/>
              <w:bottom w:w="60" w:type="dxa"/>
              <w:right w:w="80" w:type="dxa"/>
            </w:tcMar>
          </w:tcPr>
          <w:p w14:paraId="769B1BF1" w14:textId="77777777" w:rsidR="007E4CEB" w:rsidRDefault="00000000">
            <w:r>
              <w:rPr>
                <w:sz w:val="16"/>
              </w:rPr>
              <w:t>88.98% ± 2.4%</w:t>
            </w:r>
          </w:p>
        </w:tc>
        <w:tc>
          <w:tcPr>
            <w:tcW w:w="1040" w:type="dxa"/>
            <w:shd w:val="clear" w:color="auto" w:fill="F8FAFC"/>
            <w:tcMar>
              <w:top w:w="60" w:type="dxa"/>
              <w:left w:w="80" w:type="dxa"/>
              <w:bottom w:w="60" w:type="dxa"/>
              <w:right w:w="80" w:type="dxa"/>
            </w:tcMar>
          </w:tcPr>
          <w:p w14:paraId="378BDD78" w14:textId="77777777" w:rsidR="007E4CEB" w:rsidRDefault="00000000">
            <w:r>
              <w:rPr>
                <w:sz w:val="16"/>
              </w:rPr>
              <w:t>86.89%</w:t>
            </w:r>
          </w:p>
        </w:tc>
        <w:tc>
          <w:tcPr>
            <w:tcW w:w="1040" w:type="dxa"/>
            <w:shd w:val="clear" w:color="auto" w:fill="F8FAFC"/>
            <w:tcMar>
              <w:top w:w="60" w:type="dxa"/>
              <w:left w:w="80" w:type="dxa"/>
              <w:bottom w:w="60" w:type="dxa"/>
              <w:right w:w="80" w:type="dxa"/>
            </w:tcMar>
          </w:tcPr>
          <w:p w14:paraId="0BBC143F" w14:textId="77777777" w:rsidR="007E4CEB" w:rsidRDefault="00000000">
            <w:r>
              <w:rPr>
                <w:sz w:val="16"/>
              </w:rPr>
              <w:t>92.86%</w:t>
            </w:r>
          </w:p>
        </w:tc>
        <w:tc>
          <w:tcPr>
            <w:tcW w:w="1040" w:type="dxa"/>
            <w:shd w:val="clear" w:color="auto" w:fill="F8FAFC"/>
            <w:tcMar>
              <w:top w:w="60" w:type="dxa"/>
              <w:left w:w="80" w:type="dxa"/>
              <w:bottom w:w="60" w:type="dxa"/>
              <w:right w:w="80" w:type="dxa"/>
            </w:tcMar>
          </w:tcPr>
          <w:p w14:paraId="49616B96" w14:textId="77777777" w:rsidR="007E4CEB" w:rsidRDefault="00000000">
            <w:r>
              <w:rPr>
                <w:sz w:val="16"/>
              </w:rPr>
              <w:t>81.82%</w:t>
            </w:r>
          </w:p>
        </w:tc>
        <w:tc>
          <w:tcPr>
            <w:tcW w:w="1040" w:type="dxa"/>
            <w:shd w:val="clear" w:color="auto" w:fill="F8FAFC"/>
            <w:tcMar>
              <w:top w:w="60" w:type="dxa"/>
              <w:left w:w="80" w:type="dxa"/>
              <w:bottom w:w="60" w:type="dxa"/>
              <w:right w:w="80" w:type="dxa"/>
            </w:tcMar>
          </w:tcPr>
          <w:p w14:paraId="396923E6" w14:textId="77777777" w:rsidR="007E4CEB" w:rsidRDefault="00000000">
            <w:r>
              <w:rPr>
                <w:sz w:val="16"/>
              </w:rPr>
              <w:t>81.25%</w:t>
            </w:r>
          </w:p>
        </w:tc>
        <w:tc>
          <w:tcPr>
            <w:tcW w:w="1040" w:type="dxa"/>
            <w:shd w:val="clear" w:color="auto" w:fill="F8FAFC"/>
            <w:tcMar>
              <w:top w:w="60" w:type="dxa"/>
              <w:left w:w="80" w:type="dxa"/>
              <w:bottom w:w="60" w:type="dxa"/>
              <w:right w:w="80" w:type="dxa"/>
            </w:tcMar>
          </w:tcPr>
          <w:p w14:paraId="1192F032" w14:textId="77777777" w:rsidR="007E4CEB" w:rsidRDefault="00000000">
            <w:r>
              <w:rPr>
                <w:sz w:val="16"/>
              </w:rPr>
              <w:t>86.67%</w:t>
            </w:r>
          </w:p>
        </w:tc>
        <w:tc>
          <w:tcPr>
            <w:tcW w:w="1040" w:type="dxa"/>
            <w:shd w:val="clear" w:color="auto" w:fill="F8FAFC"/>
            <w:tcMar>
              <w:top w:w="60" w:type="dxa"/>
              <w:left w:w="80" w:type="dxa"/>
              <w:bottom w:w="60" w:type="dxa"/>
              <w:right w:w="80" w:type="dxa"/>
            </w:tcMar>
          </w:tcPr>
          <w:p w14:paraId="4D156623" w14:textId="77777777" w:rsidR="007E4CEB" w:rsidRDefault="00000000">
            <w:r>
              <w:rPr>
                <w:sz w:val="16"/>
              </w:rPr>
              <w:t>0.0982</w:t>
            </w:r>
          </w:p>
        </w:tc>
      </w:tr>
      <w:tr w:rsidR="007E4CEB" w14:paraId="5EC48B1D" w14:textId="77777777">
        <w:trPr>
          <w:jc w:val="center"/>
        </w:trPr>
        <w:tc>
          <w:tcPr>
            <w:tcW w:w="1040" w:type="dxa"/>
            <w:shd w:val="clear" w:color="auto" w:fill="FFFFFF"/>
            <w:tcMar>
              <w:top w:w="60" w:type="dxa"/>
              <w:left w:w="80" w:type="dxa"/>
              <w:bottom w:w="60" w:type="dxa"/>
              <w:right w:w="80" w:type="dxa"/>
            </w:tcMar>
          </w:tcPr>
          <w:p w14:paraId="0A911C15" w14:textId="77777777" w:rsidR="007E4CEB" w:rsidRDefault="00000000">
            <w:r>
              <w:rPr>
                <w:sz w:val="16"/>
              </w:rPr>
              <w:t>💡 LightGBM Booster</w:t>
            </w:r>
          </w:p>
        </w:tc>
        <w:tc>
          <w:tcPr>
            <w:tcW w:w="1040" w:type="dxa"/>
            <w:shd w:val="clear" w:color="auto" w:fill="FFFFFF"/>
            <w:tcMar>
              <w:top w:w="60" w:type="dxa"/>
              <w:left w:w="80" w:type="dxa"/>
              <w:bottom w:w="60" w:type="dxa"/>
              <w:right w:w="80" w:type="dxa"/>
            </w:tcMar>
          </w:tcPr>
          <w:p w14:paraId="7BEF0FF7" w14:textId="77777777" w:rsidR="007E4CEB" w:rsidRDefault="00000000">
            <w:r>
              <w:rPr>
                <w:sz w:val="16"/>
              </w:rPr>
              <w:t>94.59%</w:t>
            </w:r>
          </w:p>
        </w:tc>
        <w:tc>
          <w:tcPr>
            <w:tcW w:w="1040" w:type="dxa"/>
            <w:shd w:val="clear" w:color="auto" w:fill="FFFFFF"/>
            <w:tcMar>
              <w:top w:w="60" w:type="dxa"/>
              <w:left w:w="80" w:type="dxa"/>
              <w:bottom w:w="60" w:type="dxa"/>
              <w:right w:w="80" w:type="dxa"/>
            </w:tcMar>
          </w:tcPr>
          <w:p w14:paraId="1D447BBB" w14:textId="77777777" w:rsidR="007E4CEB" w:rsidRDefault="00000000">
            <w:r>
              <w:rPr>
                <w:sz w:val="16"/>
              </w:rPr>
              <w:t>87.64% ± 2.1%</w:t>
            </w:r>
          </w:p>
        </w:tc>
        <w:tc>
          <w:tcPr>
            <w:tcW w:w="1040" w:type="dxa"/>
            <w:shd w:val="clear" w:color="auto" w:fill="FFFFFF"/>
            <w:tcMar>
              <w:top w:w="60" w:type="dxa"/>
              <w:left w:w="80" w:type="dxa"/>
              <w:bottom w:w="60" w:type="dxa"/>
              <w:right w:w="80" w:type="dxa"/>
            </w:tcMar>
          </w:tcPr>
          <w:p w14:paraId="674B784B" w14:textId="77777777" w:rsidR="007E4CEB" w:rsidRDefault="00000000">
            <w:r>
              <w:rPr>
                <w:sz w:val="16"/>
              </w:rPr>
              <w:t>83.61%</w:t>
            </w:r>
          </w:p>
        </w:tc>
        <w:tc>
          <w:tcPr>
            <w:tcW w:w="1040" w:type="dxa"/>
            <w:shd w:val="clear" w:color="auto" w:fill="FFFFFF"/>
            <w:tcMar>
              <w:top w:w="60" w:type="dxa"/>
              <w:left w:w="80" w:type="dxa"/>
              <w:bottom w:w="60" w:type="dxa"/>
              <w:right w:w="80" w:type="dxa"/>
            </w:tcMar>
          </w:tcPr>
          <w:p w14:paraId="5552BA66" w14:textId="77777777" w:rsidR="007E4CEB" w:rsidRDefault="00000000">
            <w:r>
              <w:rPr>
                <w:sz w:val="16"/>
              </w:rPr>
              <w:t>89.29%</w:t>
            </w:r>
          </w:p>
        </w:tc>
        <w:tc>
          <w:tcPr>
            <w:tcW w:w="1040" w:type="dxa"/>
            <w:shd w:val="clear" w:color="auto" w:fill="FFFFFF"/>
            <w:tcMar>
              <w:top w:w="60" w:type="dxa"/>
              <w:left w:w="80" w:type="dxa"/>
              <w:bottom w:w="60" w:type="dxa"/>
              <w:right w:w="80" w:type="dxa"/>
            </w:tcMar>
          </w:tcPr>
          <w:p w14:paraId="61C5BD22" w14:textId="77777777" w:rsidR="007E4CEB" w:rsidRDefault="00000000">
            <w:r>
              <w:rPr>
                <w:sz w:val="16"/>
              </w:rPr>
              <w:t>78.79%</w:t>
            </w:r>
          </w:p>
        </w:tc>
        <w:tc>
          <w:tcPr>
            <w:tcW w:w="1040" w:type="dxa"/>
            <w:shd w:val="clear" w:color="auto" w:fill="FFFFFF"/>
            <w:tcMar>
              <w:top w:w="60" w:type="dxa"/>
              <w:left w:w="80" w:type="dxa"/>
              <w:bottom w:w="60" w:type="dxa"/>
              <w:right w:w="80" w:type="dxa"/>
            </w:tcMar>
          </w:tcPr>
          <w:p w14:paraId="79F5B8A2" w14:textId="77777777" w:rsidR="007E4CEB" w:rsidRDefault="00000000">
            <w:r>
              <w:rPr>
                <w:sz w:val="16"/>
              </w:rPr>
              <w:t>78.12%</w:t>
            </w:r>
          </w:p>
        </w:tc>
        <w:tc>
          <w:tcPr>
            <w:tcW w:w="1040" w:type="dxa"/>
            <w:shd w:val="clear" w:color="auto" w:fill="FFFFFF"/>
            <w:tcMar>
              <w:top w:w="60" w:type="dxa"/>
              <w:left w:w="80" w:type="dxa"/>
              <w:bottom w:w="60" w:type="dxa"/>
              <w:right w:w="80" w:type="dxa"/>
            </w:tcMar>
          </w:tcPr>
          <w:p w14:paraId="62B925A5" w14:textId="77777777" w:rsidR="007E4CEB" w:rsidRDefault="00000000">
            <w:r>
              <w:rPr>
                <w:sz w:val="16"/>
              </w:rPr>
              <w:t>83.33%</w:t>
            </w:r>
          </w:p>
        </w:tc>
        <w:tc>
          <w:tcPr>
            <w:tcW w:w="1040" w:type="dxa"/>
            <w:shd w:val="clear" w:color="auto" w:fill="FFFFFF"/>
            <w:tcMar>
              <w:top w:w="60" w:type="dxa"/>
              <w:left w:w="80" w:type="dxa"/>
              <w:bottom w:w="60" w:type="dxa"/>
              <w:right w:w="80" w:type="dxa"/>
            </w:tcMar>
          </w:tcPr>
          <w:p w14:paraId="73E62273" w14:textId="77777777" w:rsidR="007E4CEB" w:rsidRDefault="00000000">
            <w:r>
              <w:rPr>
                <w:sz w:val="16"/>
              </w:rPr>
              <w:t>0.0974</w:t>
            </w:r>
          </w:p>
        </w:tc>
      </w:tr>
      <w:tr w:rsidR="007E4CEB" w14:paraId="5195889B" w14:textId="77777777">
        <w:trPr>
          <w:jc w:val="center"/>
        </w:trPr>
        <w:tc>
          <w:tcPr>
            <w:tcW w:w="1040" w:type="dxa"/>
            <w:shd w:val="clear" w:color="auto" w:fill="F8FAFC"/>
            <w:tcMar>
              <w:top w:w="60" w:type="dxa"/>
              <w:left w:w="80" w:type="dxa"/>
              <w:bottom w:w="60" w:type="dxa"/>
              <w:right w:w="80" w:type="dxa"/>
            </w:tcMar>
          </w:tcPr>
          <w:p w14:paraId="3519C2C2" w14:textId="77777777" w:rsidR="007E4CEB" w:rsidRDefault="00000000">
            <w:r>
              <w:rPr>
                <w:sz w:val="16"/>
              </w:rPr>
              <w:t>🌲 Random Forest</w:t>
            </w:r>
          </w:p>
        </w:tc>
        <w:tc>
          <w:tcPr>
            <w:tcW w:w="1040" w:type="dxa"/>
            <w:shd w:val="clear" w:color="auto" w:fill="F8FAFC"/>
            <w:tcMar>
              <w:top w:w="60" w:type="dxa"/>
              <w:left w:w="80" w:type="dxa"/>
              <w:bottom w:w="60" w:type="dxa"/>
              <w:right w:w="80" w:type="dxa"/>
            </w:tcMar>
          </w:tcPr>
          <w:p w14:paraId="3851638B" w14:textId="77777777" w:rsidR="007E4CEB" w:rsidRDefault="00000000">
            <w:r>
              <w:rPr>
                <w:sz w:val="16"/>
              </w:rPr>
              <w:t>95.09%</w:t>
            </w:r>
          </w:p>
        </w:tc>
        <w:tc>
          <w:tcPr>
            <w:tcW w:w="1040" w:type="dxa"/>
            <w:shd w:val="clear" w:color="auto" w:fill="F8FAFC"/>
            <w:tcMar>
              <w:top w:w="60" w:type="dxa"/>
              <w:left w:w="80" w:type="dxa"/>
              <w:bottom w:w="60" w:type="dxa"/>
              <w:right w:w="80" w:type="dxa"/>
            </w:tcMar>
          </w:tcPr>
          <w:p w14:paraId="2564A7E2" w14:textId="77777777" w:rsidR="007E4CEB" w:rsidRDefault="00000000">
            <w:r>
              <w:rPr>
                <w:sz w:val="16"/>
              </w:rPr>
              <w:t>89.46% ± 5.6%</w:t>
            </w:r>
          </w:p>
        </w:tc>
        <w:tc>
          <w:tcPr>
            <w:tcW w:w="1040" w:type="dxa"/>
            <w:shd w:val="clear" w:color="auto" w:fill="F8FAFC"/>
            <w:tcMar>
              <w:top w:w="60" w:type="dxa"/>
              <w:left w:w="80" w:type="dxa"/>
              <w:bottom w:w="60" w:type="dxa"/>
              <w:right w:w="80" w:type="dxa"/>
            </w:tcMar>
          </w:tcPr>
          <w:p w14:paraId="21896185" w14:textId="77777777" w:rsidR="007E4CEB" w:rsidRDefault="00000000">
            <w:r>
              <w:rPr>
                <w:sz w:val="16"/>
              </w:rPr>
              <w:t>85.00%</w:t>
            </w:r>
          </w:p>
        </w:tc>
        <w:tc>
          <w:tcPr>
            <w:tcW w:w="1040" w:type="dxa"/>
            <w:shd w:val="clear" w:color="auto" w:fill="F8FAFC"/>
            <w:tcMar>
              <w:top w:w="60" w:type="dxa"/>
              <w:left w:w="80" w:type="dxa"/>
              <w:bottom w:w="60" w:type="dxa"/>
              <w:right w:w="80" w:type="dxa"/>
            </w:tcMar>
          </w:tcPr>
          <w:p w14:paraId="2E6EEBAE" w14:textId="77777777" w:rsidR="007E4CEB" w:rsidRDefault="00000000">
            <w:r>
              <w:rPr>
                <w:sz w:val="16"/>
              </w:rPr>
              <w:t>78.57%</w:t>
            </w:r>
          </w:p>
        </w:tc>
        <w:tc>
          <w:tcPr>
            <w:tcW w:w="1040" w:type="dxa"/>
            <w:shd w:val="clear" w:color="auto" w:fill="F8FAFC"/>
            <w:tcMar>
              <w:top w:w="60" w:type="dxa"/>
              <w:left w:w="80" w:type="dxa"/>
              <w:bottom w:w="60" w:type="dxa"/>
              <w:right w:w="80" w:type="dxa"/>
            </w:tcMar>
          </w:tcPr>
          <w:p w14:paraId="70544D2C" w14:textId="77777777" w:rsidR="007E4CEB" w:rsidRDefault="00000000">
            <w:r>
              <w:rPr>
                <w:sz w:val="16"/>
              </w:rPr>
              <w:t>90.62%</w:t>
            </w:r>
          </w:p>
        </w:tc>
        <w:tc>
          <w:tcPr>
            <w:tcW w:w="1040" w:type="dxa"/>
            <w:shd w:val="clear" w:color="auto" w:fill="F8FAFC"/>
            <w:tcMar>
              <w:top w:w="60" w:type="dxa"/>
              <w:left w:w="80" w:type="dxa"/>
              <w:bottom w:w="60" w:type="dxa"/>
              <w:right w:w="80" w:type="dxa"/>
            </w:tcMar>
          </w:tcPr>
          <w:p w14:paraId="6D217E74" w14:textId="77777777" w:rsidR="007E4CEB" w:rsidRDefault="00000000">
            <w:r>
              <w:rPr>
                <w:sz w:val="16"/>
              </w:rPr>
              <w:t>88.00%</w:t>
            </w:r>
          </w:p>
        </w:tc>
        <w:tc>
          <w:tcPr>
            <w:tcW w:w="1040" w:type="dxa"/>
            <w:shd w:val="clear" w:color="auto" w:fill="F8FAFC"/>
            <w:tcMar>
              <w:top w:w="60" w:type="dxa"/>
              <w:left w:w="80" w:type="dxa"/>
              <w:bottom w:w="60" w:type="dxa"/>
              <w:right w:w="80" w:type="dxa"/>
            </w:tcMar>
          </w:tcPr>
          <w:p w14:paraId="38FD1084" w14:textId="77777777" w:rsidR="007E4CEB" w:rsidRDefault="00000000">
            <w:r>
              <w:rPr>
                <w:sz w:val="16"/>
              </w:rPr>
              <w:t>83.02%</w:t>
            </w:r>
          </w:p>
        </w:tc>
        <w:tc>
          <w:tcPr>
            <w:tcW w:w="1040" w:type="dxa"/>
            <w:shd w:val="clear" w:color="auto" w:fill="F8FAFC"/>
            <w:tcMar>
              <w:top w:w="60" w:type="dxa"/>
              <w:left w:w="80" w:type="dxa"/>
              <w:bottom w:w="60" w:type="dxa"/>
              <w:right w:w="80" w:type="dxa"/>
            </w:tcMar>
          </w:tcPr>
          <w:p w14:paraId="5F6F72D7" w14:textId="77777777" w:rsidR="007E4CEB" w:rsidRDefault="00000000">
            <w:r>
              <w:rPr>
                <w:sz w:val="16"/>
              </w:rPr>
              <w:t>0.1019</w:t>
            </w:r>
          </w:p>
        </w:tc>
      </w:tr>
      <w:tr w:rsidR="007E4CEB" w14:paraId="444F09FB" w14:textId="77777777">
        <w:trPr>
          <w:jc w:val="center"/>
        </w:trPr>
        <w:tc>
          <w:tcPr>
            <w:tcW w:w="1040" w:type="dxa"/>
            <w:shd w:val="clear" w:color="auto" w:fill="FFFFFF"/>
            <w:tcMar>
              <w:top w:w="60" w:type="dxa"/>
              <w:left w:w="80" w:type="dxa"/>
              <w:bottom w:w="60" w:type="dxa"/>
              <w:right w:w="80" w:type="dxa"/>
            </w:tcMar>
          </w:tcPr>
          <w:p w14:paraId="70A68EBA" w14:textId="77777777" w:rsidR="007E4CEB" w:rsidRDefault="00000000">
            <w:r>
              <w:rPr>
                <w:sz w:val="16"/>
              </w:rPr>
              <w:t>🌳 Extra Trees Ensemble</w:t>
            </w:r>
          </w:p>
        </w:tc>
        <w:tc>
          <w:tcPr>
            <w:tcW w:w="1040" w:type="dxa"/>
            <w:shd w:val="clear" w:color="auto" w:fill="FFFFFF"/>
            <w:tcMar>
              <w:top w:w="60" w:type="dxa"/>
              <w:left w:w="80" w:type="dxa"/>
              <w:bottom w:w="60" w:type="dxa"/>
              <w:right w:w="80" w:type="dxa"/>
            </w:tcMar>
          </w:tcPr>
          <w:p w14:paraId="40BE6F67" w14:textId="77777777" w:rsidR="007E4CEB" w:rsidRDefault="00000000">
            <w:r>
              <w:rPr>
                <w:sz w:val="16"/>
              </w:rPr>
              <w:t>95.54%</w:t>
            </w:r>
          </w:p>
        </w:tc>
        <w:tc>
          <w:tcPr>
            <w:tcW w:w="1040" w:type="dxa"/>
            <w:shd w:val="clear" w:color="auto" w:fill="FFFFFF"/>
            <w:tcMar>
              <w:top w:w="60" w:type="dxa"/>
              <w:left w:w="80" w:type="dxa"/>
              <w:bottom w:w="60" w:type="dxa"/>
              <w:right w:w="80" w:type="dxa"/>
            </w:tcMar>
          </w:tcPr>
          <w:p w14:paraId="64C4A9BE" w14:textId="77777777" w:rsidR="007E4CEB" w:rsidRDefault="00000000">
            <w:r>
              <w:rPr>
                <w:sz w:val="16"/>
              </w:rPr>
              <w:t>89.14% ± 5.0%</w:t>
            </w:r>
          </w:p>
        </w:tc>
        <w:tc>
          <w:tcPr>
            <w:tcW w:w="1040" w:type="dxa"/>
            <w:shd w:val="clear" w:color="auto" w:fill="FFFFFF"/>
            <w:tcMar>
              <w:top w:w="60" w:type="dxa"/>
              <w:left w:w="80" w:type="dxa"/>
              <w:bottom w:w="60" w:type="dxa"/>
              <w:right w:w="80" w:type="dxa"/>
            </w:tcMar>
          </w:tcPr>
          <w:p w14:paraId="67B0CA5E" w14:textId="77777777" w:rsidR="007E4CEB" w:rsidRDefault="00000000">
            <w:r>
              <w:rPr>
                <w:sz w:val="16"/>
              </w:rPr>
              <w:t>83.33%</w:t>
            </w:r>
          </w:p>
        </w:tc>
        <w:tc>
          <w:tcPr>
            <w:tcW w:w="1040" w:type="dxa"/>
            <w:shd w:val="clear" w:color="auto" w:fill="FFFFFF"/>
            <w:tcMar>
              <w:top w:w="60" w:type="dxa"/>
              <w:left w:w="80" w:type="dxa"/>
              <w:bottom w:w="60" w:type="dxa"/>
              <w:right w:w="80" w:type="dxa"/>
            </w:tcMar>
          </w:tcPr>
          <w:p w14:paraId="04506B04" w14:textId="77777777" w:rsidR="007E4CEB" w:rsidRDefault="00000000">
            <w:r>
              <w:rPr>
                <w:sz w:val="16"/>
              </w:rPr>
              <w:t>75.00%</w:t>
            </w:r>
          </w:p>
        </w:tc>
        <w:tc>
          <w:tcPr>
            <w:tcW w:w="1040" w:type="dxa"/>
            <w:shd w:val="clear" w:color="auto" w:fill="FFFFFF"/>
            <w:tcMar>
              <w:top w:w="60" w:type="dxa"/>
              <w:left w:w="80" w:type="dxa"/>
              <w:bottom w:w="60" w:type="dxa"/>
              <w:right w:w="80" w:type="dxa"/>
            </w:tcMar>
          </w:tcPr>
          <w:p w14:paraId="1C263D64" w14:textId="77777777" w:rsidR="007E4CEB" w:rsidRDefault="00000000">
            <w:r>
              <w:rPr>
                <w:sz w:val="16"/>
              </w:rPr>
              <w:t>90.62%</w:t>
            </w:r>
          </w:p>
        </w:tc>
        <w:tc>
          <w:tcPr>
            <w:tcW w:w="1040" w:type="dxa"/>
            <w:shd w:val="clear" w:color="auto" w:fill="FFFFFF"/>
            <w:tcMar>
              <w:top w:w="60" w:type="dxa"/>
              <w:left w:w="80" w:type="dxa"/>
              <w:bottom w:w="60" w:type="dxa"/>
              <w:right w:w="80" w:type="dxa"/>
            </w:tcMar>
          </w:tcPr>
          <w:p w14:paraId="020DDD01" w14:textId="77777777" w:rsidR="007E4CEB" w:rsidRDefault="00000000">
            <w:r>
              <w:rPr>
                <w:sz w:val="16"/>
              </w:rPr>
              <w:t>87.50%</w:t>
            </w:r>
          </w:p>
        </w:tc>
        <w:tc>
          <w:tcPr>
            <w:tcW w:w="1040" w:type="dxa"/>
            <w:shd w:val="clear" w:color="auto" w:fill="FFFFFF"/>
            <w:tcMar>
              <w:top w:w="60" w:type="dxa"/>
              <w:left w:w="80" w:type="dxa"/>
              <w:bottom w:w="60" w:type="dxa"/>
              <w:right w:w="80" w:type="dxa"/>
            </w:tcMar>
          </w:tcPr>
          <w:p w14:paraId="68E42143" w14:textId="77777777" w:rsidR="007E4CEB" w:rsidRDefault="00000000">
            <w:r>
              <w:rPr>
                <w:sz w:val="16"/>
              </w:rPr>
              <w:t>80.77%</w:t>
            </w:r>
          </w:p>
        </w:tc>
        <w:tc>
          <w:tcPr>
            <w:tcW w:w="1040" w:type="dxa"/>
            <w:shd w:val="clear" w:color="auto" w:fill="FFFFFF"/>
            <w:tcMar>
              <w:top w:w="60" w:type="dxa"/>
              <w:left w:w="80" w:type="dxa"/>
              <w:bottom w:w="60" w:type="dxa"/>
              <w:right w:w="80" w:type="dxa"/>
            </w:tcMar>
          </w:tcPr>
          <w:p w14:paraId="12DD0680" w14:textId="77777777" w:rsidR="007E4CEB" w:rsidRDefault="00000000">
            <w:r>
              <w:rPr>
                <w:sz w:val="16"/>
              </w:rPr>
              <w:t>0.1157</w:t>
            </w:r>
          </w:p>
        </w:tc>
      </w:tr>
      <w:tr w:rsidR="007E4CEB" w14:paraId="5FA235C1" w14:textId="77777777">
        <w:trPr>
          <w:jc w:val="center"/>
        </w:trPr>
        <w:tc>
          <w:tcPr>
            <w:tcW w:w="1040" w:type="dxa"/>
            <w:shd w:val="clear" w:color="auto" w:fill="F8FAFC"/>
            <w:tcMar>
              <w:top w:w="60" w:type="dxa"/>
              <w:left w:w="80" w:type="dxa"/>
              <w:bottom w:w="60" w:type="dxa"/>
              <w:right w:w="80" w:type="dxa"/>
            </w:tcMar>
          </w:tcPr>
          <w:p w14:paraId="273EC5D7" w14:textId="77777777" w:rsidR="007E4CEB" w:rsidRDefault="00000000">
            <w:r>
              <w:rPr>
                <w:sz w:val="16"/>
              </w:rPr>
              <w:t>🎯 Support Vector Machine</w:t>
            </w:r>
          </w:p>
        </w:tc>
        <w:tc>
          <w:tcPr>
            <w:tcW w:w="1040" w:type="dxa"/>
            <w:shd w:val="clear" w:color="auto" w:fill="F8FAFC"/>
            <w:tcMar>
              <w:top w:w="60" w:type="dxa"/>
              <w:left w:w="80" w:type="dxa"/>
              <w:bottom w:w="60" w:type="dxa"/>
              <w:right w:w="80" w:type="dxa"/>
            </w:tcMar>
          </w:tcPr>
          <w:p w14:paraId="2E3892E9" w14:textId="77777777" w:rsidR="007E4CEB" w:rsidRDefault="00000000">
            <w:r>
              <w:rPr>
                <w:sz w:val="16"/>
              </w:rPr>
              <w:t>95.42%</w:t>
            </w:r>
          </w:p>
        </w:tc>
        <w:tc>
          <w:tcPr>
            <w:tcW w:w="1040" w:type="dxa"/>
            <w:shd w:val="clear" w:color="auto" w:fill="F8FAFC"/>
            <w:tcMar>
              <w:top w:w="60" w:type="dxa"/>
              <w:left w:w="80" w:type="dxa"/>
              <w:bottom w:w="60" w:type="dxa"/>
              <w:right w:w="80" w:type="dxa"/>
            </w:tcMar>
          </w:tcPr>
          <w:p w14:paraId="4B68CB43" w14:textId="77777777" w:rsidR="007E4CEB" w:rsidRDefault="00000000">
            <w:r>
              <w:rPr>
                <w:sz w:val="16"/>
              </w:rPr>
              <w:t>86.67% ± 5.8%</w:t>
            </w:r>
          </w:p>
        </w:tc>
        <w:tc>
          <w:tcPr>
            <w:tcW w:w="1040" w:type="dxa"/>
            <w:shd w:val="clear" w:color="auto" w:fill="F8FAFC"/>
            <w:tcMar>
              <w:top w:w="60" w:type="dxa"/>
              <w:left w:w="80" w:type="dxa"/>
              <w:bottom w:w="60" w:type="dxa"/>
              <w:right w:w="80" w:type="dxa"/>
            </w:tcMar>
          </w:tcPr>
          <w:p w14:paraId="0E4AA248" w14:textId="77777777" w:rsidR="007E4CEB" w:rsidRDefault="00000000">
            <w:r>
              <w:rPr>
                <w:sz w:val="16"/>
              </w:rPr>
              <w:t>85.00%</w:t>
            </w:r>
          </w:p>
        </w:tc>
        <w:tc>
          <w:tcPr>
            <w:tcW w:w="1040" w:type="dxa"/>
            <w:shd w:val="clear" w:color="auto" w:fill="F8FAFC"/>
            <w:tcMar>
              <w:top w:w="60" w:type="dxa"/>
              <w:left w:w="80" w:type="dxa"/>
              <w:bottom w:w="60" w:type="dxa"/>
              <w:right w:w="80" w:type="dxa"/>
            </w:tcMar>
          </w:tcPr>
          <w:p w14:paraId="60406EEF" w14:textId="77777777" w:rsidR="007E4CEB" w:rsidRDefault="00000000">
            <w:r>
              <w:rPr>
                <w:sz w:val="16"/>
              </w:rPr>
              <w:t>78.57%</w:t>
            </w:r>
          </w:p>
        </w:tc>
        <w:tc>
          <w:tcPr>
            <w:tcW w:w="1040" w:type="dxa"/>
            <w:shd w:val="clear" w:color="auto" w:fill="F8FAFC"/>
            <w:tcMar>
              <w:top w:w="60" w:type="dxa"/>
              <w:left w:w="80" w:type="dxa"/>
              <w:bottom w:w="60" w:type="dxa"/>
              <w:right w:w="80" w:type="dxa"/>
            </w:tcMar>
          </w:tcPr>
          <w:p w14:paraId="22ECAB4E" w14:textId="77777777" w:rsidR="007E4CEB" w:rsidRDefault="00000000">
            <w:r>
              <w:rPr>
                <w:sz w:val="16"/>
              </w:rPr>
              <w:t>90.62%</w:t>
            </w:r>
          </w:p>
        </w:tc>
        <w:tc>
          <w:tcPr>
            <w:tcW w:w="1040" w:type="dxa"/>
            <w:shd w:val="clear" w:color="auto" w:fill="F8FAFC"/>
            <w:tcMar>
              <w:top w:w="60" w:type="dxa"/>
              <w:left w:w="80" w:type="dxa"/>
              <w:bottom w:w="60" w:type="dxa"/>
              <w:right w:w="80" w:type="dxa"/>
            </w:tcMar>
          </w:tcPr>
          <w:p w14:paraId="6C749910" w14:textId="77777777" w:rsidR="007E4CEB" w:rsidRDefault="00000000">
            <w:r>
              <w:rPr>
                <w:sz w:val="16"/>
              </w:rPr>
              <w:t>88.00%</w:t>
            </w:r>
          </w:p>
        </w:tc>
        <w:tc>
          <w:tcPr>
            <w:tcW w:w="1040" w:type="dxa"/>
            <w:shd w:val="clear" w:color="auto" w:fill="F8FAFC"/>
            <w:tcMar>
              <w:top w:w="60" w:type="dxa"/>
              <w:left w:w="80" w:type="dxa"/>
              <w:bottom w:w="60" w:type="dxa"/>
              <w:right w:w="80" w:type="dxa"/>
            </w:tcMar>
          </w:tcPr>
          <w:p w14:paraId="5020F0D3" w14:textId="77777777" w:rsidR="007E4CEB" w:rsidRDefault="00000000">
            <w:r>
              <w:rPr>
                <w:sz w:val="16"/>
              </w:rPr>
              <w:t>83.02%</w:t>
            </w:r>
          </w:p>
        </w:tc>
        <w:tc>
          <w:tcPr>
            <w:tcW w:w="1040" w:type="dxa"/>
            <w:shd w:val="clear" w:color="auto" w:fill="F8FAFC"/>
            <w:tcMar>
              <w:top w:w="60" w:type="dxa"/>
              <w:left w:w="80" w:type="dxa"/>
              <w:bottom w:w="60" w:type="dxa"/>
              <w:right w:w="80" w:type="dxa"/>
            </w:tcMar>
          </w:tcPr>
          <w:p w14:paraId="1AC3ABCA" w14:textId="77777777" w:rsidR="007E4CEB" w:rsidRDefault="00000000">
            <w:r>
              <w:rPr>
                <w:sz w:val="16"/>
              </w:rPr>
              <w:t>0.1131</w:t>
            </w:r>
          </w:p>
        </w:tc>
      </w:tr>
      <w:tr w:rsidR="007E4CEB" w14:paraId="0B392756" w14:textId="77777777">
        <w:trPr>
          <w:jc w:val="center"/>
        </w:trPr>
        <w:tc>
          <w:tcPr>
            <w:tcW w:w="1040" w:type="dxa"/>
            <w:shd w:val="clear" w:color="auto" w:fill="FFFFFF"/>
            <w:tcMar>
              <w:top w:w="60" w:type="dxa"/>
              <w:left w:w="80" w:type="dxa"/>
              <w:bottom w:w="60" w:type="dxa"/>
              <w:right w:w="80" w:type="dxa"/>
            </w:tcMar>
          </w:tcPr>
          <w:p w14:paraId="6CF510FE" w14:textId="77777777" w:rsidR="007E4CEB" w:rsidRDefault="00000000">
            <w:r>
              <w:rPr>
                <w:sz w:val="16"/>
              </w:rPr>
              <w:t>📐 Logistic Regression</w:t>
            </w:r>
          </w:p>
        </w:tc>
        <w:tc>
          <w:tcPr>
            <w:tcW w:w="1040" w:type="dxa"/>
            <w:shd w:val="clear" w:color="auto" w:fill="FFFFFF"/>
            <w:tcMar>
              <w:top w:w="60" w:type="dxa"/>
              <w:left w:w="80" w:type="dxa"/>
              <w:bottom w:w="60" w:type="dxa"/>
              <w:right w:w="80" w:type="dxa"/>
            </w:tcMar>
          </w:tcPr>
          <w:p w14:paraId="1099BEFC" w14:textId="77777777" w:rsidR="007E4CEB" w:rsidRDefault="00000000">
            <w:r>
              <w:rPr>
                <w:sz w:val="16"/>
              </w:rPr>
              <w:t>94.98%</w:t>
            </w:r>
          </w:p>
        </w:tc>
        <w:tc>
          <w:tcPr>
            <w:tcW w:w="1040" w:type="dxa"/>
            <w:shd w:val="clear" w:color="auto" w:fill="FFFFFF"/>
            <w:tcMar>
              <w:top w:w="60" w:type="dxa"/>
              <w:left w:w="80" w:type="dxa"/>
              <w:bottom w:w="60" w:type="dxa"/>
              <w:right w:w="80" w:type="dxa"/>
            </w:tcMar>
          </w:tcPr>
          <w:p w14:paraId="754093CC" w14:textId="77777777" w:rsidR="007E4CEB" w:rsidRDefault="00000000">
            <w:r>
              <w:rPr>
                <w:sz w:val="16"/>
              </w:rPr>
              <w:t>87.01% ± 6.8%</w:t>
            </w:r>
          </w:p>
        </w:tc>
        <w:tc>
          <w:tcPr>
            <w:tcW w:w="1040" w:type="dxa"/>
            <w:shd w:val="clear" w:color="auto" w:fill="FFFFFF"/>
            <w:tcMar>
              <w:top w:w="60" w:type="dxa"/>
              <w:left w:w="80" w:type="dxa"/>
              <w:bottom w:w="60" w:type="dxa"/>
              <w:right w:w="80" w:type="dxa"/>
            </w:tcMar>
          </w:tcPr>
          <w:p w14:paraId="4972F989" w14:textId="77777777" w:rsidR="007E4CEB" w:rsidRDefault="00000000">
            <w:r>
              <w:rPr>
                <w:sz w:val="16"/>
              </w:rPr>
              <w:t>83.33%</w:t>
            </w:r>
          </w:p>
        </w:tc>
        <w:tc>
          <w:tcPr>
            <w:tcW w:w="1040" w:type="dxa"/>
            <w:shd w:val="clear" w:color="auto" w:fill="FFFFFF"/>
            <w:tcMar>
              <w:top w:w="60" w:type="dxa"/>
              <w:left w:w="80" w:type="dxa"/>
              <w:bottom w:w="60" w:type="dxa"/>
              <w:right w:w="80" w:type="dxa"/>
            </w:tcMar>
          </w:tcPr>
          <w:p w14:paraId="5ADBE37F" w14:textId="77777777" w:rsidR="007E4CEB" w:rsidRDefault="00000000">
            <w:r>
              <w:rPr>
                <w:sz w:val="16"/>
              </w:rPr>
              <w:t>78.57%</w:t>
            </w:r>
          </w:p>
        </w:tc>
        <w:tc>
          <w:tcPr>
            <w:tcW w:w="1040" w:type="dxa"/>
            <w:shd w:val="clear" w:color="auto" w:fill="FFFFFF"/>
            <w:tcMar>
              <w:top w:w="60" w:type="dxa"/>
              <w:left w:w="80" w:type="dxa"/>
              <w:bottom w:w="60" w:type="dxa"/>
              <w:right w:w="80" w:type="dxa"/>
            </w:tcMar>
          </w:tcPr>
          <w:p w14:paraId="40B35A1A" w14:textId="77777777" w:rsidR="007E4CEB" w:rsidRDefault="00000000">
            <w:r>
              <w:rPr>
                <w:sz w:val="16"/>
              </w:rPr>
              <w:t>87.50%</w:t>
            </w:r>
          </w:p>
        </w:tc>
        <w:tc>
          <w:tcPr>
            <w:tcW w:w="1040" w:type="dxa"/>
            <w:shd w:val="clear" w:color="auto" w:fill="FFFFFF"/>
            <w:tcMar>
              <w:top w:w="60" w:type="dxa"/>
              <w:left w:w="80" w:type="dxa"/>
              <w:bottom w:w="60" w:type="dxa"/>
              <w:right w:w="80" w:type="dxa"/>
            </w:tcMar>
          </w:tcPr>
          <w:p w14:paraId="3B945E8E" w14:textId="77777777" w:rsidR="007E4CEB" w:rsidRDefault="00000000">
            <w:r>
              <w:rPr>
                <w:sz w:val="16"/>
              </w:rPr>
              <w:t>84.62%</w:t>
            </w:r>
          </w:p>
        </w:tc>
        <w:tc>
          <w:tcPr>
            <w:tcW w:w="1040" w:type="dxa"/>
            <w:shd w:val="clear" w:color="auto" w:fill="FFFFFF"/>
            <w:tcMar>
              <w:top w:w="60" w:type="dxa"/>
              <w:left w:w="80" w:type="dxa"/>
              <w:bottom w:w="60" w:type="dxa"/>
              <w:right w:w="80" w:type="dxa"/>
            </w:tcMar>
          </w:tcPr>
          <w:p w14:paraId="45FC2F86" w14:textId="77777777" w:rsidR="007E4CEB" w:rsidRDefault="00000000">
            <w:r>
              <w:rPr>
                <w:sz w:val="16"/>
              </w:rPr>
              <w:t>81.48%</w:t>
            </w:r>
          </w:p>
        </w:tc>
        <w:tc>
          <w:tcPr>
            <w:tcW w:w="1040" w:type="dxa"/>
            <w:shd w:val="clear" w:color="auto" w:fill="FFFFFF"/>
            <w:tcMar>
              <w:top w:w="60" w:type="dxa"/>
              <w:left w:w="80" w:type="dxa"/>
              <w:bottom w:w="60" w:type="dxa"/>
              <w:right w:w="80" w:type="dxa"/>
            </w:tcMar>
          </w:tcPr>
          <w:p w14:paraId="76B7FB85" w14:textId="77777777" w:rsidR="007E4CEB" w:rsidRDefault="00000000">
            <w:r>
              <w:rPr>
                <w:sz w:val="16"/>
              </w:rPr>
              <w:t>0.1035</w:t>
            </w:r>
          </w:p>
        </w:tc>
      </w:tr>
      <w:tr w:rsidR="007E4CEB" w14:paraId="1F0BCA25" w14:textId="77777777">
        <w:trPr>
          <w:jc w:val="center"/>
        </w:trPr>
        <w:tc>
          <w:tcPr>
            <w:tcW w:w="1040" w:type="dxa"/>
            <w:shd w:val="clear" w:color="auto" w:fill="F8FAFC"/>
            <w:tcMar>
              <w:top w:w="60" w:type="dxa"/>
              <w:left w:w="80" w:type="dxa"/>
              <w:bottom w:w="60" w:type="dxa"/>
              <w:right w:w="80" w:type="dxa"/>
            </w:tcMar>
          </w:tcPr>
          <w:p w14:paraId="2AA6D833" w14:textId="77777777" w:rsidR="007E4CEB" w:rsidRDefault="00000000">
            <w:r>
              <w:rPr>
                <w:sz w:val="16"/>
              </w:rPr>
              <w:t>📈 Gradient Boosting (GBDT)</w:t>
            </w:r>
          </w:p>
        </w:tc>
        <w:tc>
          <w:tcPr>
            <w:tcW w:w="1040" w:type="dxa"/>
            <w:shd w:val="clear" w:color="auto" w:fill="F8FAFC"/>
            <w:tcMar>
              <w:top w:w="60" w:type="dxa"/>
              <w:left w:w="80" w:type="dxa"/>
              <w:bottom w:w="60" w:type="dxa"/>
              <w:right w:w="80" w:type="dxa"/>
            </w:tcMar>
          </w:tcPr>
          <w:p w14:paraId="5DC0DAB7" w14:textId="77777777" w:rsidR="007E4CEB" w:rsidRDefault="00000000">
            <w:r>
              <w:rPr>
                <w:sz w:val="16"/>
              </w:rPr>
              <w:t>91.63%</w:t>
            </w:r>
          </w:p>
        </w:tc>
        <w:tc>
          <w:tcPr>
            <w:tcW w:w="1040" w:type="dxa"/>
            <w:shd w:val="clear" w:color="auto" w:fill="F8FAFC"/>
            <w:tcMar>
              <w:top w:w="60" w:type="dxa"/>
              <w:left w:w="80" w:type="dxa"/>
              <w:bottom w:w="60" w:type="dxa"/>
              <w:right w:w="80" w:type="dxa"/>
            </w:tcMar>
          </w:tcPr>
          <w:p w14:paraId="4A93958B" w14:textId="77777777" w:rsidR="007E4CEB" w:rsidRDefault="00000000">
            <w:r>
              <w:rPr>
                <w:sz w:val="16"/>
              </w:rPr>
              <w:t>88.37% ± 4.9%</w:t>
            </w:r>
          </w:p>
        </w:tc>
        <w:tc>
          <w:tcPr>
            <w:tcW w:w="1040" w:type="dxa"/>
            <w:shd w:val="clear" w:color="auto" w:fill="F8FAFC"/>
            <w:tcMar>
              <w:top w:w="60" w:type="dxa"/>
              <w:left w:w="80" w:type="dxa"/>
              <w:bottom w:w="60" w:type="dxa"/>
              <w:right w:w="80" w:type="dxa"/>
            </w:tcMar>
          </w:tcPr>
          <w:p w14:paraId="1ADCC107" w14:textId="77777777" w:rsidR="007E4CEB" w:rsidRDefault="00000000">
            <w:r>
              <w:rPr>
                <w:sz w:val="16"/>
              </w:rPr>
              <w:t>80.00%</w:t>
            </w:r>
          </w:p>
        </w:tc>
        <w:tc>
          <w:tcPr>
            <w:tcW w:w="1040" w:type="dxa"/>
            <w:shd w:val="clear" w:color="auto" w:fill="F8FAFC"/>
            <w:tcMar>
              <w:top w:w="60" w:type="dxa"/>
              <w:left w:w="80" w:type="dxa"/>
              <w:bottom w:w="60" w:type="dxa"/>
              <w:right w:w="80" w:type="dxa"/>
            </w:tcMar>
          </w:tcPr>
          <w:p w14:paraId="21E5E09E" w14:textId="77777777" w:rsidR="007E4CEB" w:rsidRDefault="00000000">
            <w:r>
              <w:rPr>
                <w:sz w:val="16"/>
              </w:rPr>
              <w:t>71.43%</w:t>
            </w:r>
          </w:p>
        </w:tc>
        <w:tc>
          <w:tcPr>
            <w:tcW w:w="1040" w:type="dxa"/>
            <w:shd w:val="clear" w:color="auto" w:fill="F8FAFC"/>
            <w:tcMar>
              <w:top w:w="60" w:type="dxa"/>
              <w:left w:w="80" w:type="dxa"/>
              <w:bottom w:w="60" w:type="dxa"/>
              <w:right w:w="80" w:type="dxa"/>
            </w:tcMar>
          </w:tcPr>
          <w:p w14:paraId="0AE6D449" w14:textId="77777777" w:rsidR="007E4CEB" w:rsidRDefault="00000000">
            <w:r>
              <w:rPr>
                <w:sz w:val="16"/>
              </w:rPr>
              <w:t>87.50%</w:t>
            </w:r>
          </w:p>
        </w:tc>
        <w:tc>
          <w:tcPr>
            <w:tcW w:w="1040" w:type="dxa"/>
            <w:shd w:val="clear" w:color="auto" w:fill="F8FAFC"/>
            <w:tcMar>
              <w:top w:w="60" w:type="dxa"/>
              <w:left w:w="80" w:type="dxa"/>
              <w:bottom w:w="60" w:type="dxa"/>
              <w:right w:w="80" w:type="dxa"/>
            </w:tcMar>
          </w:tcPr>
          <w:p w14:paraId="546AA18D" w14:textId="77777777" w:rsidR="007E4CEB" w:rsidRDefault="00000000">
            <w:r>
              <w:rPr>
                <w:sz w:val="16"/>
              </w:rPr>
              <w:t>83.33%</w:t>
            </w:r>
          </w:p>
        </w:tc>
        <w:tc>
          <w:tcPr>
            <w:tcW w:w="1040" w:type="dxa"/>
            <w:shd w:val="clear" w:color="auto" w:fill="F8FAFC"/>
            <w:tcMar>
              <w:top w:w="60" w:type="dxa"/>
              <w:left w:w="80" w:type="dxa"/>
              <w:bottom w:w="60" w:type="dxa"/>
              <w:right w:w="80" w:type="dxa"/>
            </w:tcMar>
          </w:tcPr>
          <w:p w14:paraId="19C47E6F" w14:textId="77777777" w:rsidR="007E4CEB" w:rsidRDefault="00000000">
            <w:r>
              <w:rPr>
                <w:sz w:val="16"/>
              </w:rPr>
              <w:t>76.92%</w:t>
            </w:r>
          </w:p>
        </w:tc>
        <w:tc>
          <w:tcPr>
            <w:tcW w:w="1040" w:type="dxa"/>
            <w:shd w:val="clear" w:color="auto" w:fill="F8FAFC"/>
            <w:tcMar>
              <w:top w:w="60" w:type="dxa"/>
              <w:left w:w="80" w:type="dxa"/>
              <w:bottom w:w="60" w:type="dxa"/>
              <w:right w:w="80" w:type="dxa"/>
            </w:tcMar>
          </w:tcPr>
          <w:p w14:paraId="2233247E" w14:textId="77777777" w:rsidR="007E4CEB" w:rsidRDefault="00000000">
            <w:r>
              <w:rPr>
                <w:sz w:val="16"/>
              </w:rPr>
              <w:t>0.1103</w:t>
            </w:r>
          </w:p>
        </w:tc>
      </w:tr>
      <w:tr w:rsidR="007E4CEB" w14:paraId="1C35D7F1" w14:textId="77777777">
        <w:trPr>
          <w:jc w:val="center"/>
        </w:trPr>
        <w:tc>
          <w:tcPr>
            <w:tcW w:w="1040" w:type="dxa"/>
            <w:shd w:val="clear" w:color="auto" w:fill="FFFFFF"/>
            <w:tcMar>
              <w:top w:w="60" w:type="dxa"/>
              <w:left w:w="80" w:type="dxa"/>
              <w:bottom w:w="60" w:type="dxa"/>
              <w:right w:w="80" w:type="dxa"/>
            </w:tcMar>
          </w:tcPr>
          <w:p w14:paraId="2256B526" w14:textId="77777777" w:rsidR="007E4CEB" w:rsidRDefault="00000000">
            <w:r>
              <w:rPr>
                <w:sz w:val="16"/>
              </w:rPr>
              <w:t>🧠 Multi-Layer Perceptron</w:t>
            </w:r>
          </w:p>
        </w:tc>
        <w:tc>
          <w:tcPr>
            <w:tcW w:w="1040" w:type="dxa"/>
            <w:shd w:val="clear" w:color="auto" w:fill="FFFFFF"/>
            <w:tcMar>
              <w:top w:w="60" w:type="dxa"/>
              <w:left w:w="80" w:type="dxa"/>
              <w:bottom w:w="60" w:type="dxa"/>
              <w:right w:w="80" w:type="dxa"/>
            </w:tcMar>
          </w:tcPr>
          <w:p w14:paraId="7370461F" w14:textId="77777777" w:rsidR="007E4CEB" w:rsidRDefault="00000000">
            <w:r>
              <w:rPr>
                <w:sz w:val="16"/>
              </w:rPr>
              <w:t>88.50%</w:t>
            </w:r>
          </w:p>
        </w:tc>
        <w:tc>
          <w:tcPr>
            <w:tcW w:w="1040" w:type="dxa"/>
            <w:shd w:val="clear" w:color="auto" w:fill="FFFFFF"/>
            <w:tcMar>
              <w:top w:w="60" w:type="dxa"/>
              <w:left w:w="80" w:type="dxa"/>
              <w:bottom w:w="60" w:type="dxa"/>
              <w:right w:w="80" w:type="dxa"/>
            </w:tcMar>
          </w:tcPr>
          <w:p w14:paraId="353F12DE" w14:textId="77777777" w:rsidR="007E4CEB" w:rsidRDefault="00000000">
            <w:r>
              <w:rPr>
                <w:sz w:val="16"/>
              </w:rPr>
              <w:t>83.41% ± 7.6%</w:t>
            </w:r>
          </w:p>
        </w:tc>
        <w:tc>
          <w:tcPr>
            <w:tcW w:w="1040" w:type="dxa"/>
            <w:shd w:val="clear" w:color="auto" w:fill="FFFFFF"/>
            <w:tcMar>
              <w:top w:w="60" w:type="dxa"/>
              <w:left w:w="80" w:type="dxa"/>
              <w:bottom w:w="60" w:type="dxa"/>
              <w:right w:w="80" w:type="dxa"/>
            </w:tcMar>
          </w:tcPr>
          <w:p w14:paraId="4FC38F03" w14:textId="77777777" w:rsidR="007E4CEB" w:rsidRDefault="00000000">
            <w:r>
              <w:rPr>
                <w:sz w:val="16"/>
              </w:rPr>
              <w:t>83.33%</w:t>
            </w:r>
          </w:p>
        </w:tc>
        <w:tc>
          <w:tcPr>
            <w:tcW w:w="1040" w:type="dxa"/>
            <w:shd w:val="clear" w:color="auto" w:fill="FFFFFF"/>
            <w:tcMar>
              <w:top w:w="60" w:type="dxa"/>
              <w:left w:w="80" w:type="dxa"/>
              <w:bottom w:w="60" w:type="dxa"/>
              <w:right w:w="80" w:type="dxa"/>
            </w:tcMar>
          </w:tcPr>
          <w:p w14:paraId="1C52410E" w14:textId="77777777" w:rsidR="007E4CEB" w:rsidRDefault="00000000">
            <w:r>
              <w:rPr>
                <w:sz w:val="16"/>
              </w:rPr>
              <w:t>85.71%</w:t>
            </w:r>
          </w:p>
        </w:tc>
        <w:tc>
          <w:tcPr>
            <w:tcW w:w="1040" w:type="dxa"/>
            <w:shd w:val="clear" w:color="auto" w:fill="FFFFFF"/>
            <w:tcMar>
              <w:top w:w="60" w:type="dxa"/>
              <w:left w:w="80" w:type="dxa"/>
              <w:bottom w:w="60" w:type="dxa"/>
              <w:right w:w="80" w:type="dxa"/>
            </w:tcMar>
          </w:tcPr>
          <w:p w14:paraId="1A967D32" w14:textId="77777777" w:rsidR="007E4CEB" w:rsidRDefault="00000000">
            <w:r>
              <w:rPr>
                <w:sz w:val="16"/>
              </w:rPr>
              <w:t>81.25%</w:t>
            </w:r>
          </w:p>
        </w:tc>
        <w:tc>
          <w:tcPr>
            <w:tcW w:w="1040" w:type="dxa"/>
            <w:shd w:val="clear" w:color="auto" w:fill="FFFFFF"/>
            <w:tcMar>
              <w:top w:w="60" w:type="dxa"/>
              <w:left w:w="80" w:type="dxa"/>
              <w:bottom w:w="60" w:type="dxa"/>
              <w:right w:w="80" w:type="dxa"/>
            </w:tcMar>
          </w:tcPr>
          <w:p w14:paraId="1A4DA91B" w14:textId="77777777" w:rsidR="007E4CEB" w:rsidRDefault="00000000">
            <w:r>
              <w:rPr>
                <w:sz w:val="16"/>
              </w:rPr>
              <w:t>80.00%</w:t>
            </w:r>
          </w:p>
        </w:tc>
        <w:tc>
          <w:tcPr>
            <w:tcW w:w="1040" w:type="dxa"/>
            <w:shd w:val="clear" w:color="auto" w:fill="FFFFFF"/>
            <w:tcMar>
              <w:top w:w="60" w:type="dxa"/>
              <w:left w:w="80" w:type="dxa"/>
              <w:bottom w:w="60" w:type="dxa"/>
              <w:right w:w="80" w:type="dxa"/>
            </w:tcMar>
          </w:tcPr>
          <w:p w14:paraId="305D1E4B" w14:textId="77777777" w:rsidR="007E4CEB" w:rsidRDefault="00000000">
            <w:r>
              <w:rPr>
                <w:sz w:val="16"/>
              </w:rPr>
              <w:t>82.76%</w:t>
            </w:r>
          </w:p>
        </w:tc>
        <w:tc>
          <w:tcPr>
            <w:tcW w:w="1040" w:type="dxa"/>
            <w:shd w:val="clear" w:color="auto" w:fill="FFFFFF"/>
            <w:tcMar>
              <w:top w:w="60" w:type="dxa"/>
              <w:left w:w="80" w:type="dxa"/>
              <w:bottom w:w="60" w:type="dxa"/>
              <w:right w:w="80" w:type="dxa"/>
            </w:tcMar>
          </w:tcPr>
          <w:p w14:paraId="7F5FE089" w14:textId="77777777" w:rsidR="007E4CEB" w:rsidRDefault="00000000">
            <w:r>
              <w:rPr>
                <w:sz w:val="16"/>
              </w:rPr>
              <w:t>0.1704</w:t>
            </w:r>
          </w:p>
        </w:tc>
      </w:tr>
    </w:tbl>
    <w:p w14:paraId="58A9E8E1" w14:textId="77777777" w:rsidR="007E4CEB" w:rsidRDefault="007E4CEB">
      <w:pPr>
        <w:spacing w:after="160"/>
      </w:pPr>
    </w:p>
    <w:p w14:paraId="0957DFA6" w14:textId="77777777" w:rsidR="007E4CEB" w:rsidRDefault="007E4CEB">
      <w:pPr>
        <w:jc w:val="center"/>
      </w:pPr>
    </w:p>
    <w:p w14:paraId="0B2BA9F7" w14:textId="77777777" w:rsidR="007E4CEB" w:rsidRDefault="00000000">
      <w:r>
        <w:rPr>
          <w:noProof/>
        </w:rPr>
        <w:lastRenderedPageBreak/>
        <w:drawing>
          <wp:inline distT="0" distB="0" distL="0" distR="0" wp14:anchorId="06F6BF6C" wp14:editId="431A4855">
            <wp:extent cx="5029200" cy="3207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del_benchmark.png"/>
                    <pic:cNvPicPr/>
                  </pic:nvPicPr>
                  <pic:blipFill>
                    <a:blip r:embed="rId7"/>
                    <a:stretch>
                      <a:fillRect/>
                    </a:stretch>
                  </pic:blipFill>
                  <pic:spPr>
                    <a:xfrm>
                      <a:off x="0" y="0"/>
                      <a:ext cx="5029200" cy="3207026"/>
                    </a:xfrm>
                    <a:prstGeom prst="rect">
                      <a:avLst/>
                    </a:prstGeom>
                  </pic:spPr>
                </pic:pic>
              </a:graphicData>
            </a:graphic>
          </wp:inline>
        </w:drawing>
      </w:r>
    </w:p>
    <w:p w14:paraId="25242739" w14:textId="77777777" w:rsidR="007E4CEB" w:rsidRDefault="00000000">
      <w:pPr>
        <w:jc w:val="center"/>
      </w:pPr>
      <w:r>
        <w:rPr>
          <w:i/>
          <w:color w:val="64748B"/>
          <w:sz w:val="17"/>
        </w:rPr>
        <w:t>Figure 2: Holdout test ROC-AUC performance comparison across all 10 clinical machine learning models.</w:t>
      </w:r>
    </w:p>
    <w:p w14:paraId="77017BE9" w14:textId="77777777" w:rsidR="007E4CEB" w:rsidRDefault="007E4CEB">
      <w:pPr>
        <w:jc w:val="center"/>
      </w:pPr>
    </w:p>
    <w:p w14:paraId="0EFBA16B" w14:textId="77777777" w:rsidR="007E4CEB" w:rsidRDefault="00000000">
      <w:r>
        <w:rPr>
          <w:noProof/>
        </w:rPr>
        <w:drawing>
          <wp:inline distT="0" distB="0" distL="0" distR="0" wp14:anchorId="6255C443" wp14:editId="0F5720F3">
            <wp:extent cx="5029200" cy="3571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oc_curves.png"/>
                    <pic:cNvPicPr/>
                  </pic:nvPicPr>
                  <pic:blipFill>
                    <a:blip r:embed="rId8"/>
                    <a:stretch>
                      <a:fillRect/>
                    </a:stretch>
                  </pic:blipFill>
                  <pic:spPr>
                    <a:xfrm>
                      <a:off x="0" y="0"/>
                      <a:ext cx="5029200" cy="3571461"/>
                    </a:xfrm>
                    <a:prstGeom prst="rect">
                      <a:avLst/>
                    </a:prstGeom>
                  </pic:spPr>
                </pic:pic>
              </a:graphicData>
            </a:graphic>
          </wp:inline>
        </w:drawing>
      </w:r>
    </w:p>
    <w:p w14:paraId="666C3E71" w14:textId="77777777" w:rsidR="007E4CEB" w:rsidRDefault="00000000">
      <w:pPr>
        <w:jc w:val="center"/>
      </w:pPr>
      <w:r>
        <w:rPr>
          <w:i/>
          <w:color w:val="64748B"/>
          <w:sz w:val="17"/>
        </w:rPr>
        <w:t>Figure 3: Multi-model Receiver Operating Characteristic (ROC) curves on the holdout clinical test cohort.</w:t>
      </w:r>
    </w:p>
    <w:p w14:paraId="61A45435" w14:textId="77777777" w:rsidR="007E4CEB" w:rsidRDefault="00000000">
      <w:r>
        <w:br w:type="page"/>
      </w:r>
    </w:p>
    <w:p w14:paraId="783F6951" w14:textId="77777777" w:rsidR="007E4CEB" w:rsidRDefault="00000000">
      <w:pPr>
        <w:pStyle w:val="Heading1"/>
        <w:spacing w:before="280" w:after="120"/>
      </w:pPr>
      <w:r>
        <w:rPr>
          <w:color w:val="0B192C"/>
          <w:sz w:val="36"/>
        </w:rPr>
        <w:lastRenderedPageBreak/>
        <w:t>5. Brier Probability Calibration &amp; Clinical Decision Reliability</w:t>
      </w:r>
    </w:p>
    <w:p w14:paraId="33B83021" w14:textId="77777777" w:rsidR="007E4CEB" w:rsidRDefault="00000000">
      <w:r>
        <w:t>In cardiology, a model with high discrimination (ROC-AUC) can still cause catastrophic clinical errors if its predicted probabilities are poorly calibrated. If an algorithm assigns an 85% probability of CAD to a cohort where only 40% of patients actually suffer from obstructive stenosis, clinicians will aggressively over-refer patients for unnecessary cardiac catheterizations.</w:t>
      </w:r>
    </w:p>
    <w:p w14:paraId="3C1B2473" w14:textId="77777777" w:rsidR="007E4CEB" w:rsidRDefault="00000000">
      <w:r>
        <w:t>To eliminate probability distortion, CardioPulse implements Brier probability calibration. The Brier score measures the mean squared difference between predicted risk probabilities p_i and true binary CAD status y_i in {0, 1}:</w:t>
      </w:r>
    </w:p>
    <w:p w14:paraId="78522E09" w14:textId="77777777" w:rsidR="007E4CEB" w:rsidRDefault="00000000">
      <w:r>
        <w:t>Brier Score = (1 / N) * sum_{i=1}^N (p_i - y_i)^2</w:t>
      </w:r>
    </w:p>
    <w:p w14:paraId="03BCFC72" w14:textId="77777777" w:rsidR="007E4CEB" w:rsidRDefault="00000000">
      <w:r>
        <w:t>A lower Brier score denotes superior calibration, with 0 representing perfect probabilistic accuracy. As shown in the empirical results, the raw uncalibrated Multi-Layer Perceptron yielded a Brier score of 0.1704, whereas the calibrated XGBoost and Super-Ensemble models achieved exceptional Brier scores of 0.0931 and 0.0944 (a 45.4% improvement in probabilistic reliability).</w:t>
      </w:r>
    </w:p>
    <w:p w14:paraId="042D478E" w14:textId="77777777" w:rsidR="007E4CEB" w:rsidRDefault="007E4CEB">
      <w:pPr>
        <w:jc w:val="center"/>
      </w:pPr>
    </w:p>
    <w:p w14:paraId="581ED785" w14:textId="77777777" w:rsidR="007E4CEB" w:rsidRDefault="00000000">
      <w:r>
        <w:rPr>
          <w:noProof/>
        </w:rPr>
        <w:drawing>
          <wp:inline distT="0" distB="0" distL="0" distR="0" wp14:anchorId="1C97BF41" wp14:editId="0490E434">
            <wp:extent cx="4937760" cy="3394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libration.png"/>
                    <pic:cNvPicPr/>
                  </pic:nvPicPr>
                  <pic:blipFill>
                    <a:blip r:embed="rId9"/>
                    <a:stretch>
                      <a:fillRect/>
                    </a:stretch>
                  </pic:blipFill>
                  <pic:spPr>
                    <a:xfrm>
                      <a:off x="0" y="0"/>
                      <a:ext cx="4937760" cy="3394710"/>
                    </a:xfrm>
                    <a:prstGeom prst="rect">
                      <a:avLst/>
                    </a:prstGeom>
                  </pic:spPr>
                </pic:pic>
              </a:graphicData>
            </a:graphic>
          </wp:inline>
        </w:drawing>
      </w:r>
    </w:p>
    <w:p w14:paraId="323EE75A" w14:textId="77777777" w:rsidR="007E4CEB" w:rsidRDefault="00000000">
      <w:pPr>
        <w:jc w:val="center"/>
      </w:pPr>
      <w:r>
        <w:rPr>
          <w:i/>
          <w:color w:val="64748B"/>
          <w:sz w:val="17"/>
        </w:rPr>
        <w:t>Figure 4: Reliability diagram showing probability calibration curves. The calibrated CardioPulse pipeline closely tracks the optimal y = x diagonal.</w:t>
      </w:r>
    </w:p>
    <w:p w14:paraId="323E3FF6" w14:textId="77777777" w:rsidR="007E4CEB" w:rsidRDefault="00000000">
      <w:r>
        <w:br w:type="page"/>
      </w:r>
    </w:p>
    <w:p w14:paraId="19289929" w14:textId="77777777" w:rsidR="007E4CEB" w:rsidRDefault="00000000">
      <w:pPr>
        <w:pStyle w:val="Heading1"/>
        <w:spacing w:before="280" w:after="120"/>
      </w:pPr>
      <w:r>
        <w:rPr>
          <w:color w:val="0B192C"/>
          <w:sz w:val="36"/>
        </w:rPr>
        <w:lastRenderedPageBreak/>
        <w:t>6. Dual Explainability &amp; Inter-Explainer Concordance Engine</w:t>
      </w:r>
    </w:p>
    <w:p w14:paraId="458876BC" w14:textId="77777777" w:rsidR="007E4CEB" w:rsidRDefault="00000000">
      <w:r>
        <w:t>Explainable AI (XAI) is mandatory in clinical informatics to verify that algorithms attend to genuine pathophysiology rather than spurious dataset artifacts. However, a major unaddressed dilemma in clinical AI is 'explainer disagreement': SHAP and LIME frequently highlight different biomarkers for the same patient.</w:t>
      </w:r>
    </w:p>
    <w:p w14:paraId="1F3FF705" w14:textId="77777777" w:rsidR="007E4CEB" w:rsidRDefault="00000000">
      <w:r>
        <w:t>CardioPulse resolves this by computing the Inter-Explainer Concordance Index. When both explainers agree on feature rankings, clinicians can trust the explanation with high mathematical confidence.</w:t>
      </w:r>
    </w:p>
    <w:p w14:paraId="73F443CB" w14:textId="77777777" w:rsidR="007E4CEB" w:rsidRDefault="007E4CEB">
      <w:pPr>
        <w:jc w:val="center"/>
      </w:pPr>
    </w:p>
    <w:p w14:paraId="7CD9BFCC" w14:textId="77777777" w:rsidR="007E4CEB" w:rsidRDefault="00000000">
      <w:r>
        <w:rPr>
          <w:noProof/>
        </w:rPr>
        <w:drawing>
          <wp:inline distT="0" distB="0" distL="0" distR="0" wp14:anchorId="458F4C39" wp14:editId="256BFC6D">
            <wp:extent cx="5029200" cy="3221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ncordance.png"/>
                    <pic:cNvPicPr/>
                  </pic:nvPicPr>
                  <pic:blipFill>
                    <a:blip r:embed="rId10"/>
                    <a:stretch>
                      <a:fillRect/>
                    </a:stretch>
                  </pic:blipFill>
                  <pic:spPr>
                    <a:xfrm>
                      <a:off x="0" y="0"/>
                      <a:ext cx="5029200" cy="3221830"/>
                    </a:xfrm>
                    <a:prstGeom prst="rect">
                      <a:avLst/>
                    </a:prstGeom>
                  </pic:spPr>
                </pic:pic>
              </a:graphicData>
            </a:graphic>
          </wp:inline>
        </w:drawing>
      </w:r>
    </w:p>
    <w:p w14:paraId="489FFB75" w14:textId="77777777" w:rsidR="007E4CEB" w:rsidRDefault="00000000">
      <w:pPr>
        <w:jc w:val="center"/>
      </w:pPr>
      <w:r>
        <w:rPr>
          <w:i/>
          <w:color w:val="64748B"/>
          <w:sz w:val="17"/>
        </w:rPr>
        <w:t>Figure 5: Dual-Explainer consensus analysis between SHAP (Shapley Values) and LIME (Local Surrogates) on top clinical drivers.</w:t>
      </w:r>
    </w:p>
    <w:p w14:paraId="3C7E8535" w14:textId="77777777" w:rsidR="007E4CEB" w:rsidRDefault="00000000">
      <w:pPr>
        <w:pStyle w:val="Heading2"/>
        <w:spacing w:before="280" w:after="120"/>
      </w:pPr>
      <w:r>
        <w:rPr>
          <w:color w:val="E63946"/>
          <w:sz w:val="28"/>
        </w:rPr>
        <w:t>6.1 Clinical Case Study: Concordance in Action</w:t>
      </w:r>
    </w:p>
    <w:p w14:paraId="5CC90397" w14:textId="77777777" w:rsidR="007E4CEB" w:rsidRDefault="00000000">
      <w:r>
        <w:t>In a representative patient test case (Patient #48: 58-year-old male presenting with asymptomatic ischemia):</w:t>
      </w:r>
    </w:p>
    <w:p w14:paraId="269BA0AF" w14:textId="77777777" w:rsidR="007E4CEB" w:rsidRDefault="00000000">
      <w:r>
        <w:t>• Baseline Predicted CAD Probability: 98.24% (Critical Clinical Alert)</w:t>
      </w:r>
    </w:p>
    <w:p w14:paraId="3B701179" w14:textId="77777777" w:rsidR="007E4CEB" w:rsidRDefault="00000000">
      <w:r>
        <w:t>• Spearman Rank Correlation (rho): 0.943 across shared feature space</w:t>
      </w:r>
    </w:p>
    <w:p w14:paraId="555B15C3" w14:textId="77777777" w:rsidR="007E4CEB" w:rsidRDefault="00000000">
      <w:r>
        <w:t>• Top-5 Jaccard Similarity (J): 100.0% agreement (ST depression 'oldpeak', chest pain 'cp', vessels 'ca', thallium 'thal', and resting BP 'trestbps')</w:t>
      </w:r>
    </w:p>
    <w:p w14:paraId="225ECCA2" w14:textId="77777777" w:rsidR="007E4CEB" w:rsidRDefault="00000000">
      <w:r>
        <w:t>• Overall Concordance Index (C): 86.7% (High Trust Rating -&gt; No secondary audit required)</w:t>
      </w:r>
    </w:p>
    <w:p w14:paraId="29DD20D2" w14:textId="77777777" w:rsidR="007E4CEB" w:rsidRDefault="00000000">
      <w:r>
        <w:br w:type="page"/>
      </w:r>
    </w:p>
    <w:p w14:paraId="2340D415" w14:textId="77777777" w:rsidR="007E4CEB" w:rsidRDefault="00000000">
      <w:pPr>
        <w:pStyle w:val="Heading1"/>
        <w:spacing w:before="280" w:after="120"/>
      </w:pPr>
      <w:r>
        <w:rPr>
          <w:color w:val="0B192C"/>
          <w:sz w:val="36"/>
        </w:rPr>
        <w:lastRenderedPageBreak/>
        <w:t>7. Actionable Counterfactual Clinical Recourse Optimizer</w:t>
      </w:r>
    </w:p>
    <w:p w14:paraId="09150186" w14:textId="77777777" w:rsidR="007E4CEB" w:rsidRDefault="00000000">
      <w:r>
        <w:t>Standard diagnostic tools provide passive alerts that describe the problem without offering a physiological solution. CardioPulse's Counterfactual Recourse Optimizer transitions AI into an active therapeutic prescription engine by calculating the precise, minimum biomarker changes necessary to safely bring a critical patient into the low-risk zone.</w:t>
      </w:r>
    </w:p>
    <w:p w14:paraId="05E827A2" w14:textId="77777777" w:rsidR="007E4CEB" w:rsidRDefault="007E4CEB">
      <w:pPr>
        <w:jc w:val="center"/>
      </w:pPr>
    </w:p>
    <w:p w14:paraId="36451CF0" w14:textId="77777777" w:rsidR="007E4CEB" w:rsidRDefault="00000000">
      <w:r>
        <w:rPr>
          <w:noProof/>
        </w:rPr>
        <w:drawing>
          <wp:inline distT="0" distB="0" distL="0" distR="0" wp14:anchorId="3ABFB3A5" wp14:editId="675B96CF">
            <wp:extent cx="5029200" cy="322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course.png"/>
                    <pic:cNvPicPr/>
                  </pic:nvPicPr>
                  <pic:blipFill>
                    <a:blip r:embed="rId11"/>
                    <a:stretch>
                      <a:fillRect/>
                    </a:stretch>
                  </pic:blipFill>
                  <pic:spPr>
                    <a:xfrm>
                      <a:off x="0" y="0"/>
                      <a:ext cx="5029200" cy="3221830"/>
                    </a:xfrm>
                    <a:prstGeom prst="rect">
                      <a:avLst/>
                    </a:prstGeom>
                  </pic:spPr>
                </pic:pic>
              </a:graphicData>
            </a:graphic>
          </wp:inline>
        </w:drawing>
      </w:r>
    </w:p>
    <w:p w14:paraId="1473E7AD" w14:textId="77777777" w:rsidR="007E4CEB" w:rsidRDefault="00000000">
      <w:pPr>
        <w:jc w:val="center"/>
      </w:pPr>
      <w:r>
        <w:rPr>
          <w:i/>
          <w:color w:val="64748B"/>
          <w:sz w:val="17"/>
        </w:rPr>
        <w:t>Figure 6: Actionable counterfactual recourse trajectory demonstrating personalized biomarker targets to de-escalate patient risk.</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E4CEB" w14:paraId="6B4581E8" w14:textId="77777777">
        <w:trPr>
          <w:jc w:val="center"/>
        </w:trPr>
        <w:tc>
          <w:tcPr>
            <w:tcW w:w="1872" w:type="dxa"/>
            <w:shd w:val="clear" w:color="auto" w:fill="0B192C"/>
            <w:tcMar>
              <w:top w:w="80" w:type="dxa"/>
              <w:left w:w="100" w:type="dxa"/>
              <w:bottom w:w="80" w:type="dxa"/>
              <w:right w:w="100" w:type="dxa"/>
            </w:tcMar>
          </w:tcPr>
          <w:p w14:paraId="3D8B8C13" w14:textId="77777777" w:rsidR="007E4CEB" w:rsidRDefault="00000000">
            <w:r>
              <w:rPr>
                <w:b/>
                <w:color w:val="FFFFFF"/>
                <w:sz w:val="18"/>
              </w:rPr>
              <w:t>Actionable Biomarker</w:t>
            </w:r>
          </w:p>
        </w:tc>
        <w:tc>
          <w:tcPr>
            <w:tcW w:w="1872" w:type="dxa"/>
            <w:shd w:val="clear" w:color="auto" w:fill="0B192C"/>
            <w:tcMar>
              <w:top w:w="80" w:type="dxa"/>
              <w:left w:w="100" w:type="dxa"/>
              <w:bottom w:w="80" w:type="dxa"/>
              <w:right w:w="100" w:type="dxa"/>
            </w:tcMar>
          </w:tcPr>
          <w:p w14:paraId="2D897F88" w14:textId="77777777" w:rsidR="007E4CEB" w:rsidRDefault="00000000">
            <w:r>
              <w:rPr>
                <w:b/>
                <w:color w:val="FFFFFF"/>
                <w:sz w:val="18"/>
              </w:rPr>
              <w:t>Initial Value</w:t>
            </w:r>
          </w:p>
        </w:tc>
        <w:tc>
          <w:tcPr>
            <w:tcW w:w="1872" w:type="dxa"/>
            <w:shd w:val="clear" w:color="auto" w:fill="0B192C"/>
            <w:tcMar>
              <w:top w:w="80" w:type="dxa"/>
              <w:left w:w="100" w:type="dxa"/>
              <w:bottom w:w="80" w:type="dxa"/>
              <w:right w:w="100" w:type="dxa"/>
            </w:tcMar>
          </w:tcPr>
          <w:p w14:paraId="0EEE5AF4" w14:textId="77777777" w:rsidR="007E4CEB" w:rsidRDefault="00000000">
            <w:r>
              <w:rPr>
                <w:b/>
                <w:color w:val="FFFFFF"/>
                <w:sz w:val="18"/>
              </w:rPr>
              <w:t>Optimized Target</w:t>
            </w:r>
          </w:p>
        </w:tc>
        <w:tc>
          <w:tcPr>
            <w:tcW w:w="1872" w:type="dxa"/>
            <w:shd w:val="clear" w:color="auto" w:fill="0B192C"/>
            <w:tcMar>
              <w:top w:w="80" w:type="dxa"/>
              <w:left w:w="100" w:type="dxa"/>
              <w:bottom w:w="80" w:type="dxa"/>
              <w:right w:w="100" w:type="dxa"/>
            </w:tcMar>
          </w:tcPr>
          <w:p w14:paraId="6923EE3F" w14:textId="77777777" w:rsidR="007E4CEB" w:rsidRDefault="00000000">
            <w:r>
              <w:rPr>
                <w:b/>
                <w:color w:val="FFFFFF"/>
                <w:sz w:val="18"/>
              </w:rPr>
              <w:t>Required Delta</w:t>
            </w:r>
          </w:p>
        </w:tc>
        <w:tc>
          <w:tcPr>
            <w:tcW w:w="1872" w:type="dxa"/>
            <w:shd w:val="clear" w:color="auto" w:fill="0B192C"/>
            <w:tcMar>
              <w:top w:w="80" w:type="dxa"/>
              <w:left w:w="100" w:type="dxa"/>
              <w:bottom w:w="80" w:type="dxa"/>
              <w:right w:w="100" w:type="dxa"/>
            </w:tcMar>
          </w:tcPr>
          <w:p w14:paraId="2277DC27" w14:textId="77777777" w:rsidR="007E4CEB" w:rsidRDefault="00000000">
            <w:r>
              <w:rPr>
                <w:b/>
                <w:color w:val="FFFFFF"/>
                <w:sz w:val="18"/>
              </w:rPr>
              <w:t>Clinical Therapeutic Mechanism</w:t>
            </w:r>
          </w:p>
        </w:tc>
      </w:tr>
      <w:tr w:rsidR="007E4CEB" w14:paraId="204673E4" w14:textId="77777777">
        <w:trPr>
          <w:jc w:val="center"/>
        </w:trPr>
        <w:tc>
          <w:tcPr>
            <w:tcW w:w="1872" w:type="dxa"/>
            <w:shd w:val="clear" w:color="auto" w:fill="F8FAFC"/>
            <w:tcMar>
              <w:top w:w="60" w:type="dxa"/>
              <w:left w:w="100" w:type="dxa"/>
              <w:bottom w:w="60" w:type="dxa"/>
              <w:right w:w="100" w:type="dxa"/>
            </w:tcMar>
          </w:tcPr>
          <w:p w14:paraId="649594E5" w14:textId="77777777" w:rsidR="007E4CEB" w:rsidRDefault="00000000">
            <w:r>
              <w:rPr>
                <w:b/>
                <w:sz w:val="17"/>
              </w:rPr>
              <w:t>ST Depression (oldpeak)</w:t>
            </w:r>
          </w:p>
        </w:tc>
        <w:tc>
          <w:tcPr>
            <w:tcW w:w="1872" w:type="dxa"/>
            <w:shd w:val="clear" w:color="auto" w:fill="F8FAFC"/>
            <w:tcMar>
              <w:top w:w="60" w:type="dxa"/>
              <w:left w:w="100" w:type="dxa"/>
              <w:bottom w:w="60" w:type="dxa"/>
              <w:right w:w="100" w:type="dxa"/>
            </w:tcMar>
          </w:tcPr>
          <w:p w14:paraId="597DF985" w14:textId="77777777" w:rsidR="007E4CEB" w:rsidRDefault="00000000">
            <w:r>
              <w:rPr>
                <w:sz w:val="17"/>
              </w:rPr>
              <w:t>2.2 mm</w:t>
            </w:r>
          </w:p>
        </w:tc>
        <w:tc>
          <w:tcPr>
            <w:tcW w:w="1872" w:type="dxa"/>
            <w:shd w:val="clear" w:color="auto" w:fill="F8FAFC"/>
            <w:tcMar>
              <w:top w:w="60" w:type="dxa"/>
              <w:left w:w="100" w:type="dxa"/>
              <w:bottom w:w="60" w:type="dxa"/>
              <w:right w:w="100" w:type="dxa"/>
            </w:tcMar>
          </w:tcPr>
          <w:p w14:paraId="50DA4579" w14:textId="77777777" w:rsidR="007E4CEB" w:rsidRDefault="00000000">
            <w:r>
              <w:rPr>
                <w:sz w:val="17"/>
              </w:rPr>
              <w:t>0.2 mm</w:t>
            </w:r>
          </w:p>
        </w:tc>
        <w:tc>
          <w:tcPr>
            <w:tcW w:w="1872" w:type="dxa"/>
            <w:shd w:val="clear" w:color="auto" w:fill="F8FAFC"/>
            <w:tcMar>
              <w:top w:w="60" w:type="dxa"/>
              <w:left w:w="100" w:type="dxa"/>
              <w:bottom w:w="60" w:type="dxa"/>
              <w:right w:w="100" w:type="dxa"/>
            </w:tcMar>
          </w:tcPr>
          <w:p w14:paraId="60A80AD9" w14:textId="77777777" w:rsidR="007E4CEB" w:rsidRDefault="00000000">
            <w:r>
              <w:rPr>
                <w:sz w:val="17"/>
              </w:rPr>
              <w:t>-2.0 mm (-90.9%)</w:t>
            </w:r>
          </w:p>
        </w:tc>
        <w:tc>
          <w:tcPr>
            <w:tcW w:w="1872" w:type="dxa"/>
            <w:shd w:val="clear" w:color="auto" w:fill="F8FAFC"/>
            <w:tcMar>
              <w:top w:w="60" w:type="dxa"/>
              <w:left w:w="100" w:type="dxa"/>
              <w:bottom w:w="60" w:type="dxa"/>
              <w:right w:w="100" w:type="dxa"/>
            </w:tcMar>
          </w:tcPr>
          <w:p w14:paraId="29B50325" w14:textId="77777777" w:rsidR="007E4CEB" w:rsidRDefault="00000000">
            <w:r>
              <w:rPr>
                <w:sz w:val="17"/>
              </w:rPr>
              <w:t>Revascularization / Anti-ischemic Nitrate Therapy</w:t>
            </w:r>
          </w:p>
        </w:tc>
      </w:tr>
      <w:tr w:rsidR="007E4CEB" w14:paraId="300399FB" w14:textId="77777777">
        <w:trPr>
          <w:jc w:val="center"/>
        </w:trPr>
        <w:tc>
          <w:tcPr>
            <w:tcW w:w="1872" w:type="dxa"/>
            <w:shd w:val="clear" w:color="auto" w:fill="FFFFFF"/>
            <w:tcMar>
              <w:top w:w="60" w:type="dxa"/>
              <w:left w:w="100" w:type="dxa"/>
              <w:bottom w:w="60" w:type="dxa"/>
              <w:right w:w="100" w:type="dxa"/>
            </w:tcMar>
          </w:tcPr>
          <w:p w14:paraId="49D8B650" w14:textId="77777777" w:rsidR="007E4CEB" w:rsidRDefault="00000000">
            <w:r>
              <w:rPr>
                <w:b/>
                <w:sz w:val="17"/>
              </w:rPr>
              <w:t>Resting SBP (trestbps)</w:t>
            </w:r>
          </w:p>
        </w:tc>
        <w:tc>
          <w:tcPr>
            <w:tcW w:w="1872" w:type="dxa"/>
            <w:shd w:val="clear" w:color="auto" w:fill="FFFFFF"/>
            <w:tcMar>
              <w:top w:w="60" w:type="dxa"/>
              <w:left w:w="100" w:type="dxa"/>
              <w:bottom w:w="60" w:type="dxa"/>
              <w:right w:w="100" w:type="dxa"/>
            </w:tcMar>
          </w:tcPr>
          <w:p w14:paraId="19D6F5A7" w14:textId="77777777" w:rsidR="007E4CEB" w:rsidRDefault="00000000">
            <w:r>
              <w:rPr>
                <w:sz w:val="17"/>
              </w:rPr>
              <w:t>140 mmHg</w:t>
            </w:r>
          </w:p>
        </w:tc>
        <w:tc>
          <w:tcPr>
            <w:tcW w:w="1872" w:type="dxa"/>
            <w:shd w:val="clear" w:color="auto" w:fill="FFFFFF"/>
            <w:tcMar>
              <w:top w:w="60" w:type="dxa"/>
              <w:left w:w="100" w:type="dxa"/>
              <w:bottom w:w="60" w:type="dxa"/>
              <w:right w:w="100" w:type="dxa"/>
            </w:tcMar>
          </w:tcPr>
          <w:p w14:paraId="669AD24B" w14:textId="77777777" w:rsidR="007E4CEB" w:rsidRDefault="00000000">
            <w:r>
              <w:rPr>
                <w:sz w:val="17"/>
              </w:rPr>
              <w:t>120 mmHg</w:t>
            </w:r>
          </w:p>
        </w:tc>
        <w:tc>
          <w:tcPr>
            <w:tcW w:w="1872" w:type="dxa"/>
            <w:shd w:val="clear" w:color="auto" w:fill="FFFFFF"/>
            <w:tcMar>
              <w:top w:w="60" w:type="dxa"/>
              <w:left w:w="100" w:type="dxa"/>
              <w:bottom w:w="60" w:type="dxa"/>
              <w:right w:w="100" w:type="dxa"/>
            </w:tcMar>
          </w:tcPr>
          <w:p w14:paraId="5C828426" w14:textId="77777777" w:rsidR="007E4CEB" w:rsidRDefault="00000000">
            <w:r>
              <w:rPr>
                <w:sz w:val="17"/>
              </w:rPr>
              <w:t>-20 mmHg (-14.3%)</w:t>
            </w:r>
          </w:p>
        </w:tc>
        <w:tc>
          <w:tcPr>
            <w:tcW w:w="1872" w:type="dxa"/>
            <w:shd w:val="clear" w:color="auto" w:fill="FFFFFF"/>
            <w:tcMar>
              <w:top w:w="60" w:type="dxa"/>
              <w:left w:w="100" w:type="dxa"/>
              <w:bottom w:w="60" w:type="dxa"/>
              <w:right w:w="100" w:type="dxa"/>
            </w:tcMar>
          </w:tcPr>
          <w:p w14:paraId="16149E24" w14:textId="77777777" w:rsidR="007E4CEB" w:rsidRDefault="00000000">
            <w:r>
              <w:rPr>
                <w:sz w:val="17"/>
              </w:rPr>
              <w:t>ACE-Inhibitor (e.g. Lisinopril) &amp; Sodium Restriction</w:t>
            </w:r>
          </w:p>
        </w:tc>
      </w:tr>
      <w:tr w:rsidR="007E4CEB" w14:paraId="6EFB506C" w14:textId="77777777">
        <w:trPr>
          <w:jc w:val="center"/>
        </w:trPr>
        <w:tc>
          <w:tcPr>
            <w:tcW w:w="1872" w:type="dxa"/>
            <w:shd w:val="clear" w:color="auto" w:fill="F8FAFC"/>
            <w:tcMar>
              <w:top w:w="60" w:type="dxa"/>
              <w:left w:w="100" w:type="dxa"/>
              <w:bottom w:w="60" w:type="dxa"/>
              <w:right w:w="100" w:type="dxa"/>
            </w:tcMar>
          </w:tcPr>
          <w:p w14:paraId="1536EFED" w14:textId="77777777" w:rsidR="007E4CEB" w:rsidRDefault="00000000">
            <w:r>
              <w:rPr>
                <w:b/>
                <w:sz w:val="17"/>
              </w:rPr>
              <w:t>Max Heart Rate (thalach)</w:t>
            </w:r>
          </w:p>
        </w:tc>
        <w:tc>
          <w:tcPr>
            <w:tcW w:w="1872" w:type="dxa"/>
            <w:shd w:val="clear" w:color="auto" w:fill="F8FAFC"/>
            <w:tcMar>
              <w:top w:w="60" w:type="dxa"/>
              <w:left w:w="100" w:type="dxa"/>
              <w:bottom w:w="60" w:type="dxa"/>
              <w:right w:w="100" w:type="dxa"/>
            </w:tcMar>
          </w:tcPr>
          <w:p w14:paraId="779F2458" w14:textId="77777777" w:rsidR="007E4CEB" w:rsidRDefault="00000000">
            <w:r>
              <w:rPr>
                <w:sz w:val="17"/>
              </w:rPr>
              <w:t>130 bpm</w:t>
            </w:r>
          </w:p>
        </w:tc>
        <w:tc>
          <w:tcPr>
            <w:tcW w:w="1872" w:type="dxa"/>
            <w:shd w:val="clear" w:color="auto" w:fill="F8FAFC"/>
            <w:tcMar>
              <w:top w:w="60" w:type="dxa"/>
              <w:left w:w="100" w:type="dxa"/>
              <w:bottom w:w="60" w:type="dxa"/>
              <w:right w:w="100" w:type="dxa"/>
            </w:tcMar>
          </w:tcPr>
          <w:p w14:paraId="2F424E96" w14:textId="77777777" w:rsidR="007E4CEB" w:rsidRDefault="00000000">
            <w:r>
              <w:rPr>
                <w:sz w:val="17"/>
              </w:rPr>
              <w:t>160 bpm</w:t>
            </w:r>
          </w:p>
        </w:tc>
        <w:tc>
          <w:tcPr>
            <w:tcW w:w="1872" w:type="dxa"/>
            <w:shd w:val="clear" w:color="auto" w:fill="F8FAFC"/>
            <w:tcMar>
              <w:top w:w="60" w:type="dxa"/>
              <w:left w:w="100" w:type="dxa"/>
              <w:bottom w:w="60" w:type="dxa"/>
              <w:right w:w="100" w:type="dxa"/>
            </w:tcMar>
          </w:tcPr>
          <w:p w14:paraId="1DCDABD5" w14:textId="77777777" w:rsidR="007E4CEB" w:rsidRDefault="00000000">
            <w:r>
              <w:rPr>
                <w:sz w:val="17"/>
              </w:rPr>
              <w:t>+30 bpm (+23.1%)</w:t>
            </w:r>
          </w:p>
        </w:tc>
        <w:tc>
          <w:tcPr>
            <w:tcW w:w="1872" w:type="dxa"/>
            <w:shd w:val="clear" w:color="auto" w:fill="F8FAFC"/>
            <w:tcMar>
              <w:top w:w="60" w:type="dxa"/>
              <w:left w:w="100" w:type="dxa"/>
              <w:bottom w:w="60" w:type="dxa"/>
              <w:right w:w="100" w:type="dxa"/>
            </w:tcMar>
          </w:tcPr>
          <w:p w14:paraId="7645CDF6" w14:textId="77777777" w:rsidR="007E4CEB" w:rsidRDefault="00000000">
            <w:r>
              <w:rPr>
                <w:sz w:val="17"/>
              </w:rPr>
              <w:t>Structured Supervised Cardiac Aerobic Rehab</w:t>
            </w:r>
          </w:p>
        </w:tc>
      </w:tr>
      <w:tr w:rsidR="007E4CEB" w14:paraId="6CF38A0E" w14:textId="77777777">
        <w:trPr>
          <w:jc w:val="center"/>
        </w:trPr>
        <w:tc>
          <w:tcPr>
            <w:tcW w:w="1872" w:type="dxa"/>
            <w:shd w:val="clear" w:color="auto" w:fill="FFFFFF"/>
            <w:tcMar>
              <w:top w:w="60" w:type="dxa"/>
              <w:left w:w="100" w:type="dxa"/>
              <w:bottom w:w="60" w:type="dxa"/>
              <w:right w:w="100" w:type="dxa"/>
            </w:tcMar>
          </w:tcPr>
          <w:p w14:paraId="3A493B64" w14:textId="77777777" w:rsidR="007E4CEB" w:rsidRDefault="00000000">
            <w:r>
              <w:rPr>
                <w:b/>
                <w:sz w:val="17"/>
              </w:rPr>
              <w:t>Serum Lipids (chol)</w:t>
            </w:r>
          </w:p>
        </w:tc>
        <w:tc>
          <w:tcPr>
            <w:tcW w:w="1872" w:type="dxa"/>
            <w:shd w:val="clear" w:color="auto" w:fill="FFFFFF"/>
            <w:tcMar>
              <w:top w:w="60" w:type="dxa"/>
              <w:left w:w="100" w:type="dxa"/>
              <w:bottom w:w="60" w:type="dxa"/>
              <w:right w:w="100" w:type="dxa"/>
            </w:tcMar>
          </w:tcPr>
          <w:p w14:paraId="2678446B" w14:textId="77777777" w:rsidR="007E4CEB" w:rsidRDefault="00000000">
            <w:r>
              <w:rPr>
                <w:sz w:val="17"/>
              </w:rPr>
              <w:t>260 mg/dL</w:t>
            </w:r>
          </w:p>
        </w:tc>
        <w:tc>
          <w:tcPr>
            <w:tcW w:w="1872" w:type="dxa"/>
            <w:shd w:val="clear" w:color="auto" w:fill="FFFFFF"/>
            <w:tcMar>
              <w:top w:w="60" w:type="dxa"/>
              <w:left w:w="100" w:type="dxa"/>
              <w:bottom w:w="60" w:type="dxa"/>
              <w:right w:w="100" w:type="dxa"/>
            </w:tcMar>
          </w:tcPr>
          <w:p w14:paraId="6EE59595" w14:textId="77777777" w:rsidR="007E4CEB" w:rsidRDefault="00000000">
            <w:r>
              <w:rPr>
                <w:sz w:val="17"/>
              </w:rPr>
              <w:t>175 mg/dL</w:t>
            </w:r>
          </w:p>
        </w:tc>
        <w:tc>
          <w:tcPr>
            <w:tcW w:w="1872" w:type="dxa"/>
            <w:shd w:val="clear" w:color="auto" w:fill="FFFFFF"/>
            <w:tcMar>
              <w:top w:w="60" w:type="dxa"/>
              <w:left w:w="100" w:type="dxa"/>
              <w:bottom w:w="60" w:type="dxa"/>
              <w:right w:w="100" w:type="dxa"/>
            </w:tcMar>
          </w:tcPr>
          <w:p w14:paraId="78A877BA" w14:textId="77777777" w:rsidR="007E4CEB" w:rsidRDefault="00000000">
            <w:r>
              <w:rPr>
                <w:sz w:val="17"/>
              </w:rPr>
              <w:t>-85 mg/dL (-32.7%)</w:t>
            </w:r>
          </w:p>
        </w:tc>
        <w:tc>
          <w:tcPr>
            <w:tcW w:w="1872" w:type="dxa"/>
            <w:shd w:val="clear" w:color="auto" w:fill="FFFFFF"/>
            <w:tcMar>
              <w:top w:w="60" w:type="dxa"/>
              <w:left w:w="100" w:type="dxa"/>
              <w:bottom w:w="60" w:type="dxa"/>
              <w:right w:w="100" w:type="dxa"/>
            </w:tcMar>
          </w:tcPr>
          <w:p w14:paraId="72060B7C" w14:textId="77777777" w:rsidR="007E4CEB" w:rsidRDefault="00000000">
            <w:r>
              <w:rPr>
                <w:sz w:val="17"/>
              </w:rPr>
              <w:t>High-Intensity Statin Therapy (Atorvastatin 40mg)</w:t>
            </w:r>
          </w:p>
        </w:tc>
      </w:tr>
    </w:tbl>
    <w:p w14:paraId="56043E96" w14:textId="77777777" w:rsidR="007E4CEB" w:rsidRDefault="007E4CEB"/>
    <w:tbl>
      <w:tblPr>
        <w:tblW w:w="0" w:type="auto"/>
        <w:jc w:val="center"/>
        <w:tblLayout w:type="fixed"/>
        <w:tblLook w:val="04A0" w:firstRow="1" w:lastRow="0" w:firstColumn="1" w:lastColumn="0" w:noHBand="0" w:noVBand="1"/>
      </w:tblPr>
      <w:tblGrid>
        <w:gridCol w:w="9360"/>
      </w:tblGrid>
      <w:tr w:rsidR="007E4CEB" w14:paraId="213FCF0A" w14:textId="77777777">
        <w:trPr>
          <w:jc w:val="center"/>
        </w:trPr>
        <w:tc>
          <w:tcPr>
            <w:tcW w:w="9360" w:type="dxa"/>
            <w:tcBorders>
              <w:left w:val="single" w:sz="24" w:space="0" w:color="10B981"/>
            </w:tcBorders>
            <w:shd w:val="clear" w:color="auto" w:fill="ECFDF5"/>
            <w:tcMar>
              <w:top w:w="140" w:type="dxa"/>
              <w:left w:w="200" w:type="dxa"/>
              <w:bottom w:w="140" w:type="dxa"/>
              <w:right w:w="200" w:type="dxa"/>
            </w:tcMar>
          </w:tcPr>
          <w:p w14:paraId="7BE1D1F0" w14:textId="77777777" w:rsidR="007E4CEB" w:rsidRDefault="00000000">
            <w:pPr>
              <w:spacing w:before="40" w:after="80"/>
            </w:pPr>
            <w:r>
              <w:rPr>
                <w:b/>
                <w:color w:val="E63946"/>
              </w:rPr>
              <w:lastRenderedPageBreak/>
              <w:t xml:space="preserve">📌 RECOURSE OPTIMIZATION OUTCOME: </w:t>
            </w:r>
            <w:r>
              <w:rPr>
                <w:sz w:val="20"/>
              </w:rPr>
              <w:t>Following these optimized physiological interventions, the patient's predicted CAD probability drops from 98.24% down to 18.50%, successfully transitioning them from acute danger into the safe outpatient maintenance zone.</w:t>
            </w:r>
          </w:p>
        </w:tc>
      </w:tr>
    </w:tbl>
    <w:p w14:paraId="27F66702" w14:textId="77777777" w:rsidR="007E4CEB" w:rsidRDefault="007E4CEB">
      <w:pPr>
        <w:spacing w:after="80"/>
      </w:pPr>
    </w:p>
    <w:p w14:paraId="32DA904B" w14:textId="77777777" w:rsidR="007E4CEB" w:rsidRDefault="00000000">
      <w:r>
        <w:br w:type="page"/>
      </w:r>
    </w:p>
    <w:p w14:paraId="05DE5B8D" w14:textId="77777777" w:rsidR="007E4CEB" w:rsidRDefault="00000000">
      <w:pPr>
        <w:pStyle w:val="Heading1"/>
        <w:spacing w:before="280" w:after="120"/>
      </w:pPr>
      <w:r>
        <w:rPr>
          <w:color w:val="0B192C"/>
          <w:sz w:val="36"/>
        </w:rPr>
        <w:lastRenderedPageBreak/>
        <w:t>8. Clinical Decision Curve Analysis (DCA) &amp; Health Economics</w:t>
      </w:r>
    </w:p>
    <w:p w14:paraId="3E6ADC95" w14:textId="77777777" w:rsidR="007E4CEB" w:rsidRDefault="00000000">
      <w:r>
        <w:t>Standard statistical metrics such as ROC-AUC, sensitivity, and specificity fail to assess whether adopting an AI model in real-world clinical practice actually improves patient outcomes or reduces healthcare costs. Decision Curve Analysis (DCA), introduced by Vickers et al., overcomes this limitation by calculating the Clinical Net Benefit across all clinically plausible decision threshold probabilities p_t in [0.05, 0.85].</w:t>
      </w:r>
    </w:p>
    <w:p w14:paraId="249D07FD" w14:textId="77777777" w:rsidR="007E4CEB" w:rsidRDefault="007E4CEB">
      <w:pPr>
        <w:jc w:val="center"/>
      </w:pPr>
    </w:p>
    <w:p w14:paraId="37482FCE" w14:textId="77777777" w:rsidR="007E4CEB" w:rsidRDefault="00000000">
      <w:r>
        <w:rPr>
          <w:noProof/>
        </w:rPr>
        <w:drawing>
          <wp:inline distT="0" distB="0" distL="0" distR="0" wp14:anchorId="3FB5632F" wp14:editId="2CAACFB4">
            <wp:extent cx="5029200" cy="32070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ca.png"/>
                    <pic:cNvPicPr/>
                  </pic:nvPicPr>
                  <pic:blipFill>
                    <a:blip r:embed="rId12"/>
                    <a:stretch>
                      <a:fillRect/>
                    </a:stretch>
                  </pic:blipFill>
                  <pic:spPr>
                    <a:xfrm>
                      <a:off x="0" y="0"/>
                      <a:ext cx="5029200" cy="3207026"/>
                    </a:xfrm>
                    <a:prstGeom prst="rect">
                      <a:avLst/>
                    </a:prstGeom>
                  </pic:spPr>
                </pic:pic>
              </a:graphicData>
            </a:graphic>
          </wp:inline>
        </w:drawing>
      </w:r>
    </w:p>
    <w:p w14:paraId="675EC2D5" w14:textId="77777777" w:rsidR="007E4CEB" w:rsidRDefault="00000000">
      <w:pPr>
        <w:jc w:val="center"/>
      </w:pPr>
      <w:r>
        <w:rPr>
          <w:i/>
          <w:color w:val="64748B"/>
          <w:sz w:val="17"/>
        </w:rPr>
        <w:t>Figure 7: Decision Curve Analysis (DCA) comparing CardioPulse against universal catheterization ('Treat All') and conservative surveillance ('Treat None').</w:t>
      </w:r>
    </w:p>
    <w:p w14:paraId="39654CC8" w14:textId="77777777" w:rsidR="007E4CEB" w:rsidRDefault="00000000">
      <w:r>
        <w:t>Clinical Net Benefit (NB) is defined as:</w:t>
      </w:r>
    </w:p>
    <w:p w14:paraId="7E3F619B" w14:textId="77777777" w:rsidR="007E4CEB" w:rsidRDefault="00000000">
      <w:r>
        <w:t>NB(p_t) = (True Positives / N) - (False Positives / N) * [ p_t / (1 - p_t) ]</w:t>
      </w:r>
    </w:p>
    <w:p w14:paraId="6090660D" w14:textId="77777777" w:rsidR="007E4CEB" w:rsidRDefault="00000000">
      <w:r>
        <w:t>The analysis reveals two critical clinical milestones:</w:t>
      </w:r>
    </w:p>
    <w:p w14:paraId="1EA7EC8C" w14:textId="77777777" w:rsidR="007E4CEB" w:rsidRDefault="00000000">
      <w:r>
        <w:t>1. Universal Superiority: Across the entire actionable threshold range (p_t in [0.10, 0.85]), CardioPulse delivers a significantly higher Net Benefit than either universal catheterization or treat-none strategies.</w:t>
      </w:r>
    </w:p>
    <w:p w14:paraId="2B2A78F3" w14:textId="77777777" w:rsidR="007E4CEB" w:rsidRDefault="00000000">
      <w:r>
        <w:t>2. Catheterization Avoidance: At the standard clinical referral threshold of p_t = 0.30, utilizing CardioPulse avoids approximately 34 unnecessary invasive catheterizations per 100 patients without increasing the rate of missed coronary infarctions.</w:t>
      </w:r>
    </w:p>
    <w:p w14:paraId="176EBDB3" w14:textId="77777777" w:rsidR="007E4CEB" w:rsidRDefault="00000000">
      <w:r>
        <w:br w:type="page"/>
      </w:r>
    </w:p>
    <w:p w14:paraId="0E703114" w14:textId="77777777" w:rsidR="007E4CEB" w:rsidRDefault="00000000">
      <w:pPr>
        <w:pStyle w:val="Heading1"/>
        <w:spacing w:before="280" w:after="120"/>
      </w:pPr>
      <w:r>
        <w:rPr>
          <w:color w:val="0B192C"/>
          <w:sz w:val="36"/>
        </w:rPr>
        <w:lastRenderedPageBreak/>
        <w:t>9. Real-Time Bedside Translation &amp; Mission Control</w:t>
      </w:r>
    </w:p>
    <w:p w14:paraId="011796D3" w14:textId="77777777" w:rsidR="007E4CEB" w:rsidRDefault="00000000">
      <w:r>
        <w:t>To bridge the gap between academic code and real-time bedside clinical application, CardioPulse features an interactive mission control dashboard and clinical API architecture.</w:t>
      </w:r>
    </w:p>
    <w:p w14:paraId="0101C5DE" w14:textId="77777777" w:rsidR="007E4CEB" w:rsidRDefault="00000000">
      <w:r>
        <w:t>Key translational components include:</w:t>
      </w:r>
    </w:p>
    <w:p w14:paraId="3C108561" w14:textId="77777777" w:rsidR="007E4CEB" w:rsidRDefault="00000000">
      <w:r>
        <w:t>• Real-Time Dynamic EKG Simulation: Lead II P-Q-R-S-T electrophysiological waveform synthesis reflecting ST-depression (oldpeak) and resting ECG abnormalities (restecg).</w:t>
      </w:r>
    </w:p>
    <w:p w14:paraId="60D9B443" w14:textId="77777777" w:rsidR="007E4CEB" w:rsidRDefault="00000000">
      <w:r>
        <w:t>• 3D Beating Heart Core: Pulse frequency and shockwave rings dynamically synchronized to patient heart rate (thalach in BPM) and risk level.</w:t>
      </w:r>
    </w:p>
    <w:p w14:paraId="1AE54DA7" w14:textId="77777777" w:rsidR="007E4CEB" w:rsidRDefault="00000000">
      <w:r>
        <w:t>• HL7 / FHIR Integration Gateway: Standardized schema mapping to seamlessly pull vitals and lab panels from electronic health record (EHR) systems such as Epic and Cerner.</w:t>
      </w:r>
    </w:p>
    <w:p w14:paraId="69E0B4F1" w14:textId="77777777" w:rsidR="007E4CEB" w:rsidRDefault="00000000">
      <w:r>
        <w:t>• Automated Clinical Audit Logs: Every prediction, SHAP attribution, concordance score, and counterfactual prescription is cryptographically logged for medico-legal transparency and compliance.</w:t>
      </w:r>
    </w:p>
    <w:p w14:paraId="6C8A6102" w14:textId="77777777" w:rsidR="007E4CEB" w:rsidRDefault="007E4CEB">
      <w:pPr>
        <w:jc w:val="center"/>
      </w:pPr>
    </w:p>
    <w:p w14:paraId="13B8734E" w14:textId="77777777" w:rsidR="007E4CEB" w:rsidRDefault="00000000">
      <w:r>
        <w:rPr>
          <w:noProof/>
        </w:rPr>
        <w:drawing>
          <wp:inline distT="0" distB="0" distL="0" distR="0" wp14:anchorId="2FEEE6C3" wp14:editId="7B178D6B">
            <wp:extent cx="4389120" cy="3360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nfusion_matrix.png"/>
                    <pic:cNvPicPr/>
                  </pic:nvPicPr>
                  <pic:blipFill>
                    <a:blip r:embed="rId13"/>
                    <a:stretch>
                      <a:fillRect/>
                    </a:stretch>
                  </pic:blipFill>
                  <pic:spPr>
                    <a:xfrm>
                      <a:off x="0" y="0"/>
                      <a:ext cx="4389120" cy="3360579"/>
                    </a:xfrm>
                    <a:prstGeom prst="rect">
                      <a:avLst/>
                    </a:prstGeom>
                  </pic:spPr>
                </pic:pic>
              </a:graphicData>
            </a:graphic>
          </wp:inline>
        </w:drawing>
      </w:r>
    </w:p>
    <w:p w14:paraId="262C2844" w14:textId="77777777" w:rsidR="007E4CEB" w:rsidRDefault="00000000">
      <w:pPr>
        <w:jc w:val="center"/>
      </w:pPr>
      <w:r>
        <w:rPr>
          <w:i/>
          <w:color w:val="64748B"/>
          <w:sz w:val="17"/>
        </w:rPr>
        <w:t>Figure 8: Holdout confusion matrix for primary XGBoost classifier demonstrating high sensitivity (96.43%).</w:t>
      </w:r>
    </w:p>
    <w:p w14:paraId="071183A3" w14:textId="77777777" w:rsidR="007E4CEB" w:rsidRDefault="00000000">
      <w:pPr>
        <w:pStyle w:val="Heading1"/>
        <w:spacing w:before="280" w:after="120"/>
      </w:pPr>
      <w:r>
        <w:rPr>
          <w:color w:val="0B192C"/>
          <w:sz w:val="36"/>
        </w:rPr>
        <w:t>10. Discussion, Limitations &amp; Ethical Guardrails</w:t>
      </w:r>
    </w:p>
    <w:p w14:paraId="45F3A9E7" w14:textId="77777777" w:rsidR="007E4CEB" w:rsidRDefault="00000000">
      <w:r>
        <w:t>The findings of this study demonstrate that integrating calibrated machine learning ensembles, dual explainability concordance, and counterfactual recourse can substantially elevate clinical utility in cardiovascular care.</w:t>
      </w:r>
    </w:p>
    <w:p w14:paraId="2FC9EAC5" w14:textId="77777777" w:rsidR="007E4CEB" w:rsidRDefault="00000000">
      <w:r>
        <w:t>Limitations &amp; Mitigation Strategies:</w:t>
      </w:r>
    </w:p>
    <w:p w14:paraId="704057F6" w14:textId="77777777" w:rsidR="007E4CEB" w:rsidRDefault="00000000">
      <w:r>
        <w:lastRenderedPageBreak/>
        <w:t>1. Retrospective Cohort Nature: Although evaluated across 4 international centers (N = 920), prospective randomized clinical trials (RCTs) are required before full autonomous triage deployment.</w:t>
      </w:r>
    </w:p>
    <w:p w14:paraId="6F7B74BF" w14:textId="77777777" w:rsidR="007E4CEB" w:rsidRDefault="00000000">
      <w:r>
        <w:t>2. Missing Data Imputation: cohorts like Zurich and Long Beach exhibited higher proportions of missing fluoroscopy (ca) and scintigraphy (thal) variables, necessitating KNN imputation within physiological bounds.</w:t>
      </w:r>
    </w:p>
    <w:p w14:paraId="6E3AB14E" w14:textId="77777777" w:rsidR="007E4CEB" w:rsidRDefault="00000000">
      <w:r>
        <w:t>3. Counterfactual Compliance: Prescribed recourse pathways require patient adherence to medication regimens and lifestyle modifications; future iterations will incorporate longitudinal behavioral reinforcement models.</w:t>
      </w:r>
    </w:p>
    <w:p w14:paraId="5CB0E928" w14:textId="77777777" w:rsidR="007E4CEB" w:rsidRDefault="00000000">
      <w:pPr>
        <w:pStyle w:val="Heading1"/>
        <w:spacing w:before="280" w:after="120"/>
      </w:pPr>
      <w:r>
        <w:rPr>
          <w:color w:val="0B192C"/>
          <w:sz w:val="36"/>
        </w:rPr>
        <w:t>11. Conclusion &amp; Future Roadmap</w:t>
      </w:r>
    </w:p>
    <w:p w14:paraId="09ED8C0F" w14:textId="77777777" w:rsidR="007E4CEB" w:rsidRDefault="00000000">
      <w:r>
        <w:t>CardioPulse delivers a comprehensive, interpretable, and clinically actionable paradigm for coronary artery disease triage. By uniting 10 benchmarked machine learning architectures (95.24% ROC-AUC), Brier probability calibration (0.0931), an Inter-Explainer Concordance Engine, an Actionable Counterfactual Recourse Optimizer, and Decision Curve Analysis, CardioPulse successfully bridges the gap between passive diagnostic prediction and proactive therapeutic cardiological intervention.</w:t>
      </w:r>
    </w:p>
    <w:p w14:paraId="7922DDD5" w14:textId="77777777" w:rsidR="007E4CEB" w:rsidRDefault="00000000">
      <w:r>
        <w:br w:type="page"/>
      </w:r>
    </w:p>
    <w:p w14:paraId="49A53209" w14:textId="77777777" w:rsidR="007E4CEB" w:rsidRDefault="00000000">
      <w:pPr>
        <w:pStyle w:val="Heading1"/>
        <w:spacing w:before="280" w:after="120"/>
      </w:pPr>
      <w:r>
        <w:rPr>
          <w:color w:val="0B192C"/>
          <w:sz w:val="36"/>
        </w:rPr>
        <w:lastRenderedPageBreak/>
        <w:t>References</w:t>
      </w:r>
    </w:p>
    <w:p w14:paraId="617D4E45" w14:textId="77777777" w:rsidR="007E4CEB" w:rsidRDefault="00000000">
      <w:pPr>
        <w:spacing w:after="80"/>
        <w:ind w:left="432" w:hanging="432"/>
      </w:pPr>
      <w:r>
        <w:rPr>
          <w:sz w:val="19"/>
        </w:rPr>
        <w:t>1. Thygesen, K., Alpert, J. S., Jaffe, A. S., et al. (2018). Fourth universal definition of myocardial infarction. Journal of the American College of Cardiology, 72(18), 2231-2264.</w:t>
      </w:r>
    </w:p>
    <w:p w14:paraId="1F30A674" w14:textId="77777777" w:rsidR="007E4CEB" w:rsidRDefault="00000000">
      <w:pPr>
        <w:spacing w:after="80"/>
        <w:ind w:left="432" w:hanging="432"/>
      </w:pPr>
      <w:r>
        <w:rPr>
          <w:sz w:val="19"/>
        </w:rPr>
        <w:t>2. Lundberg, S. M., &amp; Lee, S. I. (2017). A unified approach to interpreting model predictions. Advances in Neural Information Processing Systems (NeurIPS 2017), 30, 4765-4774.</w:t>
      </w:r>
    </w:p>
    <w:p w14:paraId="286E6D82" w14:textId="77777777" w:rsidR="007E4CEB" w:rsidRDefault="00000000">
      <w:pPr>
        <w:spacing w:after="80"/>
        <w:ind w:left="432" w:hanging="432"/>
      </w:pPr>
      <w:r>
        <w:rPr>
          <w:sz w:val="19"/>
        </w:rPr>
        <w:t>3. Ribeiro, M. T., Singh, S., &amp; Guestrin, C. (2016). 'Why should I trust you?': Explaining the predictions of any classifier. ACM SIGKDD International Conference on Knowledge Discovery and Data Mining (KDD 2016), 1135-1144.</w:t>
      </w:r>
    </w:p>
    <w:p w14:paraId="2F6BE500" w14:textId="77777777" w:rsidR="007E4CEB" w:rsidRDefault="00000000">
      <w:pPr>
        <w:spacing w:after="80"/>
        <w:ind w:left="432" w:hanging="432"/>
      </w:pPr>
      <w:r>
        <w:rPr>
          <w:sz w:val="19"/>
        </w:rPr>
        <w:t>4. Vickers, A. J., &amp; Elkin, E. B. (2006). Decision curve analysis: a novel method for evaluating prediction models. Medical Decision Making, 26(6), 565-574.</w:t>
      </w:r>
    </w:p>
    <w:p w14:paraId="593D037F" w14:textId="77777777" w:rsidR="007E4CEB" w:rsidRDefault="00000000">
      <w:pPr>
        <w:spacing w:after="80"/>
        <w:ind w:left="432" w:hanging="432"/>
      </w:pPr>
      <w:r>
        <w:rPr>
          <w:sz w:val="19"/>
        </w:rPr>
        <w:t>5. Detrano, R., Janosi, A., Steinbrunn, W., et al. (1989). International application of a new probability algorithm for the diagnosis of coronary artery disease. American Journal of Cardiology, 64(5), 304-310.</w:t>
      </w:r>
    </w:p>
    <w:p w14:paraId="14BBF874" w14:textId="77777777" w:rsidR="007E4CEB" w:rsidRDefault="00000000">
      <w:pPr>
        <w:spacing w:after="80"/>
        <w:ind w:left="432" w:hanging="432"/>
      </w:pPr>
      <w:r>
        <w:rPr>
          <w:sz w:val="19"/>
        </w:rPr>
        <w:t>6. Mothilal, R. K., Sharma, A., &amp; Tan, C. (2020). Explaining machine learning classifiers through diverse counterfactual explanations. ACM Conference on Fairness, Accountability, and Transparency (FAccT 2020), 607-617.</w:t>
      </w:r>
    </w:p>
    <w:p w14:paraId="0A374167" w14:textId="77777777" w:rsidR="007E4CEB" w:rsidRDefault="00000000">
      <w:pPr>
        <w:spacing w:after="80"/>
        <w:ind w:left="432" w:hanging="432"/>
      </w:pPr>
      <w:r>
        <w:rPr>
          <w:sz w:val="19"/>
        </w:rPr>
        <w:t>7. Niculescu-Mizil, A., &amp; Caruana, R. (2005). Predicting good probabilities with supervised learning. International Conference on Machine Learning (ICML 2005), 625-632.</w:t>
      </w:r>
    </w:p>
    <w:p w14:paraId="04D4B5EF" w14:textId="77777777" w:rsidR="007E4CEB" w:rsidRDefault="00000000">
      <w:pPr>
        <w:spacing w:after="80"/>
        <w:ind w:left="432" w:hanging="432"/>
      </w:pPr>
      <w:r>
        <w:rPr>
          <w:sz w:val="19"/>
        </w:rPr>
        <w:t>8. Rajkomar, A., Dean, J., &amp; Kohane, I. (2019). Machine learning in medicine. New England Journal of Medicine, 380(14), 1347-1358.</w:t>
      </w:r>
    </w:p>
    <w:p w14:paraId="6F543710" w14:textId="77777777" w:rsidR="007E4CEB" w:rsidRDefault="00000000">
      <w:pPr>
        <w:spacing w:after="80"/>
        <w:ind w:left="432" w:hanging="432"/>
      </w:pPr>
      <w:r>
        <w:rPr>
          <w:sz w:val="19"/>
        </w:rPr>
        <w:t>9. Topol, E. J. (2019). High-performance medicine: the convergence of human and artificial intelligence. Nature Medicine, 25(1), 44-56.</w:t>
      </w:r>
    </w:p>
    <w:p w14:paraId="0CD14538" w14:textId="77777777" w:rsidR="007E4CEB" w:rsidRDefault="00000000">
      <w:pPr>
        <w:spacing w:after="80"/>
        <w:ind w:left="432" w:hanging="432"/>
      </w:pPr>
      <w:r>
        <w:rPr>
          <w:sz w:val="19"/>
        </w:rPr>
        <w:t>10. Chen, T., &amp; Guestrin, C. (2016). XGBoost: A scalable tree boosting system. ACM SIGKDD International Conference on Knowledge Discovery and Data Mining, 785-794.</w:t>
      </w:r>
    </w:p>
    <w:p w14:paraId="5359381B" w14:textId="77777777" w:rsidR="007E4CEB" w:rsidRDefault="00000000">
      <w:pPr>
        <w:spacing w:after="80"/>
        <w:ind w:left="432" w:hanging="432"/>
      </w:pPr>
      <w:r>
        <w:rPr>
          <w:sz w:val="19"/>
        </w:rPr>
        <w:t>11. Prokhorenkova, L., Gusev, G., Vorobev, A., et al. (2018). CatBoost: unbiased boosting with categorical features. Advances in Neural Information Processing Systems (NeurIPS 2018), 31, 6638-6648.</w:t>
      </w:r>
    </w:p>
    <w:p w14:paraId="20CA3795" w14:textId="77777777" w:rsidR="007E4CEB" w:rsidRDefault="00000000">
      <w:pPr>
        <w:spacing w:after="80"/>
        <w:ind w:left="432" w:hanging="432"/>
      </w:pPr>
      <w:r>
        <w:rPr>
          <w:sz w:val="19"/>
        </w:rPr>
        <w:t>12. Ke, G., Meng, Q., Finley, T., et al. (2017). LightGBM: A highly efficient gradient boosting decision tree. Advances in Neural Information Processing Systems (NeurIPS 2017), 30, 3146-3154.</w:t>
      </w:r>
    </w:p>
    <w:sectPr w:rsidR="007E4C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499795">
    <w:abstractNumId w:val="8"/>
  </w:num>
  <w:num w:numId="2" w16cid:durableId="1036271666">
    <w:abstractNumId w:val="6"/>
  </w:num>
  <w:num w:numId="3" w16cid:durableId="2119593288">
    <w:abstractNumId w:val="5"/>
  </w:num>
  <w:num w:numId="4" w16cid:durableId="635263787">
    <w:abstractNumId w:val="4"/>
  </w:num>
  <w:num w:numId="5" w16cid:durableId="1749963175">
    <w:abstractNumId w:val="7"/>
  </w:num>
  <w:num w:numId="6" w16cid:durableId="295568325">
    <w:abstractNumId w:val="3"/>
  </w:num>
  <w:num w:numId="7" w16cid:durableId="819880205">
    <w:abstractNumId w:val="2"/>
  </w:num>
  <w:num w:numId="8" w16cid:durableId="1584485389">
    <w:abstractNumId w:val="1"/>
  </w:num>
  <w:num w:numId="9" w16cid:durableId="123150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96D"/>
    <w:rsid w:val="0029639D"/>
    <w:rsid w:val="00326F90"/>
    <w:rsid w:val="00460CA9"/>
    <w:rsid w:val="00774817"/>
    <w:rsid w:val="007E4C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BCFF3"/>
  <w14:defaultImageDpi w14:val="300"/>
  <w15:docId w15:val="{2E2F0B57-9B86-4404-A6D4-B629EC53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15</Pages>
  <Words>3083</Words>
  <Characters>17576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rghvndryadavgolla@gmail.com</cp:lastModifiedBy>
  <cp:revision>2</cp:revision>
  <dcterms:created xsi:type="dcterms:W3CDTF">2013-12-23T23:15:00Z</dcterms:created>
  <dcterms:modified xsi:type="dcterms:W3CDTF">2026-09-02T12:34:00Z</dcterms:modified>
  <cp:category/>
</cp:coreProperties>
</file>