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1427" w:rsidRPr="00274BCC" w:rsidRDefault="00E55521" w:rsidP="00A41427">
      <w:pPr>
        <w:divId w:val="2728788908"/>
        <w:rPr>
          <w:sz w:val="22"/>
          <w:szCs w:val="22"/>
        </w:rPr>
      </w:pPr>
      <w:bookmarkStart w:id="0" w:name="CLAUSE_d1e72c5dac3d40e4b26b7881ea2d98c6"/>
      <w:bookmarkStart w:id="1" w:name="TRM31aa358a7caf4b37a466fbe65b5ee870_0"/>
      <w:r w:rsidRPr="00E55521">
        <w:rPr>
          <w:sz w:val="22"/>
          <w:szCs w:val="22"/>
        </w:rPr>
        <w:t xml:space="preserve">Esta Descrição de Trabalho ("SOW") nº </w:t>
      </w:r>
      <w:bookmarkStart w:id="2" w:name="CLAUSE_65b446cecfc34836a1efcb8c7b6e05cf"/>
      <w:bookmarkEnd w:id="0"/>
      <w:bookmarkEnd w:id="1"/>
      <w:r w:rsidRPr="00E55521">
        <w:rPr>
          <w:sz w:val="22"/>
          <w:szCs w:val="22"/>
        </w:rPr>
        <w:t>_________, incluindo os seus Apêndices, adota e abrange por referência os termos e condições do Contrato de Relacionamento do Fornecedor nº________ ("SRA") e o Anexo nº __________ ("Anexo") entre ________ ("IBM" ou "Comprador") e ________ ("Fornecedor") em vigor na presente data. A data de vigência desta transação será a data em que a última parte assinar esta SOW ("Data de Vigência") e esta SOW permanecerá em vigor até o final de ________ ou até que os Materiais Finais e os Serviços sejam concluídos (a "Vigência"). As transações executadas sob esta SOW serão conduzidas de acordo com e estarão sujeitas aos termos e condições desta SOW, ao SRA e ao Anexo a ela conectado e nela incorporado. Esta SOW não é um WA.</w:t>
      </w:r>
    </w:p>
    <w:p w:rsidR="00A41427" w:rsidRPr="00274BCC" w:rsidRDefault="00A41427" w:rsidP="00752B99">
      <w:pPr>
        <w:pStyle w:val="AttachmentFirstParagraphHeader"/>
        <w:divId w:val="2728788909"/>
        <w:rPr>
          <w:rFonts w:cs="Times New Roman"/>
          <w:sz w:val="22"/>
          <w:szCs w:val="22"/>
        </w:rPr>
      </w:pPr>
      <w:r w:rsidRPr="00274BCC">
        <w:rPr>
          <w:rFonts w:cs="Times New Roman"/>
          <w:sz w:val="22"/>
          <w:szCs w:val="22"/>
        </w:rPr>
        <w:t>Escopo de Serviços</w:t>
      </w:r>
    </w:p>
    <w:p w:rsidR="00A41427" w:rsidRPr="00274BCC" w:rsidRDefault="00A41427" w:rsidP="00752B99">
      <w:pPr>
        <w:pStyle w:val="Instructions"/>
        <w:divId w:val="2728788910"/>
        <w:rPr>
          <w:rFonts w:cs="Times New Roman"/>
          <w:sz w:val="22"/>
          <w:szCs w:val="22"/>
        </w:rPr>
      </w:pPr>
      <w:r w:rsidRPr="00274BCC">
        <w:rPr>
          <w:rFonts w:cs="Times New Roman"/>
          <w:sz w:val="22"/>
          <w:szCs w:val="22"/>
        </w:rPr>
        <w:t>Sempre incluir uma breve descrição dos Serviços e/ou Materiais Finais que estiverem sendo fornecidos.</w:t>
      </w:r>
    </w:p>
    <w:p w:rsidR="00A41427" w:rsidRPr="00274BCC" w:rsidRDefault="00C33A0C" w:rsidP="00752B99">
      <w:pPr>
        <w:divId w:val="2728788911"/>
        <w:rPr>
          <w:sz w:val="22"/>
          <w:szCs w:val="22"/>
        </w:rPr>
      </w:pPr>
      <w:r w:rsidRPr="00274BCC">
        <w:rPr>
          <w:sz w:val="22"/>
          <w:szCs w:val="22"/>
        </w:rPr>
        <w:t>&lt;inserir o escopo dos serviços&gt;</w:t>
      </w:r>
    </w:p>
    <w:p w:rsidR="00D56BC6" w:rsidRPr="00274BCC" w:rsidRDefault="00D56BC6" w:rsidP="00D56BC6">
      <w:pPr>
        <w:pStyle w:val="AttachmentFirstParagraphHeader"/>
        <w:divId w:val="2728788912"/>
        <w:rPr>
          <w:rFonts w:cs="Times New Roman"/>
          <w:color w:val="7030A0"/>
          <w:sz w:val="22"/>
          <w:szCs w:val="22"/>
        </w:rPr>
      </w:pPr>
      <w:r w:rsidRPr="00274BCC">
        <w:rPr>
          <w:rFonts w:cs="Times New Roman"/>
          <w:color w:val="7030A0"/>
          <w:sz w:val="22"/>
          <w:szCs w:val="22"/>
        </w:rPr>
        <w:t>&lt;Inserir a primeira seção aplicável aqui&gt;</w:t>
      </w:r>
    </w:p>
    <w:p w:rsidR="00981567" w:rsidRPr="00274BCC" w:rsidRDefault="001631F5" w:rsidP="001631F5">
      <w:pPr>
        <w:pStyle w:val="Instructions"/>
        <w:divId w:val="2728788913"/>
        <w:rPr>
          <w:rFonts w:cs="Times New Roman"/>
          <w:sz w:val="22"/>
          <w:szCs w:val="22"/>
        </w:rPr>
      </w:pPr>
      <w:r w:rsidRPr="00274BCC">
        <w:rPr>
          <w:rFonts w:cs="Times New Roman"/>
          <w:sz w:val="22"/>
          <w:szCs w:val="22"/>
        </w:rPr>
        <w:t xml:space="preserve">Consulte as Seleções nas páginas 9 a 18 desta SOW. Destaque e copie a cláusula aplicável à sua compra. Observe que há explicações para cada commodity. Ao copiar sua cláusula, destaque a cláusula aplicável inteira, copie pressionando Ctrl e C e, em seguida, venha para esta Cláusula e destaque &lt;</w:t>
      </w:r>
      <w:r w:rsidRPr="00274BCC">
        <w:rPr>
          <w:rFonts w:cs="Times New Roman"/>
          <w:b/>
          <w:sz w:val="22"/>
          <w:szCs w:val="22"/>
        </w:rPr>
        <w:t xml:space="preserve">Inserir a primeira seção aplicável aqui</w:t>
      </w:r>
      <w:r w:rsidRPr="00274BCC">
        <w:rPr>
          <w:rFonts w:cs="Times New Roman"/>
          <w:sz w:val="22"/>
          <w:szCs w:val="22"/>
        </w:rPr>
        <w:t xml:space="preserve">&gt; </w:t>
      </w:r>
      <w:r w:rsidRPr="00274BCC">
        <w:rPr>
          <w:rFonts w:cs="Times New Roman"/>
          <w:sz w:val="22"/>
          <w:szCs w:val="22"/>
          <w:u w:val="single"/>
        </w:rPr>
        <w:t>até o final destas instruções</w:t>
      </w:r>
      <w:r w:rsidRPr="00274BCC">
        <w:rPr>
          <w:rFonts w:cs="Times New Roman"/>
          <w:sz w:val="22"/>
          <w:szCs w:val="22"/>
        </w:rPr>
        <w:t xml:space="preserve">. </w:t>
      </w:r>
      <w:r w:rsidRPr="00274BCC">
        <w:rPr>
          <w:rFonts w:cs="Times New Roman"/>
          <w:b/>
          <w:sz w:val="22"/>
          <w:szCs w:val="22"/>
        </w:rPr>
        <w:t xml:space="preserve">Cole como segue</w:t>
      </w:r>
      <w:r w:rsidRPr="00274BCC">
        <w:rPr>
          <w:rFonts w:cs="Times New Roman"/>
          <w:sz w:val="22"/>
          <w:szCs w:val="22"/>
        </w:rPr>
        <w:t xml:space="preserve">: para </w:t>
      </w:r>
      <w:r w:rsidR="009678DA" w:rsidRPr="00274BCC">
        <w:rPr>
          <w:rFonts w:cs="Times New Roman"/>
          <w:b/>
          <w:sz w:val="22"/>
          <w:szCs w:val="22"/>
        </w:rPr>
        <w:t>Word 2007</w:t>
      </w:r>
      <w:r w:rsidRPr="00274BCC">
        <w:rPr>
          <w:rFonts w:cs="Times New Roman"/>
          <w:sz w:val="22"/>
          <w:szCs w:val="22"/>
        </w:rPr>
        <w:t xml:space="preserve"> selecione o botão Colar na Barra de Ferramentas do Word; no </w:t>
      </w:r>
      <w:r w:rsidR="009678DA" w:rsidRPr="00274BCC">
        <w:rPr>
          <w:rFonts w:cs="Times New Roman"/>
          <w:b/>
          <w:sz w:val="22"/>
          <w:szCs w:val="22"/>
        </w:rPr>
        <w:t>Microsoft Office 365</w:t>
      </w:r>
      <w:r w:rsidRPr="00274BCC">
        <w:rPr>
          <w:rFonts w:cs="Times New Roman"/>
          <w:sz w:val="22"/>
          <w:szCs w:val="22"/>
        </w:rPr>
        <w:t xml:space="preserve">, clique na seta para baixo no botão Colar e selecione "manter a formatação original."</w:t>
      </w:r>
    </w:p>
    <w:p w:rsidR="00A41427" w:rsidRPr="00274BCC" w:rsidRDefault="00A41427" w:rsidP="00752B99">
      <w:pPr>
        <w:pStyle w:val="AttachmentFirstParagraphHeader"/>
        <w:divId w:val="2728788914"/>
        <w:rPr>
          <w:rFonts w:cs="Times New Roman"/>
          <w:sz w:val="22"/>
          <w:szCs w:val="22"/>
        </w:rPr>
      </w:pPr>
      <w:bookmarkStart w:id="3" w:name="CLAUSE_857dc9590c47454e8a163f0234308ccb"/>
      <w:bookmarkEnd w:id="2"/>
      <w:r w:rsidRPr="00274BCC">
        <w:rPr>
          <w:rFonts w:cs="Times New Roman"/>
          <w:sz w:val="22"/>
          <w:szCs w:val="22"/>
        </w:rPr>
        <w:t>Critérios de Aceitação</w:t>
      </w:r>
      <w:bookmarkStart w:id="4" w:name="CTS_857dc9590c47454e8a163f0234308ccb"/>
      <w:bookmarkEnd w:id="4"/>
    </w:p>
    <w:p w:rsidR="00A41427" w:rsidRPr="00274BCC" w:rsidRDefault="00A41427" w:rsidP="00A41427">
      <w:pPr>
        <w:rPr>
          <w:sz w:val="22"/>
          <w:szCs w:val="22"/>
        </w:rPr>
      </w:pPr>
      <w:bookmarkStart w:id="5" w:name="CLAUSE_bddde03b495d49bfab2317a17d79b841"/>
      <w:bookmarkEnd w:id="3"/>
    </w:p>
    <w:p w:rsidR="00A41427" w:rsidRPr="00274BCC" w:rsidRDefault="00E55521" w:rsidP="00752B99">
      <w:pPr>
        <w:pStyle w:val="AttachmentFirstParagraphHeader"/>
        <w:divId w:val="2728788915"/>
        <w:rPr>
          <w:rFonts w:cs="Times New Roman"/>
          <w:sz w:val="22"/>
          <w:szCs w:val="22"/>
        </w:rPr>
      </w:pPr>
      <w:r w:rsidRPr="00E55521">
        <w:rPr>
          <w:rFonts w:cs="Times New Roman"/>
          <w:sz w:val="22"/>
          <w:szCs w:val="22"/>
        </w:rPr>
        <w:t xml:space="preserve">Responsabilidades do Fornecedor </w:t>
      </w:r>
    </w:p>
    <w:p w:rsidR="00A41427" w:rsidRPr="00274BCC" w:rsidRDefault="00A41427" w:rsidP="00A41427">
      <w:pPr>
        <w:divId w:val="2728788916"/>
        <w:rPr>
          <w:sz w:val="22"/>
          <w:szCs w:val="22"/>
        </w:rPr>
      </w:pPr>
      <w:bookmarkStart w:id="6" w:name="_GoBack_40"/>
      <w:bookmarkStart w:id="7" w:name="_GoBack_50"/>
      <w:bookmarkStart w:id="8" w:name="CTS_4007af7b56d24c57bf5d27eefcf01251"/>
      <w:bookmarkStart w:id="9" w:name="CLAUSE_4007af7b56d24c57bf5d27eefcf01251"/>
      <w:bookmarkEnd w:id="5"/>
      <w:bookmarkEnd w:id="6"/>
      <w:bookmarkEnd w:id="7"/>
      <w:bookmarkEnd w:id="8"/>
      <w:r w:rsidRPr="00274BCC">
        <w:rPr>
          <w:sz w:val="22"/>
          <w:szCs w:val="22"/>
        </w:rPr>
        <w:t>Além de fornecer os Materiais Finais e os Serviços definidos nesta SOW e o Anexo aplicável, o Fornecedor irá:</w:t>
      </w:r>
    </w:p>
    <w:p w:rsidR="00A41427" w:rsidRPr="00274BCC" w:rsidRDefault="00A41427" w:rsidP="00A41427">
      <w:pPr>
        <w:pStyle w:val="ListParagraph"/>
        <w:numPr>
          <w:ilvl w:val="0"/>
          <w:numId w:val="1"/>
        </w:numPr>
        <w:divId w:val="2728788917"/>
        <w:rPr>
          <w:sz w:val="22"/>
          <w:szCs w:val="22"/>
        </w:rPr>
      </w:pPr>
      <w:r w:rsidRPr="00274BCC">
        <w:rPr>
          <w:sz w:val="22"/>
          <w:szCs w:val="22"/>
        </w:rPr>
        <w:t>participar de revisões em andamento, conforme solicitado pela IBM, para demonstrar a execução de suas obrigações;</w:t>
      </w:r>
    </w:p>
    <w:p w:rsidR="00A41427" w:rsidRPr="00274BCC" w:rsidRDefault="00C4531E" w:rsidP="00A41427">
      <w:pPr>
        <w:pStyle w:val="ListParagraph"/>
        <w:numPr>
          <w:ilvl w:val="0"/>
          <w:numId w:val="1"/>
        </w:numPr>
        <w:divId w:val="2728788918"/>
        <w:rPr>
          <w:sz w:val="22"/>
          <w:szCs w:val="22"/>
        </w:rPr>
      </w:pPr>
      <w:r w:rsidRPr="00274BCC">
        <w:rPr>
          <w:sz w:val="22"/>
          <w:szCs w:val="22"/>
        </w:rPr>
        <w:t>participar de uma revisão de segurança anual de Materiais Finais, conforme solicitado pela IBM.</w:t>
      </w:r>
    </w:p>
    <w:p w:rsidR="001A6A80" w:rsidRPr="00274BCC" w:rsidRDefault="001A6A80" w:rsidP="00A41427">
      <w:pPr>
        <w:pStyle w:val="ListParagraph"/>
        <w:numPr>
          <w:ilvl w:val="0"/>
          <w:numId w:val="1"/>
        </w:numPr>
        <w:rPr>
          <w:sz w:val="22"/>
          <w:szCs w:val="22"/>
        </w:rPr>
      </w:pPr>
    </w:p>
    <w:p w:rsidR="00A41427" w:rsidRPr="00274BCC" w:rsidRDefault="00A41427" w:rsidP="00752B99">
      <w:pPr>
        <w:pStyle w:val="AttachmentFirstParagraphHeader"/>
        <w:divId w:val="2728788919"/>
        <w:rPr>
          <w:rFonts w:cs="Times New Roman"/>
          <w:sz w:val="22"/>
          <w:szCs w:val="22"/>
        </w:rPr>
      </w:pPr>
      <w:r w:rsidRPr="00274BCC">
        <w:rPr>
          <w:rFonts w:cs="Times New Roman"/>
          <w:sz w:val="22"/>
          <w:szCs w:val="22"/>
        </w:rPr>
        <w:t>Cronograma para Materiais Finais</w:t>
      </w:r>
    </w:p>
    <w:p w:rsidR="00A41427" w:rsidRPr="00274BCC" w:rsidRDefault="00A41427" w:rsidP="00A41427">
      <w:pPr>
        <w:spacing w:after="0"/>
        <w:divId w:val="2728788920"/>
        <w:rPr>
          <w:sz w:val="22"/>
          <w:szCs w:val="22"/>
        </w:rPr>
      </w:pPr>
      <w:r w:rsidRPr="00274BCC">
        <w:rPr>
          <w:sz w:val="22"/>
          <w:szCs w:val="22"/>
        </w:rPr>
        <w:t>Os marcos relevantes, as datas de conclusão e as vigências associadas a esta SOW são os seguintes:</w:t>
      </w:r>
    </w:p>
    <w:p w:rsidR="00A41427" w:rsidRPr="00274BCC" w:rsidRDefault="00A41427" w:rsidP="00752B99">
      <w:pPr>
        <w:pStyle w:val="Instructions"/>
        <w:divId w:val="2728788921"/>
        <w:rPr>
          <w:rFonts w:cs="Times New Roman"/>
          <w:sz w:val="22"/>
          <w:szCs w:val="22"/>
        </w:rPr>
      </w:pPr>
      <w:r w:rsidRPr="00274BCC">
        <w:rPr>
          <w:rFonts w:cs="Times New Roman"/>
          <w:sz w:val="22"/>
          <w:szCs w:val="22"/>
        </w:rPr>
        <w:t>Esta tabela é uma amostra e pode ser modificada ou removida conforme necessário. Remover a coluna de Data de Vencimento do Pagamento se o Pagamento não se der por marco e estiver indicado em Preços e Pagamentos.</w:t>
      </w:r>
    </w:p>
    <w:p w:rsidR="00A41427" w:rsidRPr="00274BCC" w:rsidRDefault="00A41427" w:rsidP="00A41427">
      <w:pPr>
        <w:spacing w:after="0"/>
        <w:rPr>
          <w:i/>
          <w:sz w:val="22"/>
          <w:szCs w:val="22"/>
        </w:rPr>
      </w:pPr>
    </w:p>
    <w:tbl>
      <w:tblPr>
        <w:tblW w:w="0" w:type="auto"/>
        <w:tblInd w:w="108" w:type="dxa"/>
        <w:tblLook w:val="01E0" w:firstRow="1" w:lastRow="1" w:firstColumn="1" w:lastColumn="1" w:noHBand="0" w:noVBand="0"/>
      </w:tblPr>
      <w:tblGrid>
        <w:gridCol w:w="5459"/>
        <w:gridCol w:w="1875"/>
        <w:gridCol w:w="1908"/>
      </w:tblGrid>
      <w:tr w:rsidR="00A41427" w:rsidRPr="00274BCC" w:rsidTr="00077A3C">
        <w:trPr>
          <w:tblHeader/>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jc w:val="center"/>
              <w:rPr>
                <w:sz w:val="22"/>
                <w:szCs w:val="22"/>
              </w:rPr>
            </w:pPr>
            <w:r w:rsidRPr="00274BCC">
              <w:rPr>
                <w:b/>
                <w:bCs/>
                <w:sz w:val="22"/>
                <w:szCs w:val="22"/>
              </w:rPr>
              <w:t>Marcos</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jc w:val="center"/>
              <w:rPr>
                <w:sz w:val="22"/>
                <w:szCs w:val="22"/>
              </w:rPr>
            </w:pPr>
            <w:r w:rsidRPr="00274BCC">
              <w:rPr>
                <w:b/>
                <w:bCs/>
                <w:sz w:val="22"/>
                <w:szCs w:val="22"/>
              </w:rPr>
              <w:t>Data de Conclusão</w:t>
            </w: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jc w:val="center"/>
              <w:rPr>
                <w:b/>
                <w:bCs/>
                <w:sz w:val="22"/>
                <w:szCs w:val="22"/>
              </w:rPr>
            </w:pPr>
            <w:r w:rsidRPr="00274BCC">
              <w:rPr>
                <w:b/>
                <w:bCs/>
                <w:sz w:val="22"/>
                <w:szCs w:val="22"/>
              </w:rPr>
              <w:t>Data de Vencimento do Pagamento</w:t>
            </w:r>
          </w:p>
        </w:tc>
      </w:tr>
      <w:tr w:rsidR="00A41427" w:rsidRPr="00274BCC" w:rsidTr="00077A3C">
        <w:trPr>
          <w:trHeight w:val="22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r w:rsidR="00A41427" w:rsidRPr="00274BCC"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spacing w:after="0"/>
              <w:rPr>
                <w:rFonts w:eastAsia="Times New Roman"/>
                <w:sz w:val="22"/>
                <w:szCs w:val="22"/>
              </w:rPr>
            </w:pPr>
            <w:r w:rsidRPr="00274BCC">
              <w:rPr>
                <w:rFonts w:eastAsia="Times New Roman"/>
                <w:i/>
                <w:iCs/>
                <w:sz w:val="22"/>
                <w:szCs w:val="22"/>
              </w:rPr>
              <w:t>Entrega dos Trabalhos Desenvolvidos que cumpram substancialmente com as suas Especificações</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r w:rsidR="00A41427" w:rsidRPr="00274BCC"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spacing w:after="0"/>
              <w:rPr>
                <w:rFonts w:eastAsia="Times New Roman"/>
                <w:sz w:val="22"/>
                <w:szCs w:val="22"/>
              </w:rPr>
            </w:pPr>
            <w:r w:rsidRPr="00274BCC">
              <w:rPr>
                <w:rFonts w:eastAsia="Times New Roman"/>
                <w:i/>
                <w:iCs/>
                <w:sz w:val="22"/>
                <w:szCs w:val="22"/>
              </w:rPr>
              <w:t xml:space="preserve">Entrega de outros Materiais Finais (diferentes de Trabalhos Desenvolvidos, Ferramentas etc.).</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r w:rsidR="00A41427" w:rsidRPr="00274BCC"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spacing w:after="0"/>
              <w:rPr>
                <w:rFonts w:eastAsia="Times New Roman"/>
                <w:sz w:val="22"/>
                <w:szCs w:val="22"/>
              </w:rPr>
            </w:pPr>
            <w:r w:rsidRPr="00274BCC">
              <w:rPr>
                <w:rFonts w:eastAsia="Times New Roman"/>
                <w:i/>
                <w:iCs/>
                <w:sz w:val="22"/>
                <w:szCs w:val="22"/>
              </w:rPr>
              <w:t>Conclusão bem-sucedida do teste da IBM dos Trabalhos Desenvolvidos</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r w:rsidR="00A41427" w:rsidRPr="00274BCC"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spacing w:after="0"/>
              <w:rPr>
                <w:rFonts w:eastAsia="Times New Roman"/>
                <w:sz w:val="22"/>
                <w:szCs w:val="22"/>
              </w:rPr>
            </w:pPr>
            <w:r w:rsidRPr="00274BCC">
              <w:rPr>
                <w:rFonts w:eastAsia="Times New Roman"/>
                <w:i/>
                <w:iCs/>
                <w:sz w:val="22"/>
                <w:szCs w:val="22"/>
              </w:rPr>
              <w:t>Recebimento do Certificado de Originalidade concluído pelos Trabalhos Desenvolvidos</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r w:rsidR="00A41427" w:rsidRPr="00274BCC"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spacing w:after="0"/>
              <w:rPr>
                <w:rFonts w:eastAsia="Times New Roman"/>
                <w:sz w:val="22"/>
                <w:szCs w:val="22"/>
              </w:rPr>
            </w:pPr>
            <w:r w:rsidRPr="00274BCC">
              <w:rPr>
                <w:rFonts w:eastAsia="Times New Roman"/>
                <w:i/>
                <w:iCs/>
                <w:sz w:val="22"/>
                <w:szCs w:val="22"/>
                <w:u w:val="single"/>
              </w:rPr>
              <w:t>&lt;Inserir Outro&gt;</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A41427" w:rsidRPr="00274BCC"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rsidR="00A41427" w:rsidRPr="00274BCC" w:rsidRDefault="00A41427" w:rsidP="00077A3C">
            <w:pPr>
              <w:widowControl w:val="0"/>
              <w:autoSpaceDE w:val="0"/>
              <w:autoSpaceDN w:val="0"/>
              <w:adjustRightInd w:val="0"/>
              <w:rPr>
                <w:sz w:val="22"/>
                <w:szCs w:val="22"/>
              </w:rPr>
            </w:pPr>
          </w:p>
        </w:tc>
      </w:tr>
    </w:tbl>
    <w:p w:rsidR="00A41427" w:rsidRPr="00274BCC" w:rsidRDefault="00A41427" w:rsidP="00A41427">
      <w:pPr>
        <w:rPr>
          <w:sz w:val="22"/>
          <w:szCs w:val="22"/>
        </w:rPr>
      </w:pPr>
    </w:p>
    <w:p w:rsidR="00A41427" w:rsidRPr="00274BCC" w:rsidRDefault="00A41427" w:rsidP="00752B99">
      <w:pPr>
        <w:pStyle w:val="AttachmentFirstParagraphHeader"/>
        <w:divId w:val="2728788922"/>
        <w:rPr>
          <w:rFonts w:cs="Times New Roman"/>
          <w:sz w:val="22"/>
          <w:szCs w:val="22"/>
        </w:rPr>
      </w:pPr>
      <w:bookmarkStart w:id="10" w:name="CTS_30c53074c3854ac6a87af8950b7aeec8"/>
      <w:bookmarkStart w:id="11" w:name="_GoBack_57"/>
      <w:bookmarkStart w:id="12" w:name="CLAUSE_e91fccb386af4c4eaba267ff9bd8055b"/>
      <w:bookmarkStart w:id="13" w:name="CLAUSE_c5127bec5c094ad8896daa62acc889ab"/>
      <w:bookmarkEnd w:id="9"/>
      <w:bookmarkEnd w:id="10"/>
      <w:bookmarkEnd w:id="11"/>
      <w:r w:rsidRPr="00274BCC">
        <w:rPr>
          <w:rFonts w:cs="Times New Roman"/>
          <w:sz w:val="22"/>
          <w:szCs w:val="22"/>
        </w:rPr>
        <w:t>Responsabilidades da IBM</w:t>
      </w:r>
      <w:bookmarkStart w:id="14" w:name="CTS_e91fccb386af4c4eaba267ff9bd8055b"/>
      <w:bookmarkEnd w:id="14"/>
    </w:p>
    <w:p w:rsidR="00A41427" w:rsidRPr="00274BCC" w:rsidRDefault="00A41427" w:rsidP="00A41427">
      <w:pPr>
        <w:pStyle w:val="ListParagraph"/>
        <w:numPr>
          <w:ilvl w:val="0"/>
          <w:numId w:val="1"/>
        </w:numPr>
        <w:rPr>
          <w:sz w:val="22"/>
          <w:szCs w:val="22"/>
        </w:rPr>
      </w:pPr>
      <w:bookmarkStart w:id="15" w:name="CLAUSE_aa68cf3c1f824faba4736a7832a29b25"/>
      <w:bookmarkEnd w:id="12"/>
    </w:p>
    <w:p w:rsidR="00A41427" w:rsidRPr="00274BCC" w:rsidRDefault="00A41427" w:rsidP="00752B99">
      <w:pPr>
        <w:pStyle w:val="AttachmentFirstParagraphHeader"/>
        <w:divId w:val="2728788923"/>
        <w:rPr>
          <w:rFonts w:cs="Times New Roman"/>
          <w:sz w:val="22"/>
          <w:szCs w:val="22"/>
        </w:rPr>
      </w:pPr>
      <w:r w:rsidRPr="00274BCC">
        <w:rPr>
          <w:rFonts w:cs="Times New Roman"/>
          <w:sz w:val="22"/>
          <w:szCs w:val="22"/>
        </w:rPr>
        <w:t xml:space="preserve">Responsabilidades Mútuas </w:t>
      </w:r>
      <w:bookmarkStart w:id="16" w:name="CTS_aa68cf3c1f824faba4736a7832a29b25"/>
      <w:bookmarkEnd w:id="16"/>
    </w:p>
    <w:p w:rsidR="00A41427" w:rsidRPr="00274BCC" w:rsidRDefault="00A41427" w:rsidP="00A41427">
      <w:pPr>
        <w:pStyle w:val="ListParagraph"/>
        <w:numPr>
          <w:ilvl w:val="0"/>
          <w:numId w:val="1"/>
        </w:numPr>
        <w:rPr>
          <w:sz w:val="22"/>
          <w:szCs w:val="22"/>
        </w:rPr>
      </w:pPr>
    </w:p>
    <w:p w:rsidR="00A41427" w:rsidRPr="00274BCC" w:rsidRDefault="00A41427" w:rsidP="00752B99">
      <w:pPr>
        <w:pStyle w:val="AttachmentFirstParagraphHeader"/>
        <w:divId w:val="2728788924"/>
        <w:rPr>
          <w:rFonts w:cs="Times New Roman"/>
          <w:sz w:val="22"/>
          <w:szCs w:val="22"/>
        </w:rPr>
      </w:pPr>
      <w:bookmarkStart w:id="17" w:name="CLAUSE_67d9579daa0f401bbf9281be10451f43"/>
      <w:bookmarkEnd w:id="15"/>
      <w:r w:rsidRPr="00274BCC">
        <w:rPr>
          <w:rFonts w:cs="Times New Roman"/>
          <w:sz w:val="22"/>
          <w:szCs w:val="22"/>
        </w:rPr>
        <w:t>Requisitos de Qualidade</w:t>
      </w:r>
    </w:p>
    <w:p w:rsidR="00A41427" w:rsidRPr="00274BCC" w:rsidRDefault="00A41427" w:rsidP="00752B99">
      <w:pPr>
        <w:pStyle w:val="Instructions"/>
        <w:divId w:val="2728788925"/>
        <w:rPr>
          <w:rFonts w:cs="Times New Roman"/>
          <w:b/>
          <w:sz w:val="22"/>
          <w:szCs w:val="22"/>
        </w:rPr>
      </w:pPr>
      <w:r w:rsidRPr="00274BCC">
        <w:rPr>
          <w:rFonts w:cs="Times New Roman"/>
          <w:sz w:val="22"/>
          <w:szCs w:val="22"/>
        </w:rPr>
        <w:t>Se a Parte Interessada Interna e/ou seu Departamento Jurídico tiverem requisitos específicos de Qualidade de Software relacionados às compras sendo efetuadas sob a SOW, o departamento de Compras deverá incluir todos esses requisitos nesta seção. Se não houver tais requisitos, este marcador poderá ser removido.</w:t>
      </w:r>
    </w:p>
    <w:p w:rsidR="00A41427" w:rsidRPr="00274BCC" w:rsidRDefault="00A41427" w:rsidP="00A41427">
      <w:pPr>
        <w:rPr>
          <w:sz w:val="22"/>
          <w:szCs w:val="22"/>
        </w:rPr>
      </w:pPr>
    </w:p>
    <w:p w:rsidR="00A41427" w:rsidRPr="00274BCC" w:rsidRDefault="00A41427" w:rsidP="00752B99">
      <w:pPr>
        <w:pStyle w:val="AttachmentFirstParagraphHeader"/>
        <w:divId w:val="2728788926"/>
        <w:rPr>
          <w:rFonts w:cs="Times New Roman"/>
          <w:sz w:val="22"/>
          <w:szCs w:val="22"/>
        </w:rPr>
      </w:pPr>
      <w:r w:rsidRPr="00274BCC">
        <w:rPr>
          <w:rFonts w:cs="Times New Roman"/>
          <w:sz w:val="22"/>
          <w:szCs w:val="22"/>
        </w:rPr>
        <w:t>Medidas de Qualidade</w:t>
      </w:r>
    </w:p>
    <w:p w:rsidR="00A41427" w:rsidRPr="00274BCC" w:rsidRDefault="00A41427" w:rsidP="00752B99">
      <w:pPr>
        <w:pStyle w:val="Instructions"/>
        <w:divId w:val="2728788927"/>
        <w:rPr>
          <w:rFonts w:cs="Times New Roman"/>
          <w:sz w:val="22"/>
          <w:szCs w:val="22"/>
        </w:rPr>
      </w:pPr>
      <w:r w:rsidRPr="00274BCC">
        <w:rPr>
          <w:rFonts w:cs="Times New Roman"/>
          <w:sz w:val="22"/>
          <w:szCs w:val="22"/>
        </w:rPr>
        <w:t>Se não houver medidas, você poderá remover este marcador.</w:t>
      </w:r>
    </w:p>
    <w:p w:rsidR="00A41427" w:rsidRPr="00274BCC" w:rsidRDefault="00A41427" w:rsidP="00A41427">
      <w:pPr>
        <w:pStyle w:val="NormalItalics"/>
        <w:divId w:val="2728788928"/>
        <w:rPr>
          <w:i w:val="0"/>
          <w:sz w:val="22"/>
          <w:szCs w:val="22"/>
        </w:rPr>
      </w:pPr>
      <w:r w:rsidRPr="00274BCC">
        <w:rPr>
          <w:sz w:val="22"/>
          <w:szCs w:val="22"/>
        </w:rPr>
        <w:t>&lt;inserir texto&gt;</w:t>
      </w:r>
    </w:p>
    <w:p w:rsidR="00A41427" w:rsidRPr="00274BCC" w:rsidRDefault="00A41427" w:rsidP="00A41427">
      <w:pPr>
        <w:pStyle w:val="SOWList1"/>
        <w:numPr>
          <w:ilvl w:val="0"/>
          <w:numId w:val="0"/>
        </w:numPr>
        <w:rPr>
          <w:sz w:val="22"/>
          <w:szCs w:val="22"/>
        </w:rPr>
      </w:pPr>
    </w:p>
    <w:p w:rsidR="00A41427" w:rsidRPr="00274BCC" w:rsidRDefault="00A41427" w:rsidP="00752B99">
      <w:pPr>
        <w:pStyle w:val="AttachmentFirstParagraphHeader"/>
        <w:divId w:val="2728788929"/>
        <w:rPr>
          <w:rFonts w:cs="Times New Roman"/>
          <w:sz w:val="22"/>
          <w:szCs w:val="22"/>
        </w:rPr>
      </w:pPr>
      <w:r w:rsidRPr="00274BCC">
        <w:rPr>
          <w:rFonts w:cs="Times New Roman"/>
          <w:sz w:val="22"/>
          <w:szCs w:val="22"/>
        </w:rPr>
        <w:t>Preços e Pagamentos</w:t>
      </w:r>
      <w:bookmarkStart w:id="18" w:name="CTS_67d9579daa0f401bbf9281be10451f43"/>
      <w:bookmarkEnd w:id="18"/>
    </w:p>
    <w:p w:rsidR="00A41427" w:rsidRPr="00274BCC" w:rsidRDefault="00A41427" w:rsidP="00752B99">
      <w:pPr>
        <w:pStyle w:val="Attachment2ndParagraphHeader"/>
        <w:divId w:val="2728788930"/>
        <w:rPr>
          <w:rFonts w:cs="Times New Roman"/>
          <w:sz w:val="22"/>
          <w:szCs w:val="22"/>
        </w:rPr>
      </w:pPr>
      <w:bookmarkStart w:id="19" w:name="CTS_471ef8c114444502900e65ee30171ac3"/>
      <w:bookmarkStart w:id="20" w:name="CTS_cce6436e53b44e2d8018e766ad2d0ffc"/>
      <w:bookmarkStart w:id="21" w:name="CLAUSE_3950b67a7d0a443889e41c7138d5bd38"/>
      <w:bookmarkEnd w:id="17"/>
      <w:bookmarkEnd w:id="19"/>
      <w:bookmarkEnd w:id="20"/>
      <w:r w:rsidRPr="00274BCC">
        <w:rPr>
          <w:rFonts w:cs="Times New Roman"/>
          <w:sz w:val="22"/>
          <w:szCs w:val="22"/>
        </w:rPr>
        <w:t>Lista de Preços</w:t>
      </w:r>
    </w:p>
    <w:p w:rsidR="00A41427" w:rsidRPr="00274BCC" w:rsidRDefault="00A41427" w:rsidP="00A41427">
      <w:pPr>
        <w:rPr>
          <w:sz w:val="22"/>
          <w:szCs w:val="22"/>
        </w:rPr>
      </w:pPr>
    </w:p>
    <w:p w:rsidR="00A41427" w:rsidRPr="00274BCC" w:rsidRDefault="00A41427" w:rsidP="00752B99">
      <w:pPr>
        <w:pStyle w:val="Attachment2ndParagraphHeader"/>
        <w:divId w:val="2728788931"/>
        <w:rPr>
          <w:rFonts w:cs="Times New Roman"/>
          <w:sz w:val="22"/>
          <w:szCs w:val="22"/>
        </w:rPr>
      </w:pPr>
      <w:r w:rsidRPr="00274BCC">
        <w:rPr>
          <w:rFonts w:cs="Times New Roman"/>
          <w:sz w:val="22"/>
          <w:szCs w:val="22"/>
        </w:rPr>
        <w:t>Valores de Pagamento</w:t>
      </w:r>
    </w:p>
    <w:p w:rsidR="00A41427" w:rsidRPr="00274BCC" w:rsidRDefault="00A41427" w:rsidP="00A41427">
      <w:pPr>
        <w:rPr>
          <w:sz w:val="22"/>
          <w:szCs w:val="22"/>
        </w:rPr>
      </w:pPr>
    </w:p>
    <w:p w:rsidR="00A41427" w:rsidRPr="00274BCC" w:rsidRDefault="00A41427" w:rsidP="00752B99">
      <w:pPr>
        <w:pStyle w:val="Attachment2ndParagraphHeader"/>
        <w:divId w:val="2728788932"/>
        <w:rPr>
          <w:rFonts w:cs="Times New Roman"/>
          <w:sz w:val="22"/>
          <w:szCs w:val="22"/>
        </w:rPr>
      </w:pPr>
      <w:r w:rsidRPr="00274BCC">
        <w:rPr>
          <w:rFonts w:cs="Times New Roman"/>
          <w:sz w:val="22"/>
          <w:szCs w:val="22"/>
        </w:rPr>
        <w:t>Termos de Pagamento</w:t>
      </w:r>
      <w:bookmarkStart w:id="22" w:name="CTS_3950b67a7d0a443889e41c7138d5bd38"/>
      <w:bookmarkEnd w:id="22"/>
    </w:p>
    <w:p w:rsidR="00A41427" w:rsidRPr="00274BCC" w:rsidRDefault="00E55521" w:rsidP="00A41427">
      <w:pPr>
        <w:divId w:val="2728788933"/>
        <w:rPr>
          <w:sz w:val="22"/>
          <w:szCs w:val="22"/>
        </w:rPr>
      </w:pPr>
      <w:bookmarkStart w:id="23" w:name="CLAUSE_317433a6142f48588e68aff341cd7060"/>
      <w:bookmarkEnd w:id="21"/>
      <w:r w:rsidRPr="00E55521">
        <w:rPr>
          <w:sz w:val="22"/>
          <w:szCs w:val="22"/>
        </w:rPr>
        <w:t>Salvo disposição em contrário nesta SOW, as condições de pagamento serão líquidas em 90 dias (desde que permitido pela lei local) após o recebimento da fatura válida do Fornecedor ou após o recebimento dos Materiais Finais ou Serviços, o que ocorrer por último. A IBM
pagará ao Fornecedor os montantes definidos acima para os Materiais Finais e/ou Serviços aqui fornecidos:</w:t>
      </w:r>
    </w:p>
    <w:bookmarkEnd w:id="23"/>
    <w:p w:rsidR="00A41427" w:rsidRPr="00274BCC" w:rsidRDefault="00A41427" w:rsidP="00752B99">
      <w:pPr>
        <w:pStyle w:val="AttachmentFirstParagraphHeader"/>
        <w:divId w:val="2728788934"/>
        <w:rPr>
          <w:rFonts w:cs="Times New Roman"/>
          <w:sz w:val="22"/>
          <w:szCs w:val="22"/>
        </w:rPr>
      </w:pPr>
      <w:r w:rsidRPr="00274BCC">
        <w:rPr>
          <w:rFonts w:cs="Times New Roman"/>
          <w:sz w:val="22"/>
          <w:szCs w:val="22"/>
        </w:rPr>
        <w:t xml:space="preserve">Termos e Condições específicos do Cliente </w:t>
      </w:r>
    </w:p>
    <w:p w:rsidR="00A41427" w:rsidRPr="00274BCC" w:rsidRDefault="00E55521" w:rsidP="00A41427">
      <w:pPr>
        <w:pStyle w:val="NormalItalics"/>
        <w:divId w:val="2728788935"/>
        <w:rPr>
          <w:sz w:val="22"/>
          <w:szCs w:val="22"/>
        </w:rPr>
      </w:pPr>
      <w:r w:rsidRPr="00E55521">
        <w:rPr>
          <w:i w:val="0"/>
          <w:sz w:val="22"/>
          <w:szCs w:val="22"/>
        </w:rPr>
        <w:t xml:space="preserve">Para os propósitos desta SOW, esses requisitos adicionais se aplicarão a Materiais Finais e Serviços fornecidos em suporte ao Cliente da IBM, ______________ (</w:t>
      </w:r>
      <w:r w:rsidR="00A41427" w:rsidRPr="00274BCC">
        <w:rPr>
          <w:sz w:val="22"/>
          <w:szCs w:val="22"/>
        </w:rPr>
        <w:t>inserir o nome do Cliente</w:t>
      </w:r>
      <w:r w:rsidRPr="00E55521">
        <w:rPr>
          <w:i w:val="0"/>
          <w:sz w:val="22"/>
          <w:szCs w:val="22"/>
        </w:rPr>
        <w:t xml:space="preserve">).</w:t>
      </w:r>
    </w:p>
    <w:p w:rsidR="00A41427" w:rsidRPr="00274BCC" w:rsidRDefault="00A41427" w:rsidP="00A41427">
      <w:pPr>
        <w:pStyle w:val="NormalItalics"/>
        <w:divId w:val="2728788936"/>
        <w:rPr>
          <w:i w:val="0"/>
          <w:color w:val="7030A0"/>
          <w:sz w:val="22"/>
          <w:szCs w:val="22"/>
        </w:rPr>
      </w:pPr>
      <w:r w:rsidRPr="00274BCC">
        <w:rPr>
          <w:color w:val="7030A0"/>
          <w:sz w:val="22"/>
          <w:szCs w:val="22"/>
        </w:rPr>
        <w:t>&lt;Inserir termos de fluxo do cliente&gt;</w:t>
      </w:r>
    </w:p>
    <w:p w:rsidR="00A41427" w:rsidRPr="00274BCC" w:rsidRDefault="00A41427" w:rsidP="00A41427">
      <w:pPr>
        <w:pStyle w:val="NormalItalics"/>
        <w:rPr>
          <w:i w:val="0"/>
          <w:sz w:val="22"/>
          <w:szCs w:val="22"/>
        </w:rPr>
      </w:pPr>
    </w:p>
    <w:p w:rsidR="00A41427" w:rsidRPr="00274BCC" w:rsidRDefault="00A41427" w:rsidP="00752B99">
      <w:pPr>
        <w:pStyle w:val="AttachmentFirstParagraphHeader"/>
        <w:divId w:val="2728788937"/>
        <w:rPr>
          <w:rFonts w:cs="Times New Roman"/>
          <w:sz w:val="22"/>
          <w:szCs w:val="22"/>
        </w:rPr>
      </w:pPr>
      <w:bookmarkStart w:id="24" w:name="_GoBack_64"/>
      <w:bookmarkStart w:id="25" w:name="CTS_82d1abd4bc58427d877787f71691aa20"/>
      <w:bookmarkStart w:id="26" w:name="CLAUSE_2cc9886abf0b48af90998acf9b68b574"/>
      <w:bookmarkEnd w:id="13"/>
      <w:bookmarkEnd w:id="24"/>
      <w:bookmarkEnd w:id="25"/>
      <w:r w:rsidRPr="00274BCC">
        <w:rPr>
          <w:rFonts w:cs="Times New Roman"/>
          <w:sz w:val="22"/>
          <w:szCs w:val="22"/>
        </w:rPr>
        <w:t>Uso de Subcontratadas pelo Fornecedor</w:t>
      </w:r>
    </w:p>
    <w:p w:rsidR="00A41427" w:rsidRPr="00274BCC" w:rsidRDefault="00A41427" w:rsidP="00A41427">
      <w:pPr>
        <w:divId w:val="2728788938"/>
        <w:rPr>
          <w:sz w:val="22"/>
          <w:szCs w:val="22"/>
        </w:rPr>
      </w:pPr>
      <w:bookmarkStart w:id="27" w:name="CLAUSE_b6651d1bf1524b83a0ab192f006f65be"/>
      <w:r w:rsidRPr="00274BCC">
        <w:rPr>
          <w:sz w:val="22"/>
          <w:szCs w:val="22"/>
        </w:rPr>
        <w:t>Não obstante qualquer disposição em contrário no Contrato entre o Fornecedor e a IBM, o Fornecedor não subcontratará nenhum de seus trabalhos sob este Contrato a qualquer terceiro. Além disso, o Fornecedor não subcontratará nenhum de seus trabalhos sob este Contrato a nenhuma Afiliada, sem o consentimento por escrito da IBM.</w:t>
      </w:r>
    </w:p>
    <w:p w:rsidR="00A41427" w:rsidRPr="00274BCC" w:rsidRDefault="00A41427" w:rsidP="00752B99">
      <w:pPr>
        <w:pStyle w:val="AttachmentFirstParagraphHeader"/>
        <w:divId w:val="2728788939"/>
        <w:rPr>
          <w:rFonts w:cs="Times New Roman"/>
          <w:sz w:val="22"/>
          <w:szCs w:val="22"/>
        </w:rPr>
      </w:pPr>
      <w:bookmarkStart w:id="28" w:name="CTS_2cc9886abf0b48af90998acf9b68b574"/>
      <w:bookmarkStart w:id="29" w:name="_GoBack_96"/>
      <w:bookmarkStart w:id="30" w:name="CTS_23e19dd6e7aa4fdabec2a8c3df2cbecc"/>
      <w:bookmarkStart w:id="31" w:name="_GoBack_99"/>
      <w:bookmarkStart w:id="32" w:name="CLAUSE_abe27afe94bd40af9bfe8955e348ed12"/>
      <w:bookmarkEnd w:id="26"/>
      <w:bookmarkEnd w:id="27"/>
      <w:bookmarkEnd w:id="28"/>
      <w:bookmarkEnd w:id="29"/>
      <w:bookmarkEnd w:id="30"/>
      <w:bookmarkEnd w:id="31"/>
      <w:r w:rsidRPr="00274BCC">
        <w:rPr>
          <w:rFonts w:cs="Times New Roman"/>
          <w:sz w:val="22"/>
          <w:szCs w:val="22"/>
        </w:rPr>
        <w:t>Comunicações</w:t>
      </w:r>
      <w:bookmarkStart w:id="33" w:name="CTS_abe27afe94bd40af9bfe8955e348ed12"/>
      <w:bookmarkEnd w:id="33"/>
    </w:p>
    <w:bookmarkEnd w:id="32"/>
    <w:p w:rsidR="00A41427" w:rsidRPr="00274BCC" w:rsidRDefault="00A41427" w:rsidP="00A41427">
      <w:pPr>
        <w:divId w:val="2728788940"/>
        <w:rPr>
          <w:sz w:val="22"/>
          <w:szCs w:val="22"/>
        </w:rPr>
      </w:pPr>
      <w:r w:rsidRPr="00274BCC">
        <w:rPr>
          <w:sz w:val="22"/>
          <w:szCs w:val="22"/>
        </w:rPr>
        <w:t xml:space="preserve">Todas as comunicações entre as partes serão realizadas através dos coordenadores designados a seguir ou de seus substitutos ou delegados nomeados, que cada parte designa por meio desta como seus representantes e contatos para esta SOW. Todos os avisos prévios exigidos por escrito neste Contrato serão feitos para o contato apropriado listado abaixo nos endereços a seguir e entrarão em vigor mediante o recebimento real. Os avisos podem ser transmitidos eletronicamente, por carta registrada ou certificada ou por mensageiro. Todos os avisos, com a exceção dos avisos legais, também podem ser fornecidos por fac-símile.</w:t>
      </w:r>
    </w:p>
    <w:tbl>
      <w:tblPr>
        <w:tblW w:w="10260" w:type="dxa"/>
        <w:tblInd w:w="-8" w:type="dxa"/>
        <w:tblLayout w:type="fixed"/>
        <w:tblLook w:val="00A0" w:firstRow="1" w:lastRow="0" w:firstColumn="1" w:lastColumn="0" w:noHBand="0" w:noVBand="0"/>
      </w:tblPr>
      <w:tblGrid>
        <w:gridCol w:w="5130"/>
        <w:gridCol w:w="5130"/>
      </w:tblGrid>
      <w:tr w:rsidR="00A41427" w:rsidRPr="00274BCC" w:rsidTr="00752B99">
        <w:trPr>
          <w:tblHeader/>
        </w:trPr>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jc w:val="center"/>
              <w:rPr>
                <w:b/>
                <w:bCs/>
                <w:color w:val="000000"/>
                <w:sz w:val="22"/>
                <w:szCs w:val="22"/>
              </w:rPr>
            </w:pPr>
            <w:r w:rsidRPr="00274BCC">
              <w:rPr>
                <w:b/>
                <w:bCs/>
                <w:color w:val="000000"/>
                <w:sz w:val="22"/>
                <w:szCs w:val="22"/>
              </w:rPr>
              <w:t>Coordenadores de Negócio</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jc w:val="center"/>
              <w:rPr>
                <w:b/>
                <w:bCs/>
                <w:color w:val="000000"/>
                <w:sz w:val="22"/>
                <w:szCs w:val="22"/>
              </w:rPr>
            </w:pPr>
            <w:r w:rsidRPr="00274BCC">
              <w:rPr>
                <w:b/>
                <w:bCs/>
                <w:color w:val="000000"/>
                <w:sz w:val="22"/>
                <w:szCs w:val="22"/>
              </w:rPr>
              <w:t>Coordenadores Técnicos</w:t>
            </w:r>
          </w:p>
        </w:tc>
      </w:tr>
      <w:tr w:rsidR="00A41427" w:rsidRPr="00274BCC" w:rsidTr="00752B99">
        <w:trPr>
          <w:tblHeader/>
        </w:trPr>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b/>
                <w:bCs/>
                <w:color w:val="000000"/>
                <w:sz w:val="22"/>
                <w:szCs w:val="22"/>
              </w:rPr>
            </w:pPr>
            <w:r w:rsidRPr="00274BCC">
              <w:rPr>
                <w:b/>
                <w:bCs/>
                <w:color w:val="000000"/>
                <w:sz w:val="22"/>
                <w:szCs w:val="22"/>
              </w:rPr>
              <w:t>PELO FORNECEDOR</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b/>
                <w:bCs/>
                <w:color w:val="000000"/>
                <w:sz w:val="22"/>
                <w:szCs w:val="22"/>
              </w:rPr>
            </w:pPr>
            <w:r w:rsidRPr="00274BCC">
              <w:rPr>
                <w:b/>
                <w:bCs/>
                <w:color w:val="000000"/>
                <w:sz w:val="22"/>
                <w:szCs w:val="22"/>
              </w:rPr>
              <w:t>PELO FORNECEDOR</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Nome</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Nome</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lastRenderedPageBreak/>
              <w:t>Cargo</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Cargo</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Endereço</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Endereço</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Telefone</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Telefone</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Fax</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Fax</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E-mail</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E-mail</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b/>
                <w:bCs/>
                <w:color w:val="000000"/>
                <w:sz w:val="22"/>
                <w:szCs w:val="22"/>
              </w:rPr>
            </w:pPr>
            <w:r w:rsidRPr="00274BCC">
              <w:rPr>
                <w:b/>
                <w:bCs/>
                <w:color w:val="000000"/>
                <w:sz w:val="22"/>
                <w:szCs w:val="22"/>
              </w:rPr>
              <w:t>PELO COMPRADOR</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b/>
                <w:bCs/>
                <w:color w:val="000000"/>
                <w:sz w:val="22"/>
                <w:szCs w:val="22"/>
              </w:rPr>
            </w:pPr>
            <w:r w:rsidRPr="00274BCC">
              <w:rPr>
                <w:b/>
                <w:bCs/>
                <w:color w:val="000000"/>
                <w:sz w:val="22"/>
                <w:szCs w:val="22"/>
              </w:rPr>
              <w:t>PELO COMPRADOR</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Nome</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Nome</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Cargo</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Cargo</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Endereço</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Endereço</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Telefone</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Telefone</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Fax</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Fax</w:t>
            </w:r>
          </w:p>
        </w:tc>
      </w:tr>
      <w:tr w:rsidR="00A41427" w:rsidRPr="00274BCC" w:rsidTr="00752B99">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E-mail</w:t>
            </w:r>
          </w:p>
        </w:tc>
        <w:tc>
          <w:tcPr>
            <w:tcW w:w="5130" w:type="dxa"/>
            <w:tcBorders>
              <w:top w:val="single" w:sz="6" w:space="0" w:color="000000"/>
              <w:left w:val="single" w:sz="6" w:space="0" w:color="000000"/>
              <w:bottom w:val="single" w:sz="6" w:space="0" w:color="000000"/>
              <w:right w:val="single" w:sz="6" w:space="0" w:color="000000"/>
            </w:tcBorders>
          </w:tcPr>
          <w:p w:rsidR="00A41427" w:rsidRPr="00274BCC" w:rsidRDefault="00A41427" w:rsidP="00077A3C">
            <w:pPr>
              <w:autoSpaceDE w:val="0"/>
              <w:autoSpaceDN w:val="0"/>
              <w:adjustRightInd w:val="0"/>
              <w:spacing w:after="0"/>
              <w:rPr>
                <w:color w:val="000000"/>
                <w:sz w:val="22"/>
                <w:szCs w:val="22"/>
              </w:rPr>
            </w:pPr>
            <w:r w:rsidRPr="00274BCC">
              <w:rPr>
                <w:color w:val="000000"/>
                <w:sz w:val="22"/>
                <w:szCs w:val="22"/>
              </w:rPr>
              <w:t>E-mail</w:t>
            </w:r>
          </w:p>
        </w:tc>
      </w:tr>
    </w:tbl>
    <w:p w:rsidR="00A41427" w:rsidRPr="00274BCC" w:rsidRDefault="00A41427" w:rsidP="00A41427">
      <w:pPr>
        <w:autoSpaceDE w:val="0"/>
        <w:autoSpaceDN w:val="0"/>
        <w:adjustRightInd w:val="0"/>
        <w:spacing w:after="0"/>
        <w:rPr>
          <w:color w:val="000000"/>
          <w:sz w:val="22"/>
          <w:szCs w:val="22"/>
        </w:rPr>
      </w:pPr>
    </w:p>
    <w:p w:rsidR="002C5250" w:rsidRPr="00274BCC" w:rsidRDefault="002C5250" w:rsidP="002C5250">
      <w:pPr>
        <w:divId w:val="2728788941"/>
        <w:rPr>
          <w:b/>
          <w:bCs/>
          <w:sz w:val="22"/>
          <w:szCs w:val="22"/>
        </w:rPr>
      </w:pPr>
      <w:r w:rsidRPr="00274BCC">
        <w:rPr>
          <w:b/>
          <w:bCs/>
          <w:sz w:val="22"/>
          <w:szCs w:val="22"/>
        </w:rPr>
        <w:t>Detalhes de Processamento e Termos de Privacidade e Segurança</w:t>
      </w:r>
    </w:p>
    <w:p w:rsidR="006F2436" w:rsidRPr="00E55521" w:rsidRDefault="006F2436" w:rsidP="00E55521">
      <w:pPr>
        <w:pStyle w:val="ListParagraph"/>
        <w:numPr>
          <w:ilvl w:val="0"/>
          <w:numId w:val="10"/>
        </w:numPr>
        <w:ind w:left="270"/>
        <w:divId w:val="2728788942"/>
        <w:rPr>
          <w:sz w:val="22"/>
          <w:szCs w:val="22"/>
        </w:rPr>
      </w:pPr>
      <w:r w:rsidRPr="00E55521">
        <w:rPr>
          <w:sz w:val="22"/>
          <w:szCs w:val="22"/>
        </w:rPr>
        <w:t xml:space="preserve">Os </w:t>
      </w:r>
      <w:r w:rsidRPr="00E55521">
        <w:rPr>
          <w:rFonts w:eastAsia="Times New Roman"/>
          <w:sz w:val="22"/>
          <w:szCs w:val="22"/>
          <w:lang w:eastAsia="en-GB"/>
        </w:rPr>
        <w:t xml:space="preserve">Termos de Privacidade e Segurança da IBM disponíveis em </w:t>
      </w:r>
      <w:r w:rsidRPr="00E55521">
        <w:rPr>
          <w:color w:val="000000" w:themeColor="text1"/>
          <w:sz w:val="22"/>
          <w:szCs w:val="22"/>
        </w:rPr>
        <w:t>https://www.ibm.com/procurement/privacy-and-security-terms.html</w:t>
      </w:r>
      <w:r w:rsidRPr="00E55521">
        <w:rPr>
          <w:rFonts w:eastAsia="Times New Roman"/>
          <w:sz w:val="22"/>
          <w:szCs w:val="22"/>
          <w:lang w:eastAsia="en-GB"/>
        </w:rPr>
        <w:t xml:space="preserve"> (os "</w:t>
      </w:r>
      <w:r w:rsidRPr="00E55521">
        <w:rPr>
          <w:sz w:val="22"/>
          <w:szCs w:val="22"/>
        </w:rPr>
        <w:t xml:space="preserve">Termos"), aplicam-se em relação aos Serviços e Materiais Finais que o Fornecedor fornece sob esta SOW. No caso de qualquer conflito entre os Termos e esta SOW (incluindo qualquer Anexo à SOW) ou o SRA (incluindo qualquer Anexo ao SRA) ou qualquer outro contrato entre as partes (incluindo qualquer contrato de processamento de dados), os Termos prevalecerão.</w:t>
      </w:r>
    </w:p>
    <w:p w:rsidR="006F2436" w:rsidRPr="00E55521" w:rsidRDefault="006F2436" w:rsidP="00E55521">
      <w:pPr>
        <w:pStyle w:val="ListParagraph"/>
        <w:numPr>
          <w:ilvl w:val="0"/>
          <w:numId w:val="10"/>
        </w:numPr>
        <w:ind w:left="270"/>
        <w:divId w:val="2728788943"/>
        <w:rPr>
          <w:sz w:val="22"/>
          <w:szCs w:val="22"/>
        </w:rPr>
      </w:pPr>
      <w:r w:rsidRPr="00E55521">
        <w:rPr>
          <w:sz w:val="22"/>
          <w:szCs w:val="22"/>
        </w:rPr>
        <w:t xml:space="preserve">A IBM ou os seus Clientes podem estar ou se tornar sujeitos a leis que requerem que a IBM imponha certas obrigações ao Fornecedor e a outros provedores de serviços, em particular no que diz respeito à privacidade ou cibersegurança, segurança de dados, segurança de código-fonte ou assuntos semelhantes. A IBM pode atualizar os Termos periodicamente para incluir tais obrigações, fornecendo aviso prévio por escrito desses Termos atualizados ao Fornecedor. O Fornecedor concorda em cumprir essas obrigações, que entrarão em vigor na data prevista por essas leis ou 30 dias após a data do aviso por escrito da IBM, a que ocorrer depois.  </w:t>
      </w:r>
    </w:p>
    <w:p w:rsidR="006F2436" w:rsidRPr="00E55521" w:rsidRDefault="006F2436" w:rsidP="00E55521">
      <w:pPr>
        <w:pStyle w:val="ListParagraph"/>
        <w:numPr>
          <w:ilvl w:val="0"/>
          <w:numId w:val="10"/>
        </w:numPr>
        <w:ind w:left="270"/>
        <w:divId w:val="2728788944"/>
        <w:rPr>
          <w:sz w:val="22"/>
          <w:szCs w:val="22"/>
        </w:rPr>
      </w:pPr>
      <w:r w:rsidRPr="00E55521">
        <w:rPr>
          <w:sz w:val="22"/>
          <w:szCs w:val="22"/>
        </w:rPr>
        <w:t xml:space="preserve">Caso contrário, a IBM poderá atualizar os Termos periodicamente, fornecendo ao Fornecedor aviso prévio por escrito desses Termos atualizados. Caso se oponha às atualizações, o Fornecedor informará a IBM dentro de 90 dias após a data do aviso prévio por escrito da IBM, transmitindo a sua objeção por escrito à IBM, juntamente com a base detalhada dessa objeção. </w:t>
      </w:r>
    </w:p>
    <w:p w:rsidR="00E55521" w:rsidRPr="00E55521" w:rsidRDefault="00E55521" w:rsidP="00E55521">
      <w:pPr>
        <w:pStyle w:val="ListParagraph"/>
        <w:numPr>
          <w:ilvl w:val="1"/>
          <w:numId w:val="11"/>
        </w:numPr>
        <w:divId w:val="2728788945"/>
        <w:rPr>
          <w:sz w:val="22"/>
          <w:szCs w:val="22"/>
        </w:rPr>
      </w:pPr>
      <w:r w:rsidRPr="00E55521">
        <w:rPr>
          <w:sz w:val="22"/>
          <w:szCs w:val="22"/>
        </w:rPr>
        <w:t xml:space="preserve">Se o Fornecedor não fizer objeção, então, os Termos atualizados entrarão em vigor ao final do período de 90 dias. Se o Fornecedor fizer objeção, as partes trabalharão em conjunto, de boa-fé, para solucionar as preocupações do Fornecedor. </w:t>
      </w:r>
    </w:p>
    <w:p w:rsidR="00E55521" w:rsidRPr="00E55521" w:rsidRDefault="00E55521" w:rsidP="00E55521">
      <w:pPr>
        <w:pStyle w:val="ListParagraph"/>
        <w:numPr>
          <w:ilvl w:val="1"/>
          <w:numId w:val="11"/>
        </w:numPr>
        <w:divId w:val="2728788946"/>
        <w:rPr>
          <w:sz w:val="22"/>
          <w:szCs w:val="22"/>
        </w:rPr>
      </w:pPr>
      <w:r w:rsidRPr="00E55521">
        <w:rPr>
          <w:sz w:val="22"/>
          <w:szCs w:val="22"/>
        </w:rPr>
        <w:t>Se, apesar de tais esforços de boa-fé, a IBM e o Fornecedor não puderem solucionar as preocupações do Fornecedor, a IBM poderá rescindir esta SOW mediante aviso prévio por escrito ao Fornecedor, com tal rescisão entrando em vigor 60 dias após a data deste aviso por escrito. A IBM se compromete a exercer tal rescisão apenas se acreditar razoavelmente que as preocupações do Fornecedor não têm uma resolução prática.</w:t>
      </w:r>
    </w:p>
    <w:p w:rsidR="006F2436" w:rsidRPr="00E55521" w:rsidRDefault="00E55521" w:rsidP="00E55521">
      <w:pPr>
        <w:pStyle w:val="ListParagraph"/>
        <w:numPr>
          <w:ilvl w:val="1"/>
          <w:numId w:val="11"/>
        </w:numPr>
        <w:divId w:val="2728788947"/>
        <w:rPr>
          <w:sz w:val="22"/>
          <w:szCs w:val="22"/>
        </w:rPr>
      </w:pPr>
      <w:r w:rsidRPr="00E55521">
        <w:rPr>
          <w:sz w:val="22"/>
          <w:szCs w:val="22"/>
        </w:rPr>
        <w:t>Após a rescisão, de acordo com a orientação por escrito da IBM, o Fornecedor deixará de trabalhar sob esta SOW e entregará à IBM, entre outras coisas, todos os Materiais Finais concluídos até a data de rescisão e todos os trabalhos em andamento. A versão anterior dos Termos continuará a ser aplicada até a data de rescisão e quaisquer disposições desses Termos que, por sua natureza, estenderem-se além da rescisão, permanecerão em vigor até serem cumpridas e se aplicarão aos cessionários e sucessores de cada parte.</w:t>
      </w:r>
    </w:p>
    <w:p w:rsidR="006F2436" w:rsidRPr="00274BCC" w:rsidRDefault="006F2436" w:rsidP="00E55521">
      <w:pPr>
        <w:pStyle w:val="Instructions"/>
        <w:numPr>
          <w:ilvl w:val="0"/>
          <w:numId w:val="10"/>
        </w:numPr>
        <w:divId w:val="2728788948"/>
        <w:rPr>
          <w:rFonts w:cs="Times New Roman"/>
          <w:i w:val="0"/>
          <w:iCs w:val="0"/>
          <w:color w:val="auto"/>
          <w:sz w:val="22"/>
          <w:szCs w:val="22"/>
        </w:rPr>
      </w:pPr>
      <w:r w:rsidRPr="00274BCC">
        <w:rPr>
          <w:rFonts w:cs="Times New Roman"/>
          <w:i w:val="0"/>
          <w:iCs w:val="0"/>
          <w:color w:val="auto"/>
          <w:sz w:val="22"/>
          <w:szCs w:val="22"/>
        </w:rPr>
        <w:lastRenderedPageBreak/>
        <w:t xml:space="preserve">No evento de qualquer outra rescisão desta SOW ou da expiração desta SOW, então, quaisquer disposições dos Termos que, por sua natureza, se estendem além da rescisão ou da expiração, permanecerão em vigor até serem cumpridas e se aplicarão aos cessionários e sucessores </w:t>
      </w:r>
      <w:r w:rsidR="00274BCC">
        <w:rPr>
          <w:rFonts w:cs="Times New Roman"/>
          <w:i w:val="0"/>
          <w:iCs w:val="0"/>
          <w:color w:val="auto"/>
          <w:sz w:val="22"/>
          <w:szCs w:val="22"/>
        </w:rPr>
        <w:t>de cada parte.</w:t>
      </w:r>
    </w:p>
    <w:p w:rsidR="006F2436" w:rsidRPr="00274BCC" w:rsidRDefault="006F2436" w:rsidP="00E55521">
      <w:pPr>
        <w:pStyle w:val="Instructions"/>
        <w:ind w:left="720"/>
        <w:divId w:val="2728788949"/>
        <w:rPr>
          <w:rFonts w:cs="Times New Roman"/>
        </w:rPr>
      </w:pPr>
      <w:r w:rsidRPr="00274BCC">
        <w:rPr>
          <w:rFonts w:cs="Times New Roman"/>
          <w:b/>
          <w:bCs/>
          <w:sz w:val="22"/>
          <w:szCs w:val="22"/>
        </w:rPr>
        <w:t>Nota ao Comprador</w:t>
      </w:r>
      <w:r w:rsidRPr="00274BCC">
        <w:rPr>
          <w:rFonts w:cs="Times New Roman"/>
          <w:sz w:val="22"/>
          <w:szCs w:val="22"/>
        </w:rPr>
        <w:t>: se o Fornecedor tiver acesso ao Código-fonte da IBM quando do fornecimento dos Serviços, o Cliente deverá incluir a Cláusula _.5 abaixo. Caso contrário, remova-a. Quaisquer mudanças na Cláusula _.5 requerem revisão pelo Departamento Jurídico e pelo Conselho de Revisão de Código-fonte de E&amp;TS. </w:t>
      </w:r>
    </w:p>
    <w:p w:rsidR="006F2436" w:rsidRPr="00E55521" w:rsidRDefault="006F2436" w:rsidP="00E55521">
      <w:pPr>
        <w:pStyle w:val="ListParagraph"/>
        <w:numPr>
          <w:ilvl w:val="0"/>
          <w:numId w:val="10"/>
        </w:numPr>
        <w:divId w:val="2728788950"/>
        <w:rPr>
          <w:rFonts w:eastAsia="Times New Roman"/>
        </w:rPr>
      </w:pPr>
      <w:r w:rsidRPr="00E55521">
        <w:rPr>
          <w:sz w:val="22"/>
          <w:szCs w:val="22"/>
        </w:rPr>
        <w:t>Para propósitos dos Termos e desta SOW, a República Popular da China, a Federação Russa e quaisquer territórios em todo o mundo nos quais a República Popular da China ou a Federação Russa reivindiquem soberania são "Países Proibidos".</w:t>
      </w:r>
    </w:p>
    <w:p w:rsidR="006F2436" w:rsidRPr="00274BCC" w:rsidRDefault="006F2436" w:rsidP="00E55521">
      <w:pPr>
        <w:pStyle w:val="Instructions"/>
        <w:ind w:left="810"/>
        <w:divId w:val="2728788951"/>
        <w:rPr>
          <w:rFonts w:cs="Times New Roman"/>
          <w:sz w:val="22"/>
          <w:szCs w:val="22"/>
        </w:rPr>
      </w:pPr>
      <w:r w:rsidRPr="00274BCC">
        <w:rPr>
          <w:rFonts w:cs="Times New Roman"/>
          <w:b/>
          <w:bCs/>
          <w:sz w:val="22"/>
          <w:szCs w:val="22"/>
        </w:rPr>
        <w:t>Nota ao Comprador</w:t>
      </w:r>
      <w:r w:rsidRPr="00274BCC">
        <w:rPr>
          <w:rFonts w:cs="Times New Roman"/>
          <w:sz w:val="22"/>
          <w:szCs w:val="22"/>
        </w:rPr>
        <w:t>: lembre-se de acionar o Departamento Jurídico da IBM para uma avaliação de responsabilidade se o Fornecedor for hospedar dados da IBM ou do Cliente em um ambiente em Nuvem ou de Data center, ter acesso ao nosso Código-fonte ou Redes ou ter acesso a dados regulamentados de saúde ou financeiros. Esta instrução deve ser removida antes de compartilhar a SOW com um Fornecedor. </w:t>
      </w:r>
    </w:p>
    <w:p w:rsidR="00A41427" w:rsidRPr="00274BCC" w:rsidRDefault="00A41427" w:rsidP="00752B99">
      <w:pPr>
        <w:pStyle w:val="AttachmentFirstParagraphHeader"/>
        <w:divId w:val="2728788952"/>
        <w:rPr>
          <w:rFonts w:cs="Times New Roman"/>
          <w:sz w:val="22"/>
          <w:szCs w:val="22"/>
        </w:rPr>
      </w:pPr>
      <w:r w:rsidRPr="00274BCC">
        <w:rPr>
          <w:rFonts w:cs="Times New Roman"/>
          <w:sz w:val="22"/>
          <w:szCs w:val="22"/>
        </w:rPr>
        <w:t>Diversos</w:t>
      </w:r>
    </w:p>
    <w:p w:rsidR="00A41427" w:rsidRPr="00274BCC" w:rsidRDefault="00A41427" w:rsidP="00752B99">
      <w:pPr>
        <w:pStyle w:val="Attachment2ndParagraphHeader"/>
        <w:divId w:val="2728788953"/>
        <w:rPr>
          <w:rFonts w:cs="Times New Roman"/>
          <w:sz w:val="22"/>
          <w:szCs w:val="22"/>
        </w:rPr>
      </w:pPr>
      <w:r w:rsidRPr="00274BCC">
        <w:rPr>
          <w:rFonts w:cs="Times New Roman"/>
          <w:sz w:val="22"/>
          <w:szCs w:val="22"/>
        </w:rPr>
        <w:t>Disposições de Lei Local</w:t>
      </w:r>
    </w:p>
    <w:p w:rsidR="00A41427" w:rsidRPr="00274BCC" w:rsidRDefault="00A41427" w:rsidP="00A41427">
      <w:pPr>
        <w:divId w:val="2728788954"/>
        <w:rPr>
          <w:sz w:val="22"/>
          <w:szCs w:val="22"/>
        </w:rPr>
      </w:pPr>
      <w:r w:rsidRPr="00274BCC">
        <w:rPr>
          <w:sz w:val="22"/>
          <w:szCs w:val="22"/>
        </w:rPr>
        <w:t>Os termos e condições a seguir aplicam-se a transações executadas inteiramente apenas dentro de &lt;</w:t>
      </w:r>
      <w:r w:rsidRPr="00274BCC">
        <w:rPr>
          <w:i/>
          <w:sz w:val="22"/>
          <w:szCs w:val="22"/>
        </w:rPr>
        <w:t>inserir nome do país aplicável &gt;</w:t>
      </w:r>
      <w:r w:rsidRPr="00274BCC">
        <w:rPr>
          <w:sz w:val="22"/>
          <w:szCs w:val="22"/>
        </w:rPr>
        <w:t xml:space="preserve"> e alteram as outras disposições deste Contrato para trazer a conduta das transações entre as partes à conformidade com a lei e as práticas locais.</w:t>
      </w:r>
    </w:p>
    <w:p w:rsidR="00A41427" w:rsidRPr="00274BCC" w:rsidRDefault="00A41427" w:rsidP="00A41427">
      <w:pPr>
        <w:pStyle w:val="SOWList2"/>
        <w:numPr>
          <w:ilvl w:val="0"/>
          <w:numId w:val="0"/>
        </w:numPr>
        <w:divId w:val="2728788955"/>
        <w:rPr>
          <w:sz w:val="22"/>
          <w:szCs w:val="22"/>
        </w:rPr>
      </w:pPr>
      <w:r w:rsidRPr="00274BCC">
        <w:rPr>
          <w:sz w:val="22"/>
          <w:szCs w:val="22"/>
        </w:rPr>
        <w:t>Disposições Gerais</w:t>
      </w:r>
    </w:p>
    <w:p w:rsidR="00A41427" w:rsidRPr="00274BCC" w:rsidRDefault="00A41427" w:rsidP="00A41427">
      <w:pPr>
        <w:rPr>
          <w:sz w:val="22"/>
          <w:szCs w:val="22"/>
        </w:rPr>
      </w:pPr>
    </w:p>
    <w:p w:rsidR="00A41427" w:rsidRPr="00274BCC" w:rsidRDefault="00A41427" w:rsidP="00A41427">
      <w:pPr>
        <w:divId w:val="2728788956"/>
        <w:rPr>
          <w:sz w:val="22"/>
          <w:szCs w:val="22"/>
        </w:rPr>
      </w:pPr>
      <w:r w:rsidRPr="00274BCC">
        <w:rPr>
          <w:b/>
          <w:sz w:val="22"/>
          <w:szCs w:val="22"/>
        </w:rPr>
        <w:t>As partes abaixo-assinadas</w:t>
      </w:r>
      <w:r w:rsidRPr="00274BCC">
        <w:rPr>
          <w:sz w:val="22"/>
          <w:szCs w:val="22"/>
        </w:rPr>
        <w:t xml:space="preserve"> concordam que (i) elas leram o SRA, (ii) elas têm o direito e a autoridade de firmar esta SOW (que abrange por referência o SRA) e (iii) elas se comprometem com os termos e condições do SRA e da SOW e de quaisquer Anexos a elas ou para elas, como se os abaixo-assinados fossem as partes nomeadas no SRA. </w:t>
      </w:r>
      <w:proofErr w:type="spellStart"/>
    </w:p>
    <w:p w:rsidR="00A41427" w:rsidRPr="00274BCC" w:rsidRDefault="00A41427" w:rsidP="00A41427"/>
    <w:p w:rsidR="00AE3EDD" w:rsidRPr="00274BCC" w:rsidRDefault="00AE3EDD" w:rsidP="00EF6F16">
      <w:pPr>
        <w:pStyle w:val="NoSpacing"/>
      </w:pPr>
      <w:bookmarkStart w:id="34" w:name="_GoBack_102"/>
      <w:bookmarkStart w:id="35" w:name="CTS_0b31e11af7ae49c088b11d34b399539d"/>
      <w:bookmarkEnd w:id="34"/>
      <w:bookmarkEnd w:id="35"/>
      <w:r w:rsidRPr="00274BCC">
        <w:t xml:space="preserve"> </w:t>
      </w:r>
      <w:bookmarkStart w:id="36" w:name="CTS_a1a92e15b3cc4ac4af0d3d24abdef0d9"/>
      <w:bookmarkEnd w:id="36"/>
    </w:p>
    <w:tbl>
      <w:tblPr>
        <w:tblW w:w="9450" w:type="dxa"/>
        <w:tblInd w:w="108" w:type="dxa"/>
        <w:tblLayout w:type="fixed"/>
        <w:tblLook w:val="04A0" w:firstRow="1" w:lastRow="0" w:firstColumn="1" w:lastColumn="0" w:noHBand="0" w:noVBand="1"/>
      </w:tblPr>
      <w:tblGrid>
        <w:gridCol w:w="4498"/>
        <w:gridCol w:w="540"/>
        <w:gridCol w:w="4318"/>
        <w:gridCol w:w="94"/>
      </w:tblGrid>
      <w:tr w:rsidR="00AE3EDD" w:rsidRPr="00274BCC" w:rsidTr="000621B4">
        <w:tc>
          <w:tcPr>
            <w:tcW w:w="4498" w:type="dxa"/>
            <w:shd w:val="clear" w:color="auto" w:fill="auto"/>
            <w:vAlign w:val="center"/>
            <w:hideMark/>
          </w:tcPr>
          <w:p w:rsidR="00AE3EDD" w:rsidRPr="00274BCC" w:rsidRDefault="00AE3EDD" w:rsidP="00EF6F16">
            <w:pPr>
              <w:spacing w:after="0"/>
              <w:rPr>
                <w:rFonts w:eastAsia="Times New Roman"/>
                <w:b/>
                <w:bCs/>
                <w:color w:val="000000"/>
                <w:sz w:val="20"/>
                <w:szCs w:val="20"/>
              </w:rPr>
            </w:pPr>
            <w:r w:rsidRPr="00274BCC">
              <w:rPr>
                <w:rFonts w:eastAsia="Times New Roman"/>
                <w:b/>
                <w:bCs/>
                <w:color w:val="000000"/>
                <w:sz w:val="20"/>
                <w:szCs w:val="20"/>
              </w:rPr>
              <w:t>ACEITO E DE ACORDO:</w:t>
            </w:r>
          </w:p>
        </w:tc>
        <w:tc>
          <w:tcPr>
            <w:tcW w:w="540" w:type="dxa"/>
            <w:shd w:val="clear" w:color="auto" w:fill="auto"/>
            <w:vAlign w:val="center"/>
            <w:hideMark/>
          </w:tcPr>
          <w:p w:rsidR="00AE3EDD" w:rsidRPr="00274BCC" w:rsidRDefault="00AE3EDD" w:rsidP="00EF6F16">
            <w:pPr>
              <w:spacing w:after="0"/>
              <w:rPr>
                <w:rFonts w:eastAsia="Times New Roman"/>
                <w:b/>
                <w:bCs/>
                <w:color w:val="000000"/>
                <w:sz w:val="20"/>
                <w:szCs w:val="20"/>
              </w:rPr>
            </w:pPr>
          </w:p>
        </w:tc>
        <w:tc>
          <w:tcPr>
            <w:tcW w:w="4412" w:type="dxa"/>
            <w:gridSpan w:val="2"/>
            <w:shd w:val="clear" w:color="auto" w:fill="auto"/>
            <w:vAlign w:val="center"/>
            <w:hideMark/>
          </w:tcPr>
          <w:p w:rsidR="00AE3EDD" w:rsidRPr="00274BCC" w:rsidRDefault="00AE3EDD" w:rsidP="00EF6F16">
            <w:pPr>
              <w:tabs>
                <w:tab w:val="left" w:pos="4212"/>
              </w:tabs>
              <w:spacing w:after="0"/>
              <w:ind w:right="-18"/>
              <w:rPr>
                <w:rFonts w:eastAsia="Times New Roman"/>
                <w:b/>
                <w:bCs/>
                <w:color w:val="000000"/>
                <w:sz w:val="20"/>
                <w:szCs w:val="20"/>
              </w:rPr>
            </w:pPr>
            <w:r w:rsidRPr="00274BCC">
              <w:rPr>
                <w:rFonts w:eastAsia="Times New Roman"/>
                <w:b/>
                <w:bCs/>
                <w:color w:val="000000"/>
                <w:sz w:val="20"/>
                <w:szCs w:val="20"/>
              </w:rPr>
              <w:t>ACEITO E DE ACORDO:</w:t>
            </w:r>
          </w:p>
        </w:tc>
      </w:tr>
      <w:tr w:rsidR="00AE3EDD" w:rsidRPr="00274BCC" w:rsidTr="000621B4">
        <w:tc>
          <w:tcPr>
            <w:tcW w:w="4498" w:type="dxa"/>
            <w:shd w:val="clear" w:color="auto" w:fill="auto"/>
            <w:vAlign w:val="center"/>
            <w:hideMark/>
          </w:tcPr>
          <w:p w:rsidR="00AE3EDD" w:rsidRPr="00274BCC" w:rsidRDefault="00AE3EDD" w:rsidP="00EF6F16">
            <w:pPr>
              <w:spacing w:after="0"/>
              <w:rPr>
                <w:rFonts w:eastAsia="Times New Roman"/>
                <w:b/>
                <w:bCs/>
                <w:color w:val="000000"/>
                <w:sz w:val="20"/>
                <w:szCs w:val="20"/>
              </w:rPr>
            </w:pPr>
            <w:bookmarkStart w:id="37" w:name="TRM880f8aed46d4413fabb18489849c48a0_0"/>
            <w:r w:rsidRPr="00274BCC">
              <w:rPr>
                <w:rFonts w:eastAsia="Times New Roman"/>
                <w:b/>
                <w:bCs/>
                <w:color w:val="000000"/>
                <w:sz w:val="20"/>
                <w:szCs w:val="20"/>
              </w:rPr>
              <w:t>________</w:t>
            </w:r>
            <w:bookmarkEnd w:id="37"/>
            <w:r w:rsidRPr="00274BCC">
              <w:rPr>
                <w:rFonts w:eastAsia="Times New Roman"/>
                <w:b/>
                <w:bCs/>
                <w:color w:val="000000"/>
                <w:sz w:val="20"/>
                <w:szCs w:val="20"/>
              </w:rPr>
              <w:t xml:space="preserve"> </w:t>
            </w:r>
          </w:p>
          <w:p w:rsidR="00AE3EDD" w:rsidRPr="00274BCC" w:rsidRDefault="00AE3EDD" w:rsidP="00EF6F16">
            <w:pPr>
              <w:spacing w:after="0"/>
              <w:rPr>
                <w:rFonts w:eastAsia="Times New Roman"/>
                <w:b/>
                <w:bCs/>
                <w:color w:val="000000"/>
                <w:sz w:val="20"/>
                <w:szCs w:val="20"/>
              </w:rPr>
            </w:pPr>
          </w:p>
        </w:tc>
        <w:tc>
          <w:tcPr>
            <w:tcW w:w="540" w:type="dxa"/>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4412" w:type="dxa"/>
            <w:gridSpan w:val="2"/>
            <w:shd w:val="clear" w:color="auto" w:fill="auto"/>
            <w:vAlign w:val="center"/>
            <w:hideMark/>
          </w:tcPr>
          <w:p w:rsidR="00AE3EDD" w:rsidRPr="00274BCC" w:rsidRDefault="00AE3EDD" w:rsidP="00EF6F16">
            <w:pPr>
              <w:tabs>
                <w:tab w:val="left" w:pos="4212"/>
              </w:tabs>
              <w:spacing w:after="0"/>
              <w:ind w:right="-18"/>
              <w:rPr>
                <w:rFonts w:eastAsia="Times New Roman"/>
                <w:b/>
                <w:bCs/>
                <w:color w:val="000000"/>
                <w:sz w:val="20"/>
                <w:szCs w:val="20"/>
              </w:rPr>
            </w:pPr>
            <w:bookmarkStart w:id="38" w:name="TRMed970e9f70f140e4ae6ec0d8d62d71d1_0"/>
            <w:r w:rsidRPr="00274BCC">
              <w:rPr>
                <w:rFonts w:eastAsia="Times New Roman"/>
                <w:b/>
                <w:bCs/>
                <w:color w:val="000000"/>
                <w:sz w:val="20"/>
                <w:szCs w:val="20"/>
              </w:rPr>
              <w:t>________</w:t>
            </w:r>
            <w:bookmarkEnd w:id="38"/>
            <w:r w:rsidRPr="00274BCC">
              <w:rPr>
                <w:rFonts w:eastAsia="Times New Roman"/>
                <w:b/>
                <w:bCs/>
                <w:color w:val="000000"/>
                <w:sz w:val="20"/>
                <w:szCs w:val="20"/>
              </w:rPr>
              <w:t xml:space="preserve"> </w:t>
            </w:r>
          </w:p>
        </w:tc>
      </w:tr>
      <w:tr w:rsidR="00AE3EDD" w:rsidRPr="00274BCC" w:rsidTr="000621B4">
        <w:trPr>
          <w:gridAfter w:val="1"/>
          <w:wAfter w:w="94" w:type="dxa"/>
        </w:trPr>
        <w:tc>
          <w:tcPr>
            <w:tcW w:w="4498" w:type="dxa"/>
            <w:shd w:val="clear" w:color="auto" w:fill="auto"/>
            <w:vAlign w:val="center"/>
            <w:hideMark/>
          </w:tcPr>
          <w:p w:rsidR="00AE3EDD" w:rsidRPr="00274BCC" w:rsidRDefault="00AE3EDD" w:rsidP="00EF6F16">
            <w:r w:rsidRPr="00274BCC">
              <w:rPr>
                <w:sz w:val="20"/>
                <w:szCs w:val="20"/>
              </w:rPr>
              <w:t>Por:</w:t>
            </w:r>
            <w:r w:rsidRPr="00274BCC">
              <w:t xml:space="preserve"> </w:t>
            </w:r>
            <w:r w:rsidRPr="00274BCC">
              <w:rPr>
                <w:rStyle w:val="eslHideTagChar"/>
                <w:noProof w:val="0"/>
              </w:rPr>
              <w:t>{{esl:Internal1:signature}}</w:t>
            </w:r>
            <w:proofErr w:type="gramStart"/>
          </w:p>
          <w:p w:rsidR="00AE3EDD" w:rsidRPr="00274BCC" w:rsidRDefault="00AE3EDD" w:rsidP="00EF6F16">
            <w:pPr>
              <w:pStyle w:val="eslHideTag"/>
              <w:jc w:val="right"/>
            </w:pPr>
            <w:r w:rsidRPr="00274BCC">
              <w:rPr>
                <w:noProof w:val="0"/>
              </w:rPr>
              <w:t>{{esl:Internal1:signingDate}}</w:t>
            </w:r>
          </w:p>
        </w:tc>
        <w:tc>
          <w:tcPr>
            <w:tcW w:w="540" w:type="dxa"/>
            <w:vMerge w:val="restart"/>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4318" w:type="dxa"/>
            <w:shd w:val="clear" w:color="auto" w:fill="auto"/>
            <w:vAlign w:val="center"/>
            <w:hideMark/>
          </w:tcPr>
          <w:p w:rsidR="00AE3EDD" w:rsidRPr="00274BCC" w:rsidRDefault="00AE3EDD" w:rsidP="00EF6F16">
            <w:pPr>
              <w:rPr>
                <w:rStyle w:val="eslTextTagChar"/>
                <w:noProof w:val="0"/>
              </w:rPr>
            </w:pPr>
            <w:r w:rsidRPr="00274BCC">
              <w:rPr>
                <w:rFonts w:eastAsia="Times New Roman"/>
                <w:color w:val="000000"/>
                <w:sz w:val="20"/>
              </w:rPr>
              <w:t>Por:</w:t>
            </w:r>
            <w:r w:rsidRPr="00274BCC">
              <w:t xml:space="preserve"> </w:t>
            </w:r>
            <w:r w:rsidRPr="00274BCC">
              <w:rPr>
                <w:rStyle w:val="eslHideTagChar"/>
                <w:noProof w:val="0"/>
              </w:rPr>
              <w:t>{{esl:External1:signature}}</w:t>
            </w:r>
            <w:proofErr w:type="gramStart"/>
            <w:r w:rsidRPr="00274BCC">
              <w:rPr>
                <w:rStyle w:val="eslTextTagChar"/>
                <w:noProof w:val="0"/>
              </w:rPr>
              <w:t xml:space="preserve"> </w:t>
            </w:r>
          </w:p>
          <w:p w:rsidR="00AE3EDD" w:rsidRPr="00274BCC" w:rsidRDefault="00AE3EDD" w:rsidP="00EF6F16">
            <w:pPr>
              <w:pStyle w:val="eslHideTag"/>
              <w:jc w:val="right"/>
            </w:pPr>
            <w:r w:rsidRPr="00274BCC">
              <w:rPr>
                <w:noProof w:val="0"/>
              </w:rPr>
              <w:t>{{esl:External1:signingDate}}</w:t>
            </w:r>
          </w:p>
        </w:tc>
      </w:tr>
      <w:tr w:rsidR="00AE3EDD" w:rsidRPr="00274BCC" w:rsidTr="000621B4">
        <w:trPr>
          <w:gridAfter w:val="1"/>
          <w:wAfter w:w="94" w:type="dxa"/>
        </w:trPr>
        <w:tc>
          <w:tcPr>
            <w:tcW w:w="4498" w:type="dxa"/>
            <w:tcBorders>
              <w:bottom w:val="single" w:sz="4" w:space="0" w:color="auto"/>
            </w:tcBorders>
            <w:shd w:val="clear" w:color="auto" w:fill="auto"/>
            <w:vAlign w:val="center"/>
            <w:hideMark/>
          </w:tcPr>
          <w:p w:rsidR="00AE3EDD" w:rsidRPr="00274BCC" w:rsidRDefault="00AE3EDD" w:rsidP="00EF6F16">
            <w:pPr>
              <w:spacing w:after="0"/>
              <w:rPr>
                <w:rFonts w:eastAsia="Times New Roman"/>
                <w:color w:val="000000"/>
                <w:sz w:val="8"/>
                <w:szCs w:val="8"/>
                <w:u w:val="single"/>
              </w:rPr>
            </w:pPr>
          </w:p>
        </w:tc>
        <w:tc>
          <w:tcPr>
            <w:tcW w:w="540" w:type="dxa"/>
            <w:vMerge/>
            <w:vAlign w:val="center"/>
            <w:hideMark/>
          </w:tcPr>
          <w:p w:rsidR="00AE3EDD" w:rsidRPr="00274BCC" w:rsidRDefault="00AE3EDD"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AE3EDD" w:rsidRPr="00274BCC" w:rsidRDefault="00AE3EDD" w:rsidP="00EF6F16">
            <w:pPr>
              <w:tabs>
                <w:tab w:val="left" w:pos="4212"/>
              </w:tabs>
              <w:spacing w:after="0"/>
              <w:ind w:right="-18"/>
              <w:rPr>
                <w:rFonts w:eastAsia="Times New Roman"/>
                <w:color w:val="000000"/>
                <w:sz w:val="8"/>
                <w:szCs w:val="8"/>
                <w:u w:val="single"/>
              </w:rPr>
            </w:pPr>
          </w:p>
        </w:tc>
      </w:tr>
      <w:tr w:rsidR="00AE3EDD" w:rsidRPr="00274BCC" w:rsidTr="000621B4">
        <w:trPr>
          <w:gridAfter w:val="1"/>
          <w:wAfter w:w="94" w:type="dxa"/>
        </w:trPr>
        <w:tc>
          <w:tcPr>
            <w:tcW w:w="4498" w:type="dxa"/>
            <w:tcBorders>
              <w:top w:val="single" w:sz="4" w:space="0" w:color="auto"/>
            </w:tcBorders>
            <w:shd w:val="clear" w:color="auto" w:fill="auto"/>
            <w:vAlign w:val="center"/>
            <w:hideMark/>
          </w:tcPr>
          <w:p w:rsidR="00AE3EDD" w:rsidRPr="00274BCC" w:rsidRDefault="00AE3EDD" w:rsidP="00EF6F16">
            <w:pPr>
              <w:spacing w:after="0"/>
              <w:rPr>
                <w:rFonts w:eastAsia="Times New Roman"/>
                <w:color w:val="000000"/>
                <w:sz w:val="20"/>
                <w:szCs w:val="20"/>
              </w:rPr>
            </w:pPr>
            <w:r w:rsidRPr="00274BCC">
              <w:rPr>
                <w:rFonts w:eastAsia="Times New Roman"/>
                <w:color w:val="000000"/>
                <w:sz w:val="20"/>
                <w:szCs w:val="20"/>
              </w:rPr>
              <w:t xml:space="preserve">Assinatura do Comprador </w:t>
            </w:r>
            <w:r w:rsidR="000621B4" w:rsidRPr="00274BCC">
              <w:rPr>
                <w:rFonts w:eastAsia="Times New Roman"/>
                <w:color w:val="000000"/>
                <w:sz w:val="20"/>
                <w:szCs w:val="20"/>
              </w:rPr>
              <w:tab/>
            </w:r>
            <w:r w:rsidR="000621B4" w:rsidRPr="00274BCC">
              <w:rPr>
                <w:rFonts w:eastAsia="Times New Roman"/>
                <w:color w:val="000000"/>
                <w:sz w:val="20"/>
                <w:szCs w:val="20"/>
              </w:rPr>
              <w:tab/>
            </w:r>
            <w:r w:rsidR="000621B4" w:rsidRPr="00274BCC">
              <w:rPr>
                <w:rFonts w:eastAsia="Times New Roman"/>
                <w:color w:val="000000"/>
                <w:sz w:val="20"/>
                <w:szCs w:val="20"/>
              </w:rPr>
              <w:tab/>
            </w:r>
            <w:r w:rsidR="000621B4" w:rsidRPr="00274BCC">
              <w:rPr>
                <w:rFonts w:eastAsia="Times New Roman"/>
                <w:color w:val="000000"/>
                <w:sz w:val="20"/>
                <w:szCs w:val="20"/>
              </w:rPr>
              <w:tab/>
            </w:r>
            <w:r w:rsidRPr="00274BCC">
              <w:rPr>
                <w:rFonts w:eastAsia="Times New Roman"/>
                <w:color w:val="000000"/>
                <w:sz w:val="20"/>
                <w:szCs w:val="20"/>
              </w:rPr>
              <w:t>Data</w:t>
            </w:r>
          </w:p>
          <w:p w:rsidR="00AE3EDD" w:rsidRPr="00274BCC" w:rsidRDefault="00AE3EDD" w:rsidP="00EF6F16"/>
          <w:p w:rsidR="00AE3EDD" w:rsidRPr="00274BCC" w:rsidRDefault="00AE3EDD" w:rsidP="00EF6F16">
            <w:pPr>
              <w:pStyle w:val="eslHideTag"/>
            </w:pPr>
            <w:r w:rsidRPr="00274BCC">
              <w:rPr>
                <w:noProof w:val="0"/>
              </w:rPr>
              <w:t>{{esl:Internal1:signerName}}</w:t>
            </w:r>
          </w:p>
        </w:tc>
        <w:tc>
          <w:tcPr>
            <w:tcW w:w="540" w:type="dxa"/>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AE3EDD" w:rsidRPr="00274BCC" w:rsidRDefault="00AE3EDD" w:rsidP="00EF6F16">
            <w:pPr>
              <w:spacing w:after="0"/>
              <w:rPr>
                <w:rFonts w:eastAsia="Times New Roman"/>
                <w:color w:val="000000"/>
                <w:sz w:val="20"/>
                <w:szCs w:val="20"/>
              </w:rPr>
            </w:pPr>
            <w:r w:rsidRPr="00274BCC">
              <w:rPr>
                <w:rFonts w:eastAsia="Times New Roman"/>
                <w:color w:val="000000"/>
                <w:sz w:val="20"/>
                <w:szCs w:val="20"/>
              </w:rPr>
              <w:t>Assinatura do fornecedor</w:t>
            </w:r>
            <w:r w:rsidR="000621B4" w:rsidRPr="00274BCC">
              <w:rPr>
                <w:rFonts w:eastAsia="Times New Roman"/>
                <w:color w:val="000000"/>
                <w:sz w:val="20"/>
                <w:szCs w:val="20"/>
              </w:rPr>
              <w:tab/>
            </w:r>
            <w:r w:rsidR="000621B4" w:rsidRPr="00274BCC">
              <w:rPr>
                <w:rFonts w:eastAsia="Times New Roman"/>
                <w:color w:val="000000"/>
                <w:sz w:val="20"/>
                <w:szCs w:val="20"/>
              </w:rPr>
              <w:tab/>
            </w:r>
            <w:r w:rsidR="000621B4" w:rsidRPr="00274BCC">
              <w:rPr>
                <w:rFonts w:eastAsia="Times New Roman"/>
                <w:color w:val="000000"/>
                <w:sz w:val="20"/>
                <w:szCs w:val="20"/>
              </w:rPr>
              <w:tab/>
            </w:r>
            <w:r w:rsidRPr="00274BCC">
              <w:rPr>
                <w:rFonts w:eastAsia="Times New Roman"/>
                <w:color w:val="000000"/>
                <w:sz w:val="20"/>
                <w:szCs w:val="20"/>
              </w:rPr>
              <w:t>Data</w:t>
            </w:r>
          </w:p>
          <w:p w:rsidR="00AE3EDD" w:rsidRPr="00274BCC" w:rsidRDefault="00AE3EDD" w:rsidP="00EF6F16">
            <w:pPr>
              <w:spacing w:after="0"/>
              <w:rPr>
                <w:rFonts w:eastAsia="Times New Roman"/>
                <w:color w:val="000000"/>
                <w:sz w:val="20"/>
                <w:szCs w:val="20"/>
              </w:rPr>
            </w:pPr>
          </w:p>
          <w:p w:rsidR="00AE3EDD" w:rsidRPr="00274BCC" w:rsidRDefault="00AE3EDD" w:rsidP="00EF6F16">
            <w:pPr>
              <w:pStyle w:val="eslHideTag"/>
              <w:rPr>
                <w:rFonts w:eastAsia="Times New Roman"/>
                <w:color w:val="000000"/>
                <w:sz w:val="20"/>
              </w:rPr>
            </w:pPr>
            <w:r w:rsidRPr="00274BCC">
              <w:rPr>
                <w:noProof w:val="0"/>
              </w:rPr>
              <w:t>{{esl:External1:signerName}}</w:t>
            </w:r>
          </w:p>
        </w:tc>
      </w:tr>
      <w:tr w:rsidR="00AE3EDD" w:rsidRPr="00274BCC" w:rsidTr="000621B4">
        <w:trPr>
          <w:gridAfter w:val="1"/>
          <w:wAfter w:w="94" w:type="dxa"/>
        </w:trPr>
        <w:tc>
          <w:tcPr>
            <w:tcW w:w="4498" w:type="dxa"/>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540" w:type="dxa"/>
            <w:vMerge w:val="restart"/>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4318" w:type="dxa"/>
            <w:shd w:val="clear" w:color="auto" w:fill="auto"/>
            <w:vAlign w:val="center"/>
            <w:hideMark/>
          </w:tcPr>
          <w:p w:rsidR="00AE3EDD" w:rsidRPr="00274BCC" w:rsidRDefault="00AE3EDD" w:rsidP="00EF6F16">
            <w:pPr>
              <w:tabs>
                <w:tab w:val="left" w:pos="4212"/>
              </w:tabs>
              <w:spacing w:after="0"/>
              <w:ind w:right="-18"/>
              <w:rPr>
                <w:rFonts w:eastAsia="Times New Roman"/>
                <w:color w:val="000000"/>
                <w:sz w:val="20"/>
                <w:szCs w:val="20"/>
              </w:rPr>
            </w:pPr>
          </w:p>
        </w:tc>
      </w:tr>
      <w:tr w:rsidR="00AE3EDD" w:rsidRPr="00274BCC" w:rsidTr="000621B4">
        <w:trPr>
          <w:gridAfter w:val="1"/>
          <w:wAfter w:w="94" w:type="dxa"/>
        </w:trPr>
        <w:tc>
          <w:tcPr>
            <w:tcW w:w="4498" w:type="dxa"/>
            <w:tcBorders>
              <w:bottom w:val="single" w:sz="4" w:space="0" w:color="auto"/>
            </w:tcBorders>
            <w:shd w:val="clear" w:color="auto" w:fill="auto"/>
            <w:vAlign w:val="center"/>
            <w:hideMark/>
          </w:tcPr>
          <w:p w:rsidR="00AE3EDD" w:rsidRPr="00274BCC" w:rsidRDefault="00AE3EDD" w:rsidP="00EF6F16">
            <w:pPr>
              <w:spacing w:after="0"/>
              <w:rPr>
                <w:rFonts w:eastAsia="Times New Roman"/>
                <w:color w:val="000000"/>
                <w:sz w:val="8"/>
                <w:szCs w:val="8"/>
                <w:u w:val="single"/>
              </w:rPr>
            </w:pPr>
          </w:p>
        </w:tc>
        <w:tc>
          <w:tcPr>
            <w:tcW w:w="540" w:type="dxa"/>
            <w:vMerge/>
            <w:vAlign w:val="center"/>
            <w:hideMark/>
          </w:tcPr>
          <w:p w:rsidR="00AE3EDD" w:rsidRPr="00274BCC" w:rsidRDefault="00AE3EDD"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AE3EDD" w:rsidRPr="00274BCC" w:rsidRDefault="00AE3EDD" w:rsidP="00EF6F16">
            <w:pPr>
              <w:tabs>
                <w:tab w:val="left" w:pos="4212"/>
              </w:tabs>
              <w:spacing w:after="0"/>
              <w:ind w:right="-18"/>
              <w:rPr>
                <w:rFonts w:eastAsia="Times New Roman"/>
                <w:color w:val="000000"/>
                <w:sz w:val="8"/>
                <w:szCs w:val="8"/>
                <w:u w:val="single"/>
              </w:rPr>
            </w:pPr>
          </w:p>
        </w:tc>
      </w:tr>
      <w:tr w:rsidR="00AE3EDD" w:rsidRPr="00274BCC" w:rsidTr="000621B4">
        <w:trPr>
          <w:gridAfter w:val="1"/>
          <w:wAfter w:w="94" w:type="dxa"/>
        </w:trPr>
        <w:tc>
          <w:tcPr>
            <w:tcW w:w="4498" w:type="dxa"/>
            <w:tcBorders>
              <w:top w:val="single" w:sz="4" w:space="0" w:color="auto"/>
              <w:bottom w:val="single" w:sz="4" w:space="0" w:color="auto"/>
            </w:tcBorders>
            <w:shd w:val="clear" w:color="auto" w:fill="auto"/>
            <w:vAlign w:val="center"/>
            <w:hideMark/>
          </w:tcPr>
          <w:p w:rsidR="00AE3EDD" w:rsidRPr="00274BCC" w:rsidRDefault="00AE3EDD" w:rsidP="00EF6F16">
            <w:pPr>
              <w:tabs>
                <w:tab w:val="left" w:pos="4212"/>
              </w:tabs>
              <w:spacing w:after="0"/>
              <w:ind w:right="-18"/>
              <w:rPr>
                <w:rFonts w:eastAsia="Times New Roman"/>
                <w:color w:val="000000"/>
                <w:sz w:val="20"/>
                <w:szCs w:val="20"/>
              </w:rPr>
            </w:pPr>
            <w:r w:rsidRPr="00274BCC">
              <w:rPr>
                <w:rFonts w:eastAsia="Times New Roman"/>
                <w:color w:val="000000"/>
                <w:sz w:val="20"/>
                <w:szCs w:val="20"/>
              </w:rPr>
              <w:t>Nome Impresso</w:t>
            </w:r>
          </w:p>
          <w:p w:rsidR="00AE3EDD" w:rsidRPr="00274BCC" w:rsidRDefault="00AE3EDD" w:rsidP="00EF6F16">
            <w:pPr>
              <w:tabs>
                <w:tab w:val="left" w:pos="4212"/>
              </w:tabs>
              <w:spacing w:after="0"/>
              <w:ind w:right="-18"/>
              <w:rPr>
                <w:rFonts w:eastAsia="Times New Roman"/>
                <w:color w:val="000000"/>
                <w:sz w:val="20"/>
                <w:szCs w:val="20"/>
              </w:rPr>
            </w:pPr>
          </w:p>
          <w:p w:rsidR="00AE3EDD" w:rsidRPr="00274BCC" w:rsidRDefault="00AE3EDD" w:rsidP="00EF6F16">
            <w:pPr>
              <w:tabs>
                <w:tab w:val="left" w:pos="4212"/>
              </w:tabs>
              <w:spacing w:after="0"/>
              <w:ind w:right="-18"/>
              <w:rPr>
                <w:rFonts w:eastAsia="Times New Roman"/>
                <w:color w:val="000000"/>
                <w:sz w:val="20"/>
                <w:szCs w:val="20"/>
              </w:rPr>
            </w:pPr>
          </w:p>
        </w:tc>
        <w:tc>
          <w:tcPr>
            <w:tcW w:w="540" w:type="dxa"/>
            <w:shd w:val="clear" w:color="auto" w:fill="auto"/>
            <w:vAlign w:val="center"/>
            <w:hideMark/>
          </w:tcPr>
          <w:p w:rsidR="00AE3EDD" w:rsidRPr="00274BCC" w:rsidRDefault="00AE3EDD"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AE3EDD" w:rsidRPr="00274BCC" w:rsidRDefault="00AE3EDD" w:rsidP="00EF6F16">
            <w:pPr>
              <w:tabs>
                <w:tab w:val="left" w:pos="4212"/>
              </w:tabs>
              <w:spacing w:after="0"/>
              <w:ind w:right="-18"/>
              <w:rPr>
                <w:rFonts w:eastAsia="Times New Roman"/>
                <w:color w:val="000000"/>
                <w:sz w:val="20"/>
                <w:szCs w:val="20"/>
              </w:rPr>
            </w:pPr>
            <w:r w:rsidRPr="00274BCC">
              <w:rPr>
                <w:rFonts w:eastAsia="Times New Roman"/>
                <w:color w:val="000000"/>
                <w:sz w:val="20"/>
                <w:szCs w:val="20"/>
              </w:rPr>
              <w:t>Nome Impresso</w:t>
            </w:r>
          </w:p>
          <w:p w:rsidR="00AE3EDD" w:rsidRPr="00274BCC" w:rsidRDefault="00AE3EDD" w:rsidP="00EF6F16">
            <w:pPr>
              <w:tabs>
                <w:tab w:val="left" w:pos="4212"/>
              </w:tabs>
              <w:spacing w:after="0"/>
              <w:ind w:right="-18"/>
              <w:rPr>
                <w:rFonts w:eastAsia="Times New Roman"/>
                <w:color w:val="000000"/>
                <w:sz w:val="20"/>
                <w:szCs w:val="20"/>
              </w:rPr>
            </w:pPr>
          </w:p>
          <w:p w:rsidR="00AE3EDD" w:rsidRPr="00274BCC" w:rsidRDefault="00AE3EDD" w:rsidP="00EF6F16">
            <w:pPr>
              <w:tabs>
                <w:tab w:val="left" w:pos="4212"/>
              </w:tabs>
              <w:spacing w:after="0"/>
              <w:ind w:right="-18"/>
              <w:rPr>
                <w:rFonts w:eastAsia="Times New Roman"/>
                <w:color w:val="000000"/>
                <w:sz w:val="20"/>
                <w:szCs w:val="20"/>
              </w:rPr>
            </w:pPr>
          </w:p>
        </w:tc>
      </w:tr>
      <w:tr w:rsidR="000621B4" w:rsidRPr="00274BCC" w:rsidTr="000621B4">
        <w:trPr>
          <w:gridAfter w:val="1"/>
          <w:wAfter w:w="94" w:type="dxa"/>
        </w:trPr>
        <w:tc>
          <w:tcPr>
            <w:tcW w:w="4498" w:type="dxa"/>
            <w:tcBorders>
              <w:top w:val="single" w:sz="4" w:space="0" w:color="auto"/>
            </w:tcBorders>
            <w:shd w:val="clear" w:color="auto" w:fill="auto"/>
            <w:vAlign w:val="center"/>
            <w:hideMark/>
          </w:tcPr>
          <w:p w:rsidR="000621B4" w:rsidRPr="00274BCC" w:rsidRDefault="000621B4" w:rsidP="00EF6F16">
            <w:pPr>
              <w:tabs>
                <w:tab w:val="left" w:pos="4212"/>
              </w:tabs>
              <w:spacing w:after="0"/>
              <w:ind w:right="-18"/>
              <w:rPr>
                <w:rFonts w:eastAsia="Times New Roman"/>
                <w:color w:val="000000"/>
                <w:sz w:val="20"/>
                <w:szCs w:val="20"/>
              </w:rPr>
            </w:pPr>
            <w:r w:rsidRPr="00274BCC">
              <w:rPr>
                <w:rFonts w:eastAsia="Times New Roman"/>
                <w:color w:val="000000"/>
                <w:sz w:val="20"/>
                <w:szCs w:val="20"/>
              </w:rPr>
              <w:t>Cargo e Organização</w:t>
            </w:r>
          </w:p>
        </w:tc>
        <w:tc>
          <w:tcPr>
            <w:tcW w:w="540" w:type="dxa"/>
            <w:vMerge w:val="restart"/>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4318" w:type="dxa"/>
            <w:tcBorders>
              <w:top w:val="single" w:sz="4" w:space="0" w:color="auto"/>
            </w:tcBorders>
            <w:shd w:val="clear" w:color="auto" w:fill="auto"/>
            <w:hideMark/>
          </w:tcPr>
          <w:p w:rsidR="000621B4" w:rsidRPr="00274BCC" w:rsidRDefault="000621B4" w:rsidP="00EF6F16">
            <w:pPr>
              <w:spacing w:after="0"/>
              <w:rPr>
                <w:rFonts w:eastAsia="Times New Roman"/>
                <w:color w:val="000000"/>
                <w:sz w:val="20"/>
                <w:szCs w:val="20"/>
              </w:rPr>
            </w:pPr>
            <w:r w:rsidRPr="00274BCC">
              <w:rPr>
                <w:rFonts w:eastAsia="Times New Roman"/>
                <w:color w:val="000000"/>
                <w:sz w:val="20"/>
                <w:szCs w:val="20"/>
              </w:rPr>
              <w:t>Cargo e Organização</w:t>
            </w:r>
          </w:p>
          <w:p w:rsidR="000621B4" w:rsidRPr="00274BCC" w:rsidRDefault="000621B4" w:rsidP="00EF6F16">
            <w:pPr>
              <w:tabs>
                <w:tab w:val="left" w:pos="4212"/>
              </w:tabs>
              <w:spacing w:after="0"/>
              <w:ind w:right="-18"/>
              <w:rPr>
                <w:rFonts w:eastAsia="Times New Roman"/>
                <w:color w:val="000000"/>
                <w:sz w:val="20"/>
                <w:szCs w:val="20"/>
              </w:rPr>
            </w:pPr>
          </w:p>
        </w:tc>
      </w:tr>
      <w:tr w:rsidR="000621B4" w:rsidRPr="00274BCC" w:rsidTr="000621B4">
        <w:trPr>
          <w:gridAfter w:val="1"/>
          <w:wAfter w:w="94" w:type="dxa"/>
        </w:trPr>
        <w:tc>
          <w:tcPr>
            <w:tcW w:w="4498" w:type="dxa"/>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540" w:type="dxa"/>
            <w:vMerge/>
            <w:vAlign w:val="center"/>
            <w:hideMark/>
          </w:tcPr>
          <w:p w:rsidR="000621B4" w:rsidRPr="00274BCC" w:rsidRDefault="000621B4" w:rsidP="00EF6F16">
            <w:pPr>
              <w:spacing w:after="0"/>
              <w:rPr>
                <w:rFonts w:eastAsia="Times New Roman"/>
                <w:color w:val="000000"/>
                <w:sz w:val="20"/>
                <w:szCs w:val="20"/>
              </w:rPr>
            </w:pPr>
          </w:p>
        </w:tc>
        <w:tc>
          <w:tcPr>
            <w:tcW w:w="4318" w:type="dxa"/>
            <w:shd w:val="clear" w:color="auto" w:fill="auto"/>
            <w:vAlign w:val="center"/>
            <w:hideMark/>
          </w:tcPr>
          <w:p w:rsidR="000621B4" w:rsidRPr="00274BCC" w:rsidRDefault="000621B4" w:rsidP="00EF6F16">
            <w:pPr>
              <w:spacing w:after="0"/>
              <w:rPr>
                <w:rFonts w:eastAsia="Times New Roman"/>
                <w:color w:val="000000"/>
                <w:sz w:val="20"/>
                <w:szCs w:val="20"/>
              </w:rPr>
            </w:pPr>
          </w:p>
        </w:tc>
      </w:tr>
      <w:tr w:rsidR="000621B4" w:rsidRPr="00274BCC" w:rsidTr="000621B4">
        <w:trPr>
          <w:gridAfter w:val="1"/>
          <w:wAfter w:w="94" w:type="dxa"/>
        </w:trPr>
        <w:tc>
          <w:tcPr>
            <w:tcW w:w="4498" w:type="dxa"/>
            <w:shd w:val="clear" w:color="auto" w:fill="auto"/>
            <w:hideMark/>
          </w:tcPr>
          <w:p w:rsidR="000621B4" w:rsidRPr="00274BCC" w:rsidRDefault="000621B4" w:rsidP="000621B4">
            <w:pPr>
              <w:spacing w:after="0"/>
              <w:rPr>
                <w:rFonts w:eastAsia="Times New Roman"/>
                <w:color w:val="000000"/>
                <w:sz w:val="20"/>
                <w:szCs w:val="20"/>
              </w:rPr>
            </w:pPr>
          </w:p>
        </w:tc>
        <w:tc>
          <w:tcPr>
            <w:tcW w:w="540" w:type="dxa"/>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rsidR="000621B4" w:rsidRPr="00274BCC" w:rsidRDefault="000621B4" w:rsidP="00EF6F16">
            <w:pPr>
              <w:spacing w:after="0"/>
              <w:rPr>
                <w:rFonts w:eastAsia="Times New Roman"/>
                <w:color w:val="000000"/>
                <w:sz w:val="20"/>
                <w:szCs w:val="20"/>
              </w:rPr>
            </w:pPr>
          </w:p>
        </w:tc>
      </w:tr>
      <w:tr w:rsidR="000621B4" w:rsidRPr="00274BCC" w:rsidTr="000621B4">
        <w:trPr>
          <w:gridAfter w:val="1"/>
          <w:wAfter w:w="94" w:type="dxa"/>
        </w:trPr>
        <w:tc>
          <w:tcPr>
            <w:tcW w:w="4498" w:type="dxa"/>
            <w:tcBorders>
              <w:top w:val="single" w:sz="4" w:space="0" w:color="auto"/>
            </w:tcBorders>
            <w:shd w:val="clear" w:color="auto" w:fill="auto"/>
            <w:vAlign w:val="center"/>
            <w:hideMark/>
          </w:tcPr>
          <w:p w:rsidR="000621B4" w:rsidRPr="00274BCC" w:rsidRDefault="000621B4" w:rsidP="00EF6F16">
            <w:pPr>
              <w:spacing w:after="0"/>
              <w:rPr>
                <w:rFonts w:eastAsia="Times New Roman"/>
                <w:color w:val="000000"/>
                <w:sz w:val="20"/>
                <w:szCs w:val="20"/>
              </w:rPr>
            </w:pPr>
            <w:r w:rsidRPr="00274BCC">
              <w:rPr>
                <w:rFonts w:eastAsia="Times New Roman"/>
                <w:color w:val="000000"/>
                <w:sz w:val="20"/>
                <w:szCs w:val="20"/>
              </w:rPr>
              <w:t xml:space="preserve">Endereço do Comprador </w:t>
            </w:r>
          </w:p>
        </w:tc>
        <w:tc>
          <w:tcPr>
            <w:tcW w:w="540" w:type="dxa"/>
            <w:vMerge w:val="restart"/>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rsidR="000621B4" w:rsidRPr="00274BCC" w:rsidRDefault="000621B4" w:rsidP="00EF6F16">
            <w:pPr>
              <w:tabs>
                <w:tab w:val="left" w:pos="4212"/>
              </w:tabs>
              <w:spacing w:after="0"/>
              <w:ind w:right="-18"/>
              <w:rPr>
                <w:rFonts w:eastAsia="Times New Roman"/>
                <w:color w:val="000000"/>
                <w:sz w:val="20"/>
                <w:szCs w:val="20"/>
              </w:rPr>
            </w:pPr>
            <w:r w:rsidRPr="00274BCC">
              <w:rPr>
                <w:rFonts w:eastAsia="Times New Roman"/>
                <w:color w:val="000000"/>
                <w:sz w:val="20"/>
                <w:szCs w:val="20"/>
              </w:rPr>
              <w:t>Endereço do Fornecedor</w:t>
            </w:r>
          </w:p>
        </w:tc>
      </w:tr>
      <w:tr w:rsidR="000621B4" w:rsidRPr="00274BCC" w:rsidTr="000621B4">
        <w:trPr>
          <w:gridAfter w:val="1"/>
          <w:wAfter w:w="94" w:type="dxa"/>
        </w:trPr>
        <w:tc>
          <w:tcPr>
            <w:tcW w:w="4498" w:type="dxa"/>
            <w:shd w:val="clear" w:color="auto" w:fill="auto"/>
            <w:vAlign w:val="center"/>
            <w:hideMark/>
          </w:tcPr>
          <w:p w:rsidR="000621B4" w:rsidRPr="00274BCC" w:rsidRDefault="000621B4" w:rsidP="00EF6F16">
            <w:pPr>
              <w:spacing w:after="0"/>
              <w:rPr>
                <w:rFonts w:eastAsia="Times New Roman"/>
                <w:color w:val="000000"/>
                <w:sz w:val="8"/>
                <w:szCs w:val="8"/>
                <w:u w:val="single"/>
              </w:rPr>
            </w:pPr>
          </w:p>
        </w:tc>
        <w:tc>
          <w:tcPr>
            <w:tcW w:w="540" w:type="dxa"/>
            <w:vMerge/>
            <w:vAlign w:val="center"/>
            <w:hideMark/>
          </w:tcPr>
          <w:p w:rsidR="000621B4" w:rsidRPr="00274BCC" w:rsidRDefault="000621B4" w:rsidP="00EF6F16">
            <w:pPr>
              <w:spacing w:after="0"/>
              <w:rPr>
                <w:rFonts w:eastAsia="Times New Roman"/>
                <w:color w:val="000000"/>
                <w:sz w:val="20"/>
                <w:szCs w:val="20"/>
              </w:rPr>
            </w:pPr>
          </w:p>
        </w:tc>
        <w:tc>
          <w:tcPr>
            <w:tcW w:w="4318" w:type="dxa"/>
            <w:shd w:val="clear" w:color="auto" w:fill="auto"/>
            <w:vAlign w:val="center"/>
            <w:hideMark/>
          </w:tcPr>
          <w:p w:rsidR="000621B4" w:rsidRPr="00274BCC" w:rsidRDefault="000621B4" w:rsidP="00EF6F16">
            <w:pPr>
              <w:tabs>
                <w:tab w:val="left" w:pos="4212"/>
              </w:tabs>
              <w:spacing w:after="0"/>
              <w:ind w:right="-18"/>
              <w:rPr>
                <w:rFonts w:eastAsia="Times New Roman"/>
                <w:color w:val="000000"/>
                <w:sz w:val="8"/>
                <w:szCs w:val="8"/>
                <w:u w:val="single"/>
              </w:rPr>
            </w:pPr>
          </w:p>
        </w:tc>
      </w:tr>
      <w:tr w:rsidR="000621B4" w:rsidRPr="00274BCC" w:rsidTr="000621B4">
        <w:trPr>
          <w:gridAfter w:val="1"/>
          <w:wAfter w:w="94" w:type="dxa"/>
        </w:trPr>
        <w:tc>
          <w:tcPr>
            <w:tcW w:w="4498" w:type="dxa"/>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540" w:type="dxa"/>
            <w:vMerge w:val="restart"/>
            <w:shd w:val="clear" w:color="auto" w:fill="auto"/>
            <w:vAlign w:val="center"/>
            <w:hideMark/>
          </w:tcPr>
          <w:p w:rsidR="000621B4" w:rsidRPr="00274BCC" w:rsidRDefault="000621B4" w:rsidP="00EF6F16">
            <w:pPr>
              <w:spacing w:after="0"/>
              <w:rPr>
                <w:rFonts w:eastAsia="Times New Roman"/>
                <w:color w:val="000000"/>
                <w:sz w:val="20"/>
                <w:szCs w:val="20"/>
              </w:rPr>
            </w:pPr>
          </w:p>
        </w:tc>
        <w:tc>
          <w:tcPr>
            <w:tcW w:w="4318" w:type="dxa"/>
            <w:shd w:val="clear" w:color="auto" w:fill="auto"/>
            <w:vAlign w:val="center"/>
            <w:hideMark/>
          </w:tcPr>
          <w:p w:rsidR="000621B4" w:rsidRPr="00274BCC" w:rsidRDefault="000621B4" w:rsidP="00EF6F16">
            <w:pPr>
              <w:tabs>
                <w:tab w:val="left" w:pos="4212"/>
              </w:tabs>
              <w:spacing w:after="0"/>
              <w:ind w:right="-18"/>
              <w:rPr>
                <w:rFonts w:eastAsia="Times New Roman"/>
                <w:color w:val="000000"/>
                <w:sz w:val="20"/>
                <w:szCs w:val="20"/>
              </w:rPr>
            </w:pPr>
          </w:p>
        </w:tc>
      </w:tr>
      <w:tr w:rsidR="000621B4" w:rsidRPr="00274BCC" w:rsidTr="000621B4">
        <w:trPr>
          <w:gridAfter w:val="1"/>
          <w:wAfter w:w="94" w:type="dxa"/>
        </w:trPr>
        <w:tc>
          <w:tcPr>
            <w:tcW w:w="4498" w:type="dxa"/>
            <w:shd w:val="clear" w:color="auto" w:fill="auto"/>
            <w:vAlign w:val="center"/>
          </w:tcPr>
          <w:p w:rsidR="000621B4" w:rsidRPr="00274BCC" w:rsidRDefault="000621B4" w:rsidP="00EF6F16">
            <w:pPr>
              <w:spacing w:after="0"/>
              <w:rPr>
                <w:rFonts w:eastAsia="Times New Roman"/>
                <w:color w:val="000000"/>
                <w:sz w:val="20"/>
                <w:szCs w:val="20"/>
              </w:rPr>
            </w:pPr>
          </w:p>
        </w:tc>
        <w:tc>
          <w:tcPr>
            <w:tcW w:w="540" w:type="dxa"/>
            <w:vMerge/>
            <w:vAlign w:val="center"/>
            <w:hideMark/>
          </w:tcPr>
          <w:p w:rsidR="000621B4" w:rsidRPr="00274BCC" w:rsidRDefault="000621B4" w:rsidP="00EF6F16">
            <w:pPr>
              <w:spacing w:after="0"/>
              <w:rPr>
                <w:rFonts w:eastAsia="Times New Roman"/>
                <w:color w:val="000000"/>
                <w:sz w:val="20"/>
                <w:szCs w:val="20"/>
              </w:rPr>
            </w:pPr>
          </w:p>
        </w:tc>
        <w:tc>
          <w:tcPr>
            <w:tcW w:w="4318" w:type="dxa"/>
            <w:shd w:val="clear" w:color="auto" w:fill="auto"/>
            <w:vAlign w:val="center"/>
          </w:tcPr>
          <w:p w:rsidR="000621B4" w:rsidRPr="00274BCC" w:rsidRDefault="000621B4" w:rsidP="00EF6F16">
            <w:pPr>
              <w:tabs>
                <w:tab w:val="left" w:pos="4212"/>
              </w:tabs>
              <w:spacing w:after="0"/>
              <w:ind w:right="-18"/>
              <w:rPr>
                <w:rFonts w:eastAsia="Times New Roman"/>
                <w:color w:val="000000"/>
                <w:sz w:val="20"/>
                <w:szCs w:val="20"/>
              </w:rPr>
            </w:pPr>
          </w:p>
        </w:tc>
      </w:tr>
    </w:tbl>
    <w:p w:rsidR="00AE3EDD" w:rsidRPr="00274BCC" w:rsidRDefault="00AE3EDD" w:rsidP="00EF6F16">
      <w:pPr>
        <w:pStyle w:val="NoSpacing"/>
      </w:pPr>
    </w:p>
    <w:p w:rsidR="00AE3EDD" w:rsidRPr="00274BCC" w:rsidRDefault="00AE3EDD" w:rsidP="00EF6F16">
      <w:pPr>
        <w:pStyle w:val="NoSpacing"/>
      </w:pPr>
    </w:p>
    <w:p w:rsidR="001E7891" w:rsidRPr="00274BCC" w:rsidRDefault="001E7891" w:rsidP="001E7891">
      <w:pPr>
        <w:autoSpaceDE w:val="0"/>
        <w:autoSpaceDN w:val="0"/>
        <w:adjustRightInd w:val="0"/>
        <w:spacing w:after="0"/>
        <w:jc w:val="both"/>
        <w:divId w:val="2728788957"/>
        <w:rPr>
          <w:rFonts w:eastAsia="Times New Roman"/>
          <w:i/>
          <w:iCs/>
          <w:color w:val="000000"/>
        </w:rPr>
      </w:pPr>
      <w:r w:rsidRPr="00274BCC">
        <w:rPr>
          <w:rFonts w:eastAsia="Times New Roman"/>
          <w:i/>
          <w:iCs/>
          <w:color w:val="000000"/>
        </w:rPr>
        <w:t>Os textos e arquivos instrutivos a seguir devem ser removidos ANTES DA APRESENTAÇÃO AO FORNECEDOR.</w:t>
      </w:r>
    </w:p>
    <w:p w:rsidR="001E7891" w:rsidRPr="00274BCC" w:rsidRDefault="001E7891" w:rsidP="001E7891">
      <w:pPr>
        <w:autoSpaceDE w:val="0"/>
        <w:autoSpaceDN w:val="0"/>
        <w:adjustRightInd w:val="0"/>
        <w:spacing w:after="0"/>
        <w:jc w:val="both"/>
        <w:rPr>
          <w:rFonts w:eastAsia="Times New Roman"/>
          <w:color w:val="000000"/>
        </w:rPr>
      </w:pPr>
      <w:r w:rsidRPr="00274BCC">
        <w:rPr>
          <w:rFonts w:eastAsia="Times New Roman"/>
          <w:color w:val="000000"/>
        </w:rPr>
        <w:t xml:space="preserve"> </w:t>
      </w:r>
    </w:p>
    <w:p w:rsidR="001E7891" w:rsidRPr="00274BCC" w:rsidRDefault="001E7891" w:rsidP="001E7891">
      <w:pPr>
        <w:autoSpaceDE w:val="0"/>
        <w:autoSpaceDN w:val="0"/>
        <w:adjustRightInd w:val="0"/>
        <w:spacing w:after="0"/>
        <w:jc w:val="both"/>
        <w:divId w:val="2728788958"/>
        <w:rPr>
          <w:rFonts w:eastAsia="Times New Roman"/>
          <w:i/>
          <w:iCs/>
          <w:color w:val="000000"/>
        </w:rPr>
      </w:pPr>
      <w:r w:rsidRPr="00274BCC">
        <w:rPr>
          <w:rFonts w:eastAsia="Times New Roman"/>
          <w:i/>
          <w:iCs/>
          <w:color w:val="000000"/>
        </w:rPr>
        <w:t xml:space="preserve">LOCALIZE NO LINK A LISTA DE VERIFICAÇÃO E AS CLÁUSULAS ADICIONAIS APLICÁVEIS NECESSÁRIAS PARA FIRMAR ESTA SOW</w:t>
      </w:r>
    </w:p>
    <w:p w:rsidR="00AE3EDD" w:rsidRPr="00274BCC" w:rsidRDefault="00AE3EDD" w:rsidP="00EF6F16">
      <w:pPr>
        <w:rPr>
          <w:rFonts w:ascii="Calibri" w:eastAsia="SimSun" w:hAnsi="Calibri"/>
        </w:rPr>
      </w:pPr>
    </w:p>
    <w:p w:rsidR="00AE3EDD" w:rsidRPr="00274BCC" w:rsidRDefault="00AE3EDD" w:rsidP="00EF6F16">
      <w:pPr>
        <w:pStyle w:val="NoSpacing"/>
      </w:pPr>
    </w:p>
    <w:p w:rsidR="00130BB0" w:rsidRPr="00274BCC" w:rsidRDefault="001E7891" w:rsidP="00130BB0">
      <w:pPr>
        <w:pStyle w:val="IBMBody"/>
        <w:divId w:val="2728788959"/>
        <w:rPr>
          <w:i/>
          <w:szCs w:val="18"/>
        </w:rPr>
      </w:pPr>
      <w:r w:rsidRPr="00274BCC">
        <w:rPr>
          <w:rFonts w:eastAsia="Times New Roman"/>
          <w:b/>
          <w:bCs/>
          <w:i/>
          <w:iCs/>
          <w:color w:val="000000"/>
        </w:rPr>
        <w:t xml:space="preserve">Lista de Verificação e Cláusulas Adicionais para o SRA_SOW </w:t>
      </w:r>
      <w:r w:rsidR="00130BB0" w:rsidRPr="00274BCC">
        <w:rPr>
          <w:b/>
          <w:i/>
          <w:szCs w:val="18"/>
        </w:rPr>
        <w:t>aqui</w:t>
      </w:r>
      <w:r w:rsidR="00130BB0" w:rsidRPr="00274BCC">
        <w:rPr>
          <w:i/>
          <w:szCs w:val="18"/>
        </w:rPr>
        <w:t xml:space="preserve">: </w:t>
      </w:r>
      <w:hyperlink r:id="rId8" w:history="1">
        <w:proofErr w:type="spellStart"/>
        <w:r w:rsidR="00130BB0" w:rsidRPr="00274BCC">
          <w:rPr>
            <w:rStyle w:val="Hyperlink"/>
            <w:i/>
            <w:szCs w:val="18"/>
          </w:rPr>
          <w:t>Supplier_Relationship_Agreements-SRA</w:t>
        </w:r>
        <w:proofErr w:type="spellEnd"/>
      </w:hyperlink>
    </w:p>
    <w:p w:rsidR="001E7891" w:rsidRPr="00274BCC" w:rsidRDefault="001E7891" w:rsidP="00A41427"/>
    <w:p w:rsidR="001E7891" w:rsidRPr="00274BCC" w:rsidRDefault="001E7891" w:rsidP="001E7891">
      <w:pPr>
        <w:autoSpaceDE w:val="0"/>
        <w:autoSpaceDN w:val="0"/>
        <w:adjustRightInd w:val="0"/>
        <w:spacing w:after="0"/>
        <w:jc w:val="both"/>
        <w:divId w:val="2728788960"/>
        <w:rPr>
          <w:rFonts w:eastAsia="Times New Roman"/>
          <w:i/>
          <w:iCs/>
          <w:color w:val="7030A0"/>
        </w:rPr>
      </w:pPr>
      <w:r w:rsidRPr="00274BCC">
        <w:rPr>
          <w:rFonts w:eastAsia="Times New Roman"/>
          <w:i/>
          <w:iCs/>
          <w:color w:val="7030A0"/>
        </w:rPr>
        <w:t>Instruções:</w:t>
      </w:r>
    </w:p>
    <w:p w:rsidR="001E7891" w:rsidRPr="00274BCC" w:rsidRDefault="001E7891" w:rsidP="001E7891">
      <w:pPr>
        <w:divId w:val="2728788961"/>
        <w:rPr>
          <w:color w:val="7030A0"/>
        </w:rPr>
      </w:pPr>
      <w:r w:rsidRPr="00274BCC">
        <w:rPr>
          <w:rFonts w:eastAsia="Times New Roman"/>
          <w:i/>
          <w:iCs/>
          <w:color w:val="7030A0"/>
        </w:rPr>
        <w:t xml:space="preserve">Copie as CLÁUSULAS ADICIONAIS aplicáveis do arquivo e cole-as no corpo desta SOW do SRA antes do bloco de assinaturas como uma nova subseção.</w:t>
      </w:r>
    </w:p>
    <w:p w:rsidR="003636C8" w:rsidRPr="00274BCC" w:rsidRDefault="003636C8" w:rsidP="00A41427">
      <w:r w:rsidRPr="00274BCC">
        <w:br w:type="page"/>
      </w:r>
    </w:p>
    <w:p w:rsidR="003636C8" w:rsidRPr="00274BCC" w:rsidRDefault="00AD626C" w:rsidP="00274BCC">
      <w:pPr>
        <w:jc w:val="center"/>
        <w:divId w:val="2728788962"/>
        <w:rPr>
          <w:b/>
        </w:rPr>
      </w:pPr>
      <w:r w:rsidRPr="00AD626C">
        <w:rPr>
          <w:b/>
        </w:rPr>
        <w:lastRenderedPageBreak/>
        <w:t>APÊNDICE PARA A DESCRIÇÃO DO TRABALHO</w:t>
      </w:r>
    </w:p>
    <w:p w:rsidR="003636C8" w:rsidRPr="00274BCC" w:rsidRDefault="003636C8" w:rsidP="003636C8">
      <w:pPr>
        <w:divId w:val="2728788963"/>
        <w:rPr>
          <w:b/>
          <w:bCs/>
        </w:rPr>
      </w:pPr>
      <w:r w:rsidRPr="00274BCC">
        <w:rPr>
          <w:b/>
          <w:bCs/>
        </w:rPr>
        <w:t>DETALHES de Processamento</w:t>
      </w:r>
    </w:p>
    <w:p w:rsidR="003636C8" w:rsidRPr="00274BCC" w:rsidRDefault="003636C8" w:rsidP="003636C8">
      <w:pPr>
        <w:rPr>
          <w:b/>
          <w:bCs/>
        </w:rPr>
      </w:pPr>
    </w:p>
    <w:p w:rsidR="003636C8" w:rsidRPr="00274BCC" w:rsidRDefault="003636C8" w:rsidP="003636C8">
      <w:pPr>
        <w:divId w:val="2728788964"/>
      </w:pPr>
      <w:r w:rsidRPr="00274BCC">
        <w:t xml:space="preserve">Conforme definido nos Termos de Privacidade e Segurança da IBM, disponíveis em </w:t>
      </w:r>
      <w:hyperlink r:id="rId9" w:history="1">
        <w:r w:rsidRPr="00274BCC">
          <w:rPr>
            <w:rStyle w:val="Hyperlink"/>
          </w:rPr>
          <w:t>https://www.ibm.com/procurement/privacy-and-security-terms.html</w:t>
        </w:r>
      </w:hyperlink>
      <w:r w:rsidRPr="00274BCC">
        <w:t xml:space="preserve"> (os "Termos"), este Apêndice identifica o seguinte no que diz respeito a esta SOW: (a) categorias de Titulares de Dados, (b) tipos de Dados Pessoais da IBM, (c) Atividades de Processamento, (d) duração de Processamento e (e) uma lista de Subprocessadores.</w:t>
      </w:r>
    </w:p>
    <w:p w:rsidR="003636C8" w:rsidRPr="00274BCC" w:rsidRDefault="003636C8" w:rsidP="003636C8">
      <w:pPr>
        <w:divId w:val="2728788965"/>
      </w:pPr>
      <w:r w:rsidRPr="00274BCC">
        <w:t>Este Apêndice, incluindo a Cláusula 1 e a Cláusula 2, servirá como Apêndice 1 das Cláusulas Contratuais Padrão (Standard Contractual Clauses) da UE (SCCs da UE), se as SCCs da UE forem requeridas pelos Termos. Se as SCCs da UE não forem requeridas pelos Termos, as Cláusulas 1 e 2 deste Apêndice não se aplicarão.</w:t>
      </w:r>
    </w:p>
    <w:p w:rsidR="003636C8" w:rsidRPr="00274BCC" w:rsidRDefault="003636C8" w:rsidP="003636C8">
      <w:pPr>
        <w:divId w:val="2728788966"/>
      </w:pPr>
      <w:r w:rsidRPr="00274BCC">
        <w:t>Os termos com iniciais maiúsculas usados neste Apêndice têm os significados descritos nos Termos.</w:t>
      </w:r>
    </w:p>
    <w:p w:rsidR="003636C8" w:rsidRPr="00274BCC" w:rsidRDefault="003636C8" w:rsidP="003636C8">
      <w:pPr>
        <w:numPr>
          <w:ilvl w:val="0"/>
          <w:numId w:val="8"/>
        </w:numPr>
        <w:divId w:val="2728788967"/>
        <w:rPr>
          <w:b/>
          <w:bCs/>
        </w:rPr>
      </w:pPr>
      <w:r w:rsidRPr="00274BCC">
        <w:rPr>
          <w:b/>
          <w:bCs/>
        </w:rPr>
        <w:t>Exportador de Dados</w:t>
      </w:r>
    </w:p>
    <w:p w:rsidR="003636C8" w:rsidRPr="00274BCC" w:rsidRDefault="003636C8" w:rsidP="003636C8">
      <w:pPr>
        <w:divId w:val="2728788968"/>
      </w:pPr>
      <w:r w:rsidRPr="00274BCC">
        <w:t xml:space="preserve">O exportador de dados é a IBM e, se aplicável, Outros Controladores que estejam sujeitos às Leis de Proteção de Dados que requerem SCCs da UE para a transferência de Dados Pessoais.  </w:t>
      </w:r>
    </w:p>
    <w:p w:rsidR="003636C8" w:rsidRPr="00274BCC" w:rsidRDefault="003636C8" w:rsidP="003636C8">
      <w:pPr>
        <w:numPr>
          <w:ilvl w:val="0"/>
          <w:numId w:val="8"/>
        </w:numPr>
        <w:divId w:val="2728788969"/>
        <w:rPr>
          <w:b/>
          <w:bCs/>
        </w:rPr>
      </w:pPr>
      <w:r w:rsidRPr="00274BCC">
        <w:rPr>
          <w:b/>
          <w:bCs/>
        </w:rPr>
        <w:t xml:space="preserve">Importador de Dados </w:t>
      </w:r>
    </w:p>
    <w:p w:rsidR="003636C8" w:rsidRPr="00274BCC" w:rsidRDefault="003636C8" w:rsidP="003636C8">
      <w:pPr>
        <w:divId w:val="2728788970"/>
      </w:pPr>
      <w:r w:rsidRPr="00274BCC">
        <w:t xml:space="preserve">O importador de dados será o Fornecedor, se o Fornecedor não estiver localizado em um País Adequado e estiver sujeito a Leis de Proteção de Dados que requerem SCCs da UE para a transferência de Dados Pessoais. </w:t>
      </w:r>
    </w:p>
    <w:p w:rsidR="003636C8" w:rsidRPr="00274BCC" w:rsidRDefault="003636C8" w:rsidP="003636C8">
      <w:pPr>
        <w:numPr>
          <w:ilvl w:val="0"/>
          <w:numId w:val="8"/>
        </w:numPr>
        <w:divId w:val="2728788971"/>
        <w:rPr>
          <w:b/>
          <w:bCs/>
        </w:rPr>
      </w:pPr>
      <w:r w:rsidRPr="00274BCC">
        <w:rPr>
          <w:b/>
          <w:bCs/>
        </w:rPr>
        <w:t xml:space="preserve">Titulares dos Dados </w:t>
      </w:r>
    </w:p>
    <w:p w:rsidR="003636C8" w:rsidRPr="00274BCC" w:rsidRDefault="003636C8" w:rsidP="003636C8">
      <w:pPr>
        <w:divId w:val="2728788972"/>
      </w:pPr>
      <w:r w:rsidRPr="00274BCC">
        <w:t>A seguir estão listadas as categorias de Titulares de Dados cujos Dados Pessoais geralmente são ou podem ser Processados dentro do Serviço:</w:t>
      </w:r>
    </w:p>
    <w:p w:rsidR="003636C8" w:rsidRPr="00274BCC" w:rsidRDefault="003636C8" w:rsidP="003636C8">
      <w:pPr>
        <w:divId w:val="2728789873"/>
        <w:rPr>
          <w:i/>
        </w:rPr>
      </w:pPr>
      <w:r w:rsidRPr="00274BCC">
        <w:rPr>
          <w:i/>
        </w:rPr>
        <w:t>{Desmarque as caixas que não se aplicam.}</w:t>
      </w:r>
    </w:p>
    <w:p w:rsidR="003636C8" w:rsidRPr="00274BCC" w:rsidRDefault="00AD626C" w:rsidP="00AD626C">
      <w:pPr>
        <w:pStyle w:val="ListParagraph"/>
        <w:ind w:left="900" w:hanging="810"/>
        <w:divId w:val="2728789874"/>
      </w:pPr>
      <w:sdt>
        <w:sdtPr>
          <w:id w:val="-914927912"/>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funcionários da IBM (incluindo trabalhadores temporários, voluntários, designados, estagiários, aposentados, pré-contratados/candidatos)</w:t>
      </w:r>
    </w:p>
    <w:p w:rsidR="003636C8" w:rsidRPr="00274BCC" w:rsidRDefault="00AD626C" w:rsidP="00AD626C">
      <w:pPr>
        <w:ind w:left="900" w:hanging="810"/>
        <w:divId w:val="2728789875"/>
      </w:pPr>
      <w:sdt>
        <w:sdtPr>
          <w:rPr>
            <w:rFonts w:ascii="MS Gothic" w:eastAsia="MS Gothic" w:hAnsi="MS Gothic"/>
          </w:rPr>
          <w:id w:val="-300238777"/>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Outros controladores (incluindo trabalhadores temporários, voluntários, designados, estagiários, aposentados, pré-contratados/candidatos)</w:t>
      </w:r>
    </w:p>
    <w:p w:rsidR="003636C8" w:rsidRPr="00274BCC" w:rsidRDefault="00AD626C" w:rsidP="00AD626C">
      <w:pPr>
        <w:ind w:left="900" w:hanging="810"/>
        <w:divId w:val="2728789876"/>
      </w:pPr>
      <w:sdt>
        <w:sdtPr>
          <w:rPr>
            <w:rFonts w:ascii="MS Gothic" w:eastAsia="MS Gothic" w:hAnsi="MS Gothic"/>
          </w:rPr>
          <w:id w:val="-427891745"/>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Clientes existentes e potenciais da IBM </w:t>
      </w:r>
    </w:p>
    <w:p w:rsidR="003636C8" w:rsidRPr="00274BCC" w:rsidRDefault="00AD626C" w:rsidP="00AD626C">
      <w:pPr>
        <w:ind w:left="900" w:hanging="810"/>
        <w:divId w:val="2728789877"/>
      </w:pPr>
      <w:sdt>
        <w:sdtPr>
          <w:rPr>
            <w:rFonts w:ascii="MS Gothic" w:eastAsia="MS Gothic" w:hAnsi="MS Gothic"/>
          </w:rPr>
          <w:id w:val="989904251"/>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Clientes existentes e potenciais de Outros Controladores</w:t>
      </w:r>
    </w:p>
    <w:p w:rsidR="003636C8" w:rsidRPr="00274BCC" w:rsidRDefault="00AD626C" w:rsidP="00AD626C">
      <w:pPr>
        <w:ind w:left="900" w:hanging="810"/>
        <w:divId w:val="2728789878"/>
      </w:pPr>
      <w:sdt>
        <w:sdtPr>
          <w:rPr>
            <w:rFonts w:ascii="MS Gothic" w:eastAsia="MS Gothic" w:hAnsi="MS Gothic"/>
          </w:rPr>
          <w:id w:val="2119256558"/>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Clientes existentes e potenciais da IBM</w:t>
      </w:r>
    </w:p>
    <w:p w:rsidR="003636C8" w:rsidRPr="00274BCC" w:rsidRDefault="00AD626C" w:rsidP="00AD626C">
      <w:pPr>
        <w:ind w:left="900" w:hanging="810"/>
        <w:divId w:val="2728789879"/>
      </w:pPr>
      <w:sdt>
        <w:sdtPr>
          <w:rPr>
            <w:rFonts w:ascii="MS Gothic" w:eastAsia="MS Gothic" w:hAnsi="MS Gothic"/>
          </w:rPr>
          <w:id w:val="-2074804126"/>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clientes existentes e potenciais de Outros Controladores</w:t>
      </w:r>
    </w:p>
    <w:p w:rsidR="003636C8" w:rsidRPr="00274BCC" w:rsidRDefault="00AD626C" w:rsidP="00AD626C">
      <w:pPr>
        <w:ind w:left="900" w:hanging="810"/>
        <w:divId w:val="2728789880"/>
      </w:pPr>
      <w:sdt>
        <w:sdtPr>
          <w:rPr>
            <w:rFonts w:ascii="MS Gothic" w:eastAsia="MS Gothic" w:hAnsi="MS Gothic"/>
          </w:rPr>
          <w:id w:val="-333295854"/>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parceiros comerciais da IBM</w:t>
      </w:r>
    </w:p>
    <w:p w:rsidR="003636C8" w:rsidRPr="00274BCC" w:rsidRDefault="00AD626C" w:rsidP="00AD626C">
      <w:pPr>
        <w:ind w:left="900" w:hanging="810"/>
        <w:divId w:val="2728789881"/>
      </w:pPr>
      <w:sdt>
        <w:sdtPr>
          <w:rPr>
            <w:rFonts w:ascii="MS Gothic" w:eastAsia="MS Gothic" w:hAnsi="MS Gothic"/>
          </w:rPr>
          <w:id w:val="-1426179382"/>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parceiros comerciais de Outros Controladores</w:t>
      </w:r>
    </w:p>
    <w:p w:rsidR="003636C8" w:rsidRPr="00274BCC" w:rsidRDefault="00AD626C" w:rsidP="00AD626C">
      <w:pPr>
        <w:ind w:left="900" w:hanging="810"/>
        <w:divId w:val="2728789882"/>
      </w:pPr>
      <w:sdt>
        <w:sdtPr>
          <w:rPr>
            <w:rFonts w:ascii="MS Gothic" w:eastAsia="MS Gothic" w:hAnsi="MS Gothic"/>
          </w:rPr>
          <w:id w:val="243070888"/>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parceiros comerciais da IBM </w:t>
      </w:r>
    </w:p>
    <w:p w:rsidR="003636C8" w:rsidRPr="00274BCC" w:rsidRDefault="00AD626C" w:rsidP="00AD626C">
      <w:pPr>
        <w:ind w:left="900" w:hanging="810"/>
        <w:divId w:val="2728789883"/>
      </w:pPr>
      <w:sdt>
        <w:sdtPr>
          <w:rPr>
            <w:rFonts w:ascii="MS Gothic" w:eastAsia="MS Gothic" w:hAnsi="MS Gothic"/>
          </w:rPr>
          <w:id w:val="-1730765477"/>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parceiros comerciais de Outros Controladores</w:t>
      </w:r>
    </w:p>
    <w:p w:rsidR="003636C8" w:rsidRPr="00274BCC" w:rsidRDefault="00AD626C" w:rsidP="00AD626C">
      <w:pPr>
        <w:ind w:left="900" w:hanging="810"/>
        <w:divId w:val="2728789884"/>
      </w:pPr>
      <w:sdt>
        <w:sdtPr>
          <w:rPr>
            <w:rFonts w:ascii="MS Gothic" w:eastAsia="MS Gothic" w:hAnsi="MS Gothic"/>
          </w:rPr>
          <w:id w:val="1692339313"/>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visitantes da IBM</w:t>
      </w:r>
    </w:p>
    <w:p w:rsidR="003636C8" w:rsidRPr="00274BCC" w:rsidRDefault="00AD626C" w:rsidP="00AD626C">
      <w:pPr>
        <w:ind w:left="900" w:hanging="810"/>
        <w:divId w:val="2728789885"/>
      </w:pPr>
      <w:sdt>
        <w:sdtPr>
          <w:rPr>
            <w:rFonts w:ascii="MS Gothic" w:eastAsia="MS Gothic" w:hAnsi="MS Gothic"/>
          </w:rPr>
          <w:id w:val="-2046050733"/>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visitantes de Outros Controladores</w:t>
      </w:r>
    </w:p>
    <w:p w:rsidR="003636C8" w:rsidRPr="00274BCC" w:rsidRDefault="00AD626C" w:rsidP="00AD626C">
      <w:pPr>
        <w:ind w:left="900" w:hanging="810"/>
        <w:divId w:val="2728789886"/>
      </w:pPr>
      <w:sdt>
        <w:sdtPr>
          <w:rPr>
            <w:rFonts w:ascii="MS Gothic" w:eastAsia="MS Gothic" w:hAnsi="MS Gothic"/>
          </w:rPr>
          <w:id w:val="-645746238"/>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fornecedores e subcontratados da IBM</w:t>
      </w:r>
    </w:p>
    <w:p w:rsidR="003636C8" w:rsidRPr="00274BCC" w:rsidRDefault="00AD626C" w:rsidP="00AD626C">
      <w:pPr>
        <w:ind w:left="900" w:hanging="810"/>
        <w:divId w:val="2728789887"/>
      </w:pPr>
      <w:sdt>
        <w:sdtPr>
          <w:rPr>
            <w:rFonts w:ascii="MS Gothic" w:eastAsia="MS Gothic" w:hAnsi="MS Gothic"/>
          </w:rPr>
          <w:id w:val="-906380385"/>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fornecedores e subcontratados de Outros Controladores</w:t>
      </w:r>
    </w:p>
    <w:p w:rsidR="003636C8" w:rsidRPr="00274BCC" w:rsidRDefault="00AD626C" w:rsidP="00AD626C">
      <w:pPr>
        <w:ind w:left="900" w:hanging="810"/>
        <w:divId w:val="2728789888"/>
      </w:pPr>
      <w:sdt>
        <w:sdtPr>
          <w:rPr>
            <w:rFonts w:ascii="MS Gothic" w:eastAsia="MS Gothic" w:hAnsi="MS Gothic"/>
          </w:rPr>
          <w:id w:val="709233866"/>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fornecedores e subcontratados da IBM </w:t>
      </w:r>
    </w:p>
    <w:p w:rsidR="003636C8" w:rsidRPr="00274BCC" w:rsidRDefault="00AD626C" w:rsidP="00AD626C">
      <w:pPr>
        <w:ind w:left="900" w:hanging="810"/>
        <w:divId w:val="2728789889"/>
      </w:pPr>
      <w:sdt>
        <w:sdtPr>
          <w:rPr>
            <w:rFonts w:ascii="MS Gothic" w:eastAsia="MS Gothic" w:hAnsi="MS Gothic"/>
          </w:rPr>
          <w:id w:val="-316423043"/>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funcionários de fornecedores e subcontratados de Outros Controladores</w:t>
      </w:r>
    </w:p>
    <w:p w:rsidR="003636C8" w:rsidRPr="00274BCC" w:rsidRDefault="00AD626C" w:rsidP="00AD626C">
      <w:pPr>
        <w:ind w:left="900" w:hanging="810"/>
        <w:divId w:val="2728789890"/>
      </w:pPr>
      <w:sdt>
        <w:sdtPr>
          <w:rPr>
            <w:rFonts w:ascii="MS Gothic" w:eastAsia="MS Gothic" w:hAnsi="MS Gothic"/>
          </w:rPr>
          <w:id w:val="1642229047"/>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agentes, consultores e outros profissionais especialistas da IBM (contratados)</w:t>
      </w:r>
    </w:p>
    <w:p w:rsidR="003636C8" w:rsidRPr="00274BCC" w:rsidRDefault="00AD626C" w:rsidP="00AD626C">
      <w:pPr>
        <w:ind w:left="900" w:hanging="810"/>
        <w:divId w:val="2728789891"/>
      </w:pPr>
      <w:sdt>
        <w:sdtPr>
          <w:rPr>
            <w:rFonts w:ascii="MS Gothic" w:eastAsia="MS Gothic" w:hAnsi="MS Gothic"/>
          </w:rPr>
          <w:id w:val="675004757"/>
          <w14:checkbox>
            <w14:checked w14:val="1"/>
            <w14:checkedState w14:val="2612" w14:font="MS Gothic"/>
            <w14:uncheckedState w14:val="2610" w14:font="MS Gothic"/>
          </w14:checkbox>
        </w:sdtPr>
        <w:sdtContent>
          <w:r w:rsidRPr="00AD626C">
            <w:rPr>
              <w:rFonts w:ascii="MS Gothic" w:eastAsia="MS Gothic" w:hAnsi="MS Gothic" w:hint="eastAsia"/>
            </w:rPr>
            <w:t>☒</w:t>
          </w:r>
        </w:sdtContent>
      </w:sdt>
      <w:r w:rsidRPr="00274BCC">
        <w:t xml:space="preserve"> agentes, consultores e outros profissionais especialistas de Outros Controladores (contratados)</w:t>
      </w:r>
    </w:p>
    <w:p w:rsidR="003636C8" w:rsidRPr="00274BCC" w:rsidRDefault="003636C8" w:rsidP="003636C8">
      <w:pPr>
        <w:numPr>
          <w:ilvl w:val="0"/>
          <w:numId w:val="8"/>
        </w:numPr>
        <w:divId w:val="2728789892"/>
        <w:rPr>
          <w:b/>
          <w:bCs/>
        </w:rPr>
      </w:pPr>
      <w:r w:rsidRPr="00274BCC">
        <w:rPr>
          <w:b/>
          <w:bCs/>
        </w:rPr>
        <w:t>Tipos de Dados Pessoais</w:t>
      </w:r>
    </w:p>
    <w:p w:rsidR="003636C8" w:rsidRPr="00274BCC" w:rsidRDefault="003636C8" w:rsidP="003636C8">
      <w:pPr>
        <w:divId w:val="2728789893"/>
      </w:pPr>
      <w:r w:rsidRPr="00274BCC">
        <w:t>A seguir estão listados os tipos de Dados Pessoais que geralmente são ou podem ser Processados dentro do Serviço:</w:t>
      </w:r>
    </w:p>
    <w:p w:rsidR="003636C8" w:rsidRPr="00274BCC" w:rsidRDefault="003636C8" w:rsidP="003636C8">
      <w:pPr>
        <w:divId w:val="2728789894"/>
        <w:rPr>
          <w:i/>
        </w:rPr>
      </w:pPr>
      <w:r w:rsidRPr="00274BCC">
        <w:rPr>
          <w:i/>
        </w:rPr>
        <w:t>{Desmarque as caixas que não se aplicam.}</w:t>
      </w:r>
    </w:p>
    <w:p w:rsidR="003636C8" w:rsidRPr="00274BCC" w:rsidRDefault="00E55521" w:rsidP="003636C8">
      <w:pPr>
        <w:divId w:val="2728789895"/>
      </w:pPr>
      <w:sdt>
        <w:sdtPr>
          <w:id w:val="-2129156712"/>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informações comerciais do contato (por ex., nome, número do telefone, endereço de e-mail e endereço físico)</w:t>
      </w:r>
    </w:p>
    <w:p w:rsidR="003636C8" w:rsidRPr="00274BCC" w:rsidRDefault="00E55521" w:rsidP="003636C8">
      <w:pPr>
        <w:divId w:val="2728789896"/>
      </w:pPr>
      <w:sdt>
        <w:sdtPr>
          <w:id w:val="-233086568"/>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circunstâncias factuais / características de posse (por ex., propriedade de carros ou imóveis; números de placa do veículo; data de registro de carro/propriedade; dados de renda; passivos; dívidas e ativos)</w:t>
      </w:r>
    </w:p>
    <w:p w:rsidR="003636C8" w:rsidRPr="00274BCC" w:rsidRDefault="00E55521" w:rsidP="003636C8">
      <w:pPr>
        <w:divId w:val="2728789897"/>
      </w:pPr>
      <w:sdt>
        <w:sdtPr>
          <w:id w:val="-583530850"/>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juízos de valor (por ex., relatórios escolares e referências de empregador, recomendações e avaliações) </w:t>
      </w:r>
    </w:p>
    <w:p w:rsidR="003636C8" w:rsidRPr="00274BCC" w:rsidRDefault="00E55521" w:rsidP="003636C8">
      <w:pPr>
        <w:divId w:val="2728789898"/>
      </w:pPr>
      <w:sdt>
        <w:sdtPr>
          <w:id w:val="-1010823775"/>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274BCC">
        <w:t xml:space="preserve"> identificadores de localização (</w:t>
      </w:r>
      <w:r w:rsidR="003636C8" w:rsidRPr="00274BCC">
        <w:rPr>
          <w:iCs/>
        </w:rPr>
        <w:t>ou seja,</w:t>
      </w:r>
      <w:r w:rsidR="00274BCC">
        <w:t xml:space="preserve"> localização geográfica)</w:t>
      </w:r>
    </w:p>
    <w:p w:rsidR="003636C8" w:rsidRPr="00274BCC" w:rsidRDefault="00E55521" w:rsidP="003636C8">
      <w:pPr>
        <w:divId w:val="2728789899"/>
      </w:pPr>
      <w:sdt>
        <w:sdtPr>
          <w:id w:val="1297258462"/>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274BCC">
        <w:t xml:space="preserve"> categoria de trabalho (</w:t>
      </w:r>
      <w:r w:rsidR="003636C8" w:rsidRPr="00274BCC">
        <w:rPr>
          <w:iCs/>
        </w:rPr>
        <w:t>ou seja,</w:t>
      </w:r>
      <w:r w:rsidR="003636C8" w:rsidRPr="00274BCC">
        <w:rPr>
          <w:i/>
        </w:rPr>
        <w:t xml:space="preserve"> </w:t>
      </w:r>
      <w:r w:rsidR="00274BCC">
        <w:t xml:space="preserve">profissão e título)</w:t>
      </w:r>
    </w:p>
    <w:p w:rsidR="003636C8" w:rsidRPr="00274BCC" w:rsidRDefault="00E55521" w:rsidP="003636C8">
      <w:pPr>
        <w:divId w:val="2728789900"/>
      </w:pPr>
      <w:sdt>
        <w:sdtPr>
          <w:id w:val="-1551530101"/>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dados de autorização/uso/acesso do sistema</w:t>
      </w:r>
      <w:r w:rsidR="003636C8" w:rsidRPr="00274BCC">
        <w:tab/>
      </w:r>
    </w:p>
    <w:p w:rsidR="003636C8" w:rsidRPr="00274BCC" w:rsidRDefault="003636C8" w:rsidP="003636C8">
      <w:pPr>
        <w:numPr>
          <w:ilvl w:val="0"/>
          <w:numId w:val="8"/>
        </w:numPr>
        <w:divId w:val="2728789901"/>
        <w:rPr>
          <w:b/>
          <w:bCs/>
        </w:rPr>
      </w:pPr>
      <w:r w:rsidRPr="00274BCC">
        <w:rPr>
          <w:b/>
          <w:bCs/>
        </w:rPr>
        <w:t>Dados Pessoais sigilosos</w:t>
      </w:r>
    </w:p>
    <w:p w:rsidR="003636C8" w:rsidRPr="00274BCC" w:rsidRDefault="003636C8" w:rsidP="003636C8">
      <w:pPr>
        <w:divId w:val="2728789902"/>
      </w:pPr>
      <w:r w:rsidRPr="00274BCC">
        <w:t>A seguir estão listadas as categorias de Dados Pessoais Sigilosos que geralmente são ou podem ser Processadas dentro do Serviço:</w:t>
      </w:r>
    </w:p>
    <w:p w:rsidR="003636C8" w:rsidRPr="00274BCC" w:rsidRDefault="003636C8" w:rsidP="003636C8">
      <w:pPr>
        <w:divId w:val="2728789903"/>
        <w:rPr>
          <w:i/>
        </w:rPr>
      </w:pPr>
      <w:r w:rsidRPr="00274BCC">
        <w:rPr>
          <w:i/>
        </w:rPr>
        <w:t>{Desmarque as caixas que não se aplicam.}</w:t>
      </w:r>
    </w:p>
    <w:p w:rsidR="003636C8" w:rsidRPr="00274BCC" w:rsidRDefault="00E55521" w:rsidP="003636C8">
      <w:pPr>
        <w:divId w:val="2728789904"/>
      </w:pPr>
      <w:sdt>
        <w:sdtPr>
          <w:id w:val="1752393686"/>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número de identificação no país (por ex., Número de Seguridade Social (SSN), Número de Seguro Social (SIN) ou outro número de identificação emitido pelo governo, tais como número da carteira de motorista ou do passaporte)</w:t>
      </w:r>
    </w:p>
    <w:p w:rsidR="003636C8" w:rsidRPr="00274BCC" w:rsidRDefault="00E55521" w:rsidP="003636C8">
      <w:pPr>
        <w:divId w:val="2728789905"/>
      </w:pPr>
      <w:sdt>
        <w:sdtPr>
          <w:id w:val="354083392"/>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número da conta bancária</w:t>
      </w:r>
    </w:p>
    <w:p w:rsidR="003636C8" w:rsidRPr="00274BCC" w:rsidRDefault="00E55521" w:rsidP="003636C8">
      <w:pPr>
        <w:divId w:val="2728789906"/>
      </w:pPr>
      <w:sdt>
        <w:sdtPr>
          <w:id w:val="-1969582000"/>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número do cartão de crédito ou do cartão de débito</w:t>
      </w:r>
    </w:p>
    <w:p w:rsidR="003636C8" w:rsidRPr="00274BCC" w:rsidRDefault="00E55521" w:rsidP="003636C8">
      <w:pPr>
        <w:divId w:val="2728789907"/>
      </w:pPr>
      <w:sdt>
        <w:sdtPr>
          <w:id w:val="-338244453"/>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informação de crédito</w:t>
      </w:r>
    </w:p>
    <w:p w:rsidR="003636C8" w:rsidRPr="00274BCC" w:rsidRDefault="00E55521" w:rsidP="003636C8">
      <w:pPr>
        <w:divId w:val="2728789908"/>
      </w:pPr>
      <w:sdt>
        <w:sdtPr>
          <w:id w:val="594758769"/>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informações de saúde e médicas (por ex., números de identificação de seguro de saúde; informações de pagamento; informações de dependência e informações de tratamento do segmento de saúde ou de diagnóstico).</w:t>
      </w:r>
    </w:p>
    <w:p w:rsidR="003636C8" w:rsidRPr="00274BCC" w:rsidRDefault="00E55521" w:rsidP="003636C8">
      <w:pPr>
        <w:divId w:val="2728789909"/>
      </w:pPr>
      <w:sdt>
        <w:sdtPr>
          <w:id w:val="457997765"/>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data de nascimento quando o ano estiver incluído</w:t>
      </w:r>
    </w:p>
    <w:p w:rsidR="003636C8" w:rsidRPr="00274BCC" w:rsidRDefault="00E55521" w:rsidP="003636C8">
      <w:pPr>
        <w:divId w:val="2728789910"/>
      </w:pPr>
      <w:sdt>
        <w:sdtPr>
          <w:id w:val="1605756731"/>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origem racial ou étnica</w:t>
      </w:r>
    </w:p>
    <w:p w:rsidR="003636C8" w:rsidRPr="00274BCC" w:rsidRDefault="00E55521" w:rsidP="003636C8">
      <w:pPr>
        <w:divId w:val="2728789911"/>
      </w:pPr>
      <w:sdt>
        <w:sdtPr>
          <w:id w:val="987356202"/>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orientação sexual, identidade de gênero ou expressão de gênero </w:t>
      </w:r>
    </w:p>
    <w:p w:rsidR="003636C8" w:rsidRPr="00274BCC" w:rsidRDefault="00E55521" w:rsidP="003636C8">
      <w:pPr>
        <w:divId w:val="2728789912"/>
      </w:pPr>
      <w:sdt>
        <w:sdtPr>
          <w:id w:val="-912012926"/>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opiniões políticas</w:t>
      </w:r>
    </w:p>
    <w:p w:rsidR="003636C8" w:rsidRPr="00274BCC" w:rsidRDefault="00E55521" w:rsidP="003636C8">
      <w:pPr>
        <w:divId w:val="2728789913"/>
      </w:pPr>
      <w:sdt>
        <w:sdtPr>
          <w:id w:val="-721366254"/>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convicções religiosas, ideológicas ou filosóficas</w:t>
      </w:r>
    </w:p>
    <w:p w:rsidR="003636C8" w:rsidRPr="00274BCC" w:rsidRDefault="00E55521" w:rsidP="003636C8">
      <w:pPr>
        <w:divId w:val="2728789914"/>
      </w:pPr>
      <w:sdt>
        <w:sdtPr>
          <w:id w:val="-750959966"/>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filiação sindical</w:t>
      </w:r>
    </w:p>
    <w:p w:rsidR="003636C8" w:rsidRPr="00274BCC" w:rsidRDefault="00E55521" w:rsidP="003636C8">
      <w:pPr>
        <w:divId w:val="2728789915"/>
      </w:pPr>
      <w:sdt>
        <w:sdtPr>
          <w:id w:val="-1536265703"/>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dados genéticos ou biométricos</w:t>
      </w:r>
    </w:p>
    <w:p w:rsidR="003636C8" w:rsidRPr="00274BCC" w:rsidRDefault="00E55521" w:rsidP="003636C8">
      <w:pPr>
        <w:divId w:val="2728789916"/>
      </w:pPr>
      <w:sdt>
        <w:sdtPr>
          <w:id w:val="-2082197826"/>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dados referentes à saúde física e mental (por ex., estado de saúde; doença; deficiências; deficiências patológicas e tratamentos médicos)</w:t>
      </w:r>
    </w:p>
    <w:p w:rsidR="003636C8" w:rsidRPr="00274BCC" w:rsidRDefault="00E55521" w:rsidP="003636C8">
      <w:pPr>
        <w:divId w:val="2728789917"/>
      </w:pPr>
      <w:sdt>
        <w:sdtPr>
          <w:id w:val="424147311"/>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informações sobre processos criminais e antecedentes criminais</w:t>
      </w:r>
    </w:p>
    <w:p w:rsidR="003636C8" w:rsidRPr="00274BCC" w:rsidRDefault="00E55521" w:rsidP="003636C8">
      <w:pPr>
        <w:divId w:val="2728789918"/>
      </w:pPr>
      <w:sdt>
        <w:sdtPr>
          <w:id w:val="-1550299866"/>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necessidades ou benefícios de assistência social ou outra assistência social </w:t>
      </w:r>
    </w:p>
    <w:p w:rsidR="003636C8" w:rsidRPr="00274BCC" w:rsidRDefault="003636C8" w:rsidP="003636C8">
      <w:pPr>
        <w:numPr>
          <w:ilvl w:val="0"/>
          <w:numId w:val="8"/>
        </w:numPr>
        <w:divId w:val="2728789919"/>
        <w:rPr>
          <w:b/>
        </w:rPr>
      </w:pPr>
      <w:r w:rsidRPr="00274BCC">
        <w:rPr>
          <w:b/>
          <w:bCs/>
        </w:rPr>
        <w:t>Atividades de Processamento</w:t>
      </w:r>
    </w:p>
    <w:p w:rsidR="003636C8" w:rsidRPr="00274BCC" w:rsidRDefault="003636C8" w:rsidP="003636C8">
      <w:pPr>
        <w:divId w:val="2728789920"/>
      </w:pPr>
      <w:r w:rsidRPr="00274BCC">
        <w:t>O propósito e o assunto do Processamento de Dados da IBM é a provisão dos Serviços.</w:t>
      </w:r>
    </w:p>
    <w:p w:rsidR="003636C8" w:rsidRPr="00274BCC" w:rsidRDefault="003636C8" w:rsidP="003636C8"/>
    <w:p w:rsidR="003636C8" w:rsidRPr="00274BCC" w:rsidRDefault="003636C8" w:rsidP="003636C8">
      <w:pPr>
        <w:divId w:val="2728789921"/>
      </w:pPr>
      <w:r w:rsidRPr="00274BCC">
        <w:t xml:space="preserve">A natureza do Processamento de Dados da IBM consiste nas Atividades de Processamento a seguir: </w:t>
      </w:r>
    </w:p>
    <w:p w:rsidR="003636C8" w:rsidRPr="00274BCC" w:rsidRDefault="003636C8" w:rsidP="003636C8">
      <w:pPr>
        <w:divId w:val="2728789922"/>
        <w:rPr>
          <w:i/>
        </w:rPr>
      </w:pPr>
      <w:r w:rsidRPr="00274BCC">
        <w:rPr>
          <w:i/>
        </w:rPr>
        <w:t>{Desmarque as caixas que não se aplicam.}</w:t>
      </w:r>
    </w:p>
    <w:p w:rsidR="003636C8" w:rsidRPr="00274BCC" w:rsidRDefault="00E55521" w:rsidP="003636C8">
      <w:pPr>
        <w:divId w:val="2728789923"/>
      </w:pPr>
      <w:sdt>
        <w:sdtPr>
          <w:id w:val="1049264164"/>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coleta de dados direta (ou seja, dados são coletados diretamente de indivíduos ou registrados por meio de um sistema)</w:t>
      </w:r>
    </w:p>
    <w:p w:rsidR="003636C8" w:rsidRPr="00274BCC" w:rsidRDefault="00E55521" w:rsidP="003636C8">
      <w:pPr>
        <w:divId w:val="2728789924"/>
      </w:pPr>
      <w:sdt>
        <w:sdtPr>
          <w:id w:val="1184397903"/>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dados adquiridos de outras fontes ou de terceiros (ou seja, dados são recebidos de um sistema externo ou de uma fonte de terceiro)</w:t>
      </w:r>
    </w:p>
    <w:p w:rsidR="003636C8" w:rsidRPr="00274BCC" w:rsidRDefault="00E55521" w:rsidP="003636C8">
      <w:pPr>
        <w:divId w:val="2728789925"/>
      </w:pPr>
      <w:sdt>
        <w:sdtPr>
          <w:id w:val="1969850597"/>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análise, formatação ou transformação (ou seja, os dados são lidos, reestruturados e reformatados, ou tipos específicos de dados são extraídos para facilitar o Processamento)</w:t>
      </w:r>
    </w:p>
    <w:p w:rsidR="003636C8" w:rsidRPr="00274BCC" w:rsidRDefault="00E55521" w:rsidP="003636C8">
      <w:pPr>
        <w:divId w:val="2728789926"/>
      </w:pPr>
      <w:sdt>
        <w:sdtPr>
          <w:id w:val="-1334838069"/>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apresentação, acesso, leitura, uso ou cópia (ou seja, os dados são recuperados e processados, apresentando-os aos usuários, acessados por usuários ou processos do sistema ou, de outra maneira, acessados, usados ou copiados)</w:t>
      </w:r>
    </w:p>
    <w:p w:rsidR="003636C8" w:rsidRPr="00274BCC" w:rsidRDefault="00E55521" w:rsidP="003636C8">
      <w:pPr>
        <w:divId w:val="2728789927"/>
      </w:pPr>
      <w:sdt>
        <w:sdtPr>
          <w:id w:val="1747455060"/>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atualização (ou seja, mudanças nos valores em um conjunto de dados existente; a ação de atualização é esperada quando um conjunto de Dados Pessoais precisa ser mantido atualizado)</w:t>
      </w:r>
    </w:p>
    <w:p w:rsidR="003636C8" w:rsidRPr="00274BCC" w:rsidRDefault="00E55521" w:rsidP="003636C8">
      <w:pPr>
        <w:divId w:val="2728789928"/>
      </w:pPr>
      <w:sdt>
        <w:sdtPr>
          <w:id w:val="898638388"/>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mascaramento e pseudonimização (ou seja, os dados são mascarados ou divididos em partes por meio do conjunto de dados para dificultar a identificação de indivíduos)</w:t>
      </w:r>
    </w:p>
    <w:p w:rsidR="003636C8" w:rsidRPr="00274BCC" w:rsidRDefault="00E55521" w:rsidP="003636C8">
      <w:pPr>
        <w:divId w:val="2728789929"/>
      </w:pPr>
      <w:sdt>
        <w:sdtPr>
          <w:id w:val="1869478177"/>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criação por meio de agregação, combinação ou correspondência (ou seja, novos Dados Pessoais criados pela combinação, correspondência ou vinculação de dados de diferentes fontes de dados)</w:t>
      </w:r>
    </w:p>
    <w:p w:rsidR="003636C8" w:rsidRPr="00274BCC" w:rsidRDefault="00E55521" w:rsidP="003636C8">
      <w:pPr>
        <w:divId w:val="2728789930"/>
      </w:pPr>
      <w:sdt>
        <w:sdtPr>
          <w:id w:val="-621998807"/>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geração por análise de dados, inferência ou análise (ou seja, novos Dados Pessoais criados por meio da análise ou inferência de dados existentes ou pelo uso de análise de dados)</w:t>
      </w:r>
    </w:p>
    <w:p w:rsidR="003636C8" w:rsidRPr="00274BCC" w:rsidRDefault="00E55521" w:rsidP="003636C8">
      <w:pPr>
        <w:divId w:val="2728789931"/>
      </w:pPr>
      <w:sdt>
        <w:sdtPr>
          <w:id w:val="970632278"/>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compartilhamento com terceiros (ou seja, dados são compartilhados com terceiros ou enviados a eles)</w:t>
      </w:r>
    </w:p>
    <w:p w:rsidR="003636C8" w:rsidRPr="00274BCC" w:rsidRDefault="00E55521" w:rsidP="003636C8">
      <w:pPr>
        <w:divId w:val="2728789932"/>
      </w:pPr>
      <w:sdt>
        <w:sdtPr>
          <w:id w:val="-159699024"/>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armazenamento (ou seja, os dados são hospedados ou armazenados como um conjunto de dados estruturado ou não estruturado; o conjunto de dados pode ser particionado e armazenado em múltiplos locais para desempenho, escalabilidade ou confiabilidade; inclui conjuntos de dados armazenados para propósitos de arquivo ou backup)</w:t>
      </w:r>
    </w:p>
    <w:p w:rsidR="003636C8" w:rsidRPr="00274BCC" w:rsidRDefault="00E55521" w:rsidP="003636C8">
      <w:pPr>
        <w:divId w:val="2728789933"/>
      </w:pPr>
      <w:sdt>
        <w:sdtPr>
          <w:id w:val="-729920993"/>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1F3834">
        <w:t xml:space="preserve"> exclusão (ou seja, remove os dados permanentemente)</w:t>
      </w:r>
    </w:p>
    <w:p w:rsidR="003636C8" w:rsidRPr="00274BCC" w:rsidRDefault="003636C8" w:rsidP="003636C8">
      <w:pPr>
        <w:numPr>
          <w:ilvl w:val="0"/>
          <w:numId w:val="8"/>
        </w:numPr>
        <w:divId w:val="2728789934"/>
        <w:rPr>
          <w:b/>
          <w:bCs/>
        </w:rPr>
      </w:pPr>
      <w:r w:rsidRPr="00274BCC">
        <w:rPr>
          <w:b/>
          <w:bCs/>
        </w:rPr>
        <w:t xml:space="preserve">Duração do Processamento </w:t>
      </w:r>
    </w:p>
    <w:p w:rsidR="003636C8" w:rsidRPr="00274BCC" w:rsidRDefault="003636C8" w:rsidP="003636C8">
      <w:pPr>
        <w:divId w:val="2728789935"/>
        <w:rPr>
          <w:iCs/>
        </w:rPr>
      </w:pPr>
      <w:r w:rsidRPr="00274BCC">
        <w:rPr>
          <w:iCs/>
        </w:rPr>
        <w:t>A duração do Processamento de dados da IBM é:</w:t>
      </w:r>
    </w:p>
    <w:p w:rsidR="003636C8" w:rsidRPr="00274BCC" w:rsidRDefault="003636C8" w:rsidP="003636C8">
      <w:pPr>
        <w:divId w:val="2728789936"/>
        <w:rPr>
          <w:i/>
        </w:rPr>
      </w:pPr>
      <w:r w:rsidRPr="00274BCC">
        <w:rPr>
          <w:i/>
        </w:rPr>
        <w:t>{Marque a caixa aplicável.}</w:t>
      </w:r>
    </w:p>
    <w:p w:rsidR="003636C8" w:rsidRPr="00274BCC" w:rsidRDefault="00E55521" w:rsidP="003636C8">
      <w:pPr>
        <w:divId w:val="2728789937"/>
      </w:pPr>
      <w:sdt>
        <w:sdtPr>
          <w:id w:val="-1142724465"/>
          <w14:checkbox>
            <w14:checked w14:val="1"/>
            <w14:checkedState w14:val="2612" w14:font="MS Gothic"/>
            <w14:uncheckedState w14:val="2610" w14:font="MS Gothic"/>
          </w14:checkbox>
        </w:sdtPr>
        <w:sdtContent>
          <w:r w:rsidR="003636C8" w:rsidRPr="00274BCC">
            <w:rPr>
              <w:rFonts w:ascii="Segoe UI Symbol" w:hAnsi="Segoe UI Symbol" w:cs="Segoe UI Symbol"/>
            </w:rPr>
            <w:t>☒</w:t>
          </w:r>
        </w:sdtContent>
      </w:sdt>
      <w:r w:rsidR="00931D86">
        <w:t xml:space="preserve"> a duração desta SOW</w:t>
      </w:r>
    </w:p>
    <w:p w:rsidR="003636C8" w:rsidRPr="00274BCC" w:rsidRDefault="00E55521" w:rsidP="003636C8">
      <w:pPr>
        <w:divId w:val="2728789938"/>
      </w:pPr>
      <w:sdt>
        <w:sdtPr>
          <w:id w:val="-1938898291"/>
          <w14:checkbox>
            <w14:checked w14:val="0"/>
            <w14:checkedState w14:val="2612" w14:font="MS Gothic"/>
            <w14:uncheckedState w14:val="2610" w14:font="MS Gothic"/>
          </w14:checkbox>
        </w:sdtPr>
        <w:sdtContent>
          <w:r w:rsidR="003636C8" w:rsidRPr="00274BCC">
            <w:rPr>
              <w:rFonts w:ascii="Segoe UI Symbol" w:hAnsi="Segoe UI Symbol" w:cs="Segoe UI Symbol"/>
            </w:rPr>
            <w:t>☐</w:t>
          </w:r>
        </w:sdtContent>
      </w:sdt>
      <w:r w:rsidR="00931D86">
        <w:t xml:space="preserve"> (divergindo da duração desta SOW), o seguinte: ___________________________________________________________________________</w:t>
      </w:r>
    </w:p>
    <w:p w:rsidR="003636C8" w:rsidRPr="00274BCC" w:rsidRDefault="003636C8" w:rsidP="003636C8">
      <w:pPr>
        <w:numPr>
          <w:ilvl w:val="0"/>
          <w:numId w:val="8"/>
        </w:numPr>
        <w:divId w:val="2728789939"/>
        <w:rPr>
          <w:b/>
        </w:rPr>
      </w:pPr>
      <w:r w:rsidRPr="00274BCC" w:rsidDel="003706E9">
        <w:rPr>
          <w:b/>
          <w:bCs/>
        </w:rPr>
        <w:t xml:space="preserve"> </w:t>
      </w:r>
      <w:r w:rsidRPr="00274BCC">
        <w:rPr>
          <w:b/>
        </w:rPr>
        <w:t xml:space="preserve">Lista de Subprocessadores</w:t>
      </w:r>
      <w:proofErr w:type="spellStart"/>
    </w:p>
    <w:p w:rsidR="003636C8" w:rsidRPr="00274BCC" w:rsidRDefault="003636C8" w:rsidP="003636C8">
      <w:pPr>
        <w:divId w:val="2728789940"/>
      </w:pPr>
      <w:r w:rsidRPr="00274BCC">
        <w:t xml:space="preserve">O Fornecedor pode usar os seguintes Subprocessadores no Processamento de Dados da IBM: </w:t>
      </w:r>
    </w:p>
    <w:p w:rsidR="003636C8" w:rsidRPr="00274BCC" w:rsidRDefault="003636C8" w:rsidP="003636C8">
      <w:pPr>
        <w:divId w:val="2728789941"/>
        <w:rPr>
          <w:i/>
        </w:rPr>
      </w:pPr>
      <w:r w:rsidRPr="00274BCC">
        <w:rPr>
          <w:i/>
        </w:rPr>
        <w:t xml:space="preserve">{Insira uma lista dos Subprocessadores na tabela abaixo ou marque a caixa que indica "Nenhum."} </w:t>
      </w:r>
    </w:p>
    <w:p w:rsidR="003636C8" w:rsidRPr="00274BCC" w:rsidRDefault="00E55521" w:rsidP="003636C8">
      <w:pPr>
        <w:divId w:val="2728789942"/>
      </w:pPr>
      <w:sdt>
        <w:sdtPr>
          <w:id w:val="1660038554"/>
          <w14:checkbox>
            <w14:checked w14:val="0"/>
            <w14:checkedState w14:val="2612" w14:font="MS Gothic"/>
            <w14:uncheckedState w14:val="2610" w14:font="MS Gothic"/>
          </w14:checkbox>
        </w:sdtPr>
        <w:sdtContent>
          <w:r w:rsidR="003636C8" w:rsidRPr="00274BCC">
            <w:rPr>
              <w:rFonts w:ascii="Segoe UI Symbol" w:hAnsi="Segoe UI Symbol" w:cs="Segoe UI Symbol"/>
            </w:rPr>
            <w:t>☐</w:t>
          </w:r>
        </w:sdtContent>
      </w:sdt>
      <w:r w:rsidR="003636C8" w:rsidRPr="00274BCC">
        <w:tab/>
        <w:t>Nenhum.</w:t>
      </w:r>
    </w:p>
    <w:tbl>
      <w:tblPr>
        <w:tblStyle w:val="TableGrid"/>
        <w:tblW w:w="0" w:type="auto"/>
        <w:tblLook w:val="04A0" w:firstRow="1" w:lastRow="0" w:firstColumn="1" w:lastColumn="0" w:noHBand="0" w:noVBand="1"/>
      </w:tblPr>
      <w:tblGrid>
        <w:gridCol w:w="2976"/>
        <w:gridCol w:w="3101"/>
        <w:gridCol w:w="2939"/>
      </w:tblGrid>
      <w:tr w:rsidR="003636C8" w:rsidRPr="00274BCC" w:rsidTr="00E55521">
        <w:tc>
          <w:tcPr>
            <w:tcW w:w="2976" w:type="dxa"/>
          </w:tcPr>
          <w:p w:rsidR="003636C8" w:rsidRPr="00274BCC" w:rsidRDefault="003636C8" w:rsidP="003636C8">
            <w:pPr>
              <w:rPr>
                <w:b/>
              </w:rPr>
            </w:pPr>
            <w:r w:rsidRPr="00274BCC">
              <w:rPr>
                <w:b/>
              </w:rPr>
              <w:t xml:space="preserve">Nome do Subprocessador </w:t>
            </w:r>
          </w:p>
        </w:tc>
        <w:tc>
          <w:tcPr>
            <w:tcW w:w="3101" w:type="dxa"/>
          </w:tcPr>
          <w:p w:rsidR="003636C8" w:rsidRPr="00274BCC" w:rsidRDefault="003636C8" w:rsidP="003636C8">
            <w:pPr>
              <w:rPr>
                <w:b/>
              </w:rPr>
            </w:pPr>
            <w:r w:rsidRPr="00274BCC">
              <w:rPr>
                <w:b/>
              </w:rPr>
              <w:t xml:space="preserve">Endereço do Subprocessador</w:t>
            </w:r>
            <w:proofErr w:type="spellEnd"/>
          </w:p>
        </w:tc>
        <w:tc>
          <w:tcPr>
            <w:tcW w:w="2939" w:type="dxa"/>
          </w:tcPr>
          <w:p w:rsidR="003636C8" w:rsidRPr="00274BCC" w:rsidRDefault="003636C8" w:rsidP="003636C8">
            <w:pPr>
              <w:rPr>
                <w:b/>
              </w:rPr>
            </w:pPr>
            <w:r w:rsidRPr="00274BCC">
              <w:rPr>
                <w:b/>
              </w:rPr>
              <w:t xml:space="preserve">Processamento fornecido pelo Subprocessador</w:t>
            </w:r>
          </w:p>
        </w:tc>
      </w:tr>
      <w:tr w:rsidR="003636C8" w:rsidRPr="00274BCC" w:rsidTr="00E55521">
        <w:tc>
          <w:tcPr>
            <w:tcW w:w="2976" w:type="dxa"/>
          </w:tcPr>
          <w:p w:rsidR="003636C8" w:rsidRPr="00274BCC" w:rsidRDefault="003636C8" w:rsidP="003636C8"/>
        </w:tc>
        <w:tc>
          <w:tcPr>
            <w:tcW w:w="3101" w:type="dxa"/>
          </w:tcPr>
          <w:p w:rsidR="003636C8" w:rsidRPr="00274BCC" w:rsidRDefault="003636C8" w:rsidP="003636C8"/>
        </w:tc>
        <w:tc>
          <w:tcPr>
            <w:tcW w:w="2939" w:type="dxa"/>
          </w:tcPr>
          <w:p w:rsidR="003636C8" w:rsidRPr="00274BCC" w:rsidRDefault="003636C8" w:rsidP="003636C8"/>
        </w:tc>
      </w:tr>
      <w:tr w:rsidR="003636C8" w:rsidRPr="00274BCC" w:rsidTr="00E55521">
        <w:tc>
          <w:tcPr>
            <w:tcW w:w="2976" w:type="dxa"/>
          </w:tcPr>
          <w:p w:rsidR="003636C8" w:rsidRPr="00274BCC" w:rsidRDefault="003636C8" w:rsidP="003636C8"/>
        </w:tc>
        <w:tc>
          <w:tcPr>
            <w:tcW w:w="3101" w:type="dxa"/>
          </w:tcPr>
          <w:p w:rsidR="003636C8" w:rsidRPr="00274BCC" w:rsidRDefault="003636C8" w:rsidP="003636C8"/>
        </w:tc>
        <w:tc>
          <w:tcPr>
            <w:tcW w:w="2939" w:type="dxa"/>
          </w:tcPr>
          <w:p w:rsidR="003636C8" w:rsidRPr="00274BCC" w:rsidRDefault="003636C8" w:rsidP="003636C8"/>
        </w:tc>
      </w:tr>
    </w:tbl>
    <w:p w:rsidR="003636C8" w:rsidRPr="00274BCC" w:rsidRDefault="003636C8" w:rsidP="003636C8">
      <w:pPr>
        <w:numPr>
          <w:ilvl w:val="0"/>
          <w:numId w:val="8"/>
        </w:numPr>
        <w:divId w:val="2728789943"/>
      </w:pPr>
      <w:r w:rsidRPr="00274BCC">
        <w:rPr>
          <w:b/>
        </w:rPr>
        <w:t xml:space="preserve">Mudanças nos Subprocessadores</w:t>
      </w:r>
      <w:proofErr w:type="spellEnd"/>
    </w:p>
    <w:p w:rsidR="004E3CD1" w:rsidRDefault="003636C8" w:rsidP="003636C8">
      <w:pPr>
        <w:divId w:val="2728789944"/>
        <w:rPr>
          <w:i/>
        </w:rPr>
      </w:pPr>
      <w:r w:rsidRPr="00274BCC">
        <w:t xml:space="preserve">O Fornecedor notificará a IBM sobre a inclusão de Subprocessadores ou a expansão do escopo de Processamento por um Subprocessador, notificando os contatos da IBM listados na SOW.</w:t>
      </w:r>
    </w:p>
    <w:p w:rsidR="003636C8" w:rsidRPr="004E3CD1" w:rsidRDefault="003636C8" w:rsidP="004E3CD1">
      <w:pPr>
        <w:pStyle w:val="ListParagraph"/>
        <w:numPr>
          <w:ilvl w:val="0"/>
          <w:numId w:val="8"/>
        </w:numPr>
        <w:divId w:val="2728789945"/>
        <w:rPr>
          <w:i/>
        </w:rPr>
      </w:pPr>
      <w:r w:rsidRPr="004E3CD1">
        <w:rPr>
          <w:b/>
          <w:bCs/>
          <w:iCs/>
        </w:rPr>
        <w:t>Manutenção e Suporte</w:t>
      </w:r>
    </w:p>
    <w:p w:rsidR="003636C8" w:rsidRPr="00274BCC" w:rsidRDefault="003636C8" w:rsidP="003636C8">
      <w:pPr>
        <w:divId w:val="2728789946"/>
        <w:rPr>
          <w:iCs/>
        </w:rPr>
      </w:pPr>
      <w:r w:rsidRPr="00274BCC">
        <w:rPr>
          <w:iCs/>
        </w:rPr>
        <w:t>Se o Fornecedor tiver acesso a dados de diagnóstico, como logs de erro e informações do usuário, no contexto dos Serviços (por ex., a tratamento de uma solicitação de suporte), esses dados de diagnóstico poderão conter os tipos de Dados Pessoais e os Dados Pessoais Sigilosos mencionados acima. Portanto, a fim de garantir a precisão, considera-se que as partes marcaram as caixas correspondentes aos dados reais que o Fornecedor acessa na prestação de Serviços, mesmo que não tenham marcado todas as opções acima.</w:t>
      </w:r>
    </w:p>
    <w:p w:rsidR="001E7891" w:rsidRPr="00274BCC" w:rsidRDefault="001E7891" w:rsidP="00A41427"/>
    <w:p w:rsidR="007D0219" w:rsidRPr="00274BCC" w:rsidRDefault="007D0219">
      <w:pPr>
        <w:rPr>
          <w:sz w:val="22"/>
          <w:szCs w:val="22"/>
        </w:rPr>
      </w:pPr>
    </w:p>
    <w:p w:rsidR="00631EAE" w:rsidRPr="00274BCC" w:rsidRDefault="00631EAE"/>
    <w:p w:rsidR="009102DD" w:rsidRPr="00274BCC" w:rsidRDefault="009102DD">
      <w:pPr>
        <w:sectPr w:rsidR="009102DD" w:rsidRPr="00274BCC" w:rsidSect="0007602C">
          <w:headerReference w:type="default" r:id="rId10"/>
          <w:footerReference w:type="default" r:id="rId11"/>
          <w:pgSz w:w="12240" w:h="15840"/>
          <w:pgMar w:top="1440" w:right="1440" w:bottom="1440" w:left="1440" w:header="432" w:footer="432" w:gutter="0"/>
          <w:cols w:space="720"/>
          <w:docGrid w:linePitch="360"/>
        </w:sectPr>
      </w:pPr>
    </w:p>
    <w:p w:rsidR="007D0219" w:rsidRPr="00274BCC" w:rsidRDefault="00C33A0C" w:rsidP="007D0219">
      <w:pPr>
        <w:spacing w:after="0"/>
        <w:contextualSpacing/>
        <w:divId w:val="2728789947"/>
        <w:rPr>
          <w:b/>
          <w:i/>
          <w:color w:val="7030A0"/>
        </w:rPr>
      </w:pPr>
      <w:r w:rsidRPr="00274BCC">
        <w:rPr>
          <w:i/>
          <w:color w:val="7030A0"/>
        </w:rPr>
        <w:lastRenderedPageBreak/>
        <w:t xml:space="preserve">Essas seções são separadas por commodity. Procure a frase </w:t>
      </w:r>
      <w:r w:rsidRPr="00274BCC">
        <w:rPr>
          <w:i/>
          <w:color w:val="7030A0"/>
          <w:u w:val="single"/>
        </w:rPr>
        <w:t>sublinhada e em itálico</w:t>
      </w:r>
      <w:r w:rsidRPr="00274BCC">
        <w:rPr>
          <w:i/>
          <w:color w:val="7030A0"/>
        </w:rPr>
        <w:t xml:space="preserve"> para selecionar aquela aplicável à sua compra. Por ex., a TI usaria </w:t>
      </w:r>
      <w:r w:rsidRPr="00274BCC">
        <w:rPr>
          <w:b/>
          <w:i/>
          <w:color w:val="7030A0"/>
        </w:rPr>
        <w:t>Descrição de Programa/Solução</w:t>
      </w:r>
      <w:r w:rsidRPr="00274BCC">
        <w:rPr>
          <w:i/>
          <w:color w:val="7030A0"/>
        </w:rPr>
        <w:t xml:space="preserve">. Serviços Técnicos e Não Técnicos usariam </w:t>
      </w:r>
      <w:proofErr w:type="spellStart"/>
      <w:r w:rsidRPr="00274BCC">
        <w:rPr>
          <w:b/>
          <w:i/>
          <w:color w:val="7030A0"/>
        </w:rPr>
        <w:t>Descrição de Materiais Finais e/ou Serviços</w:t>
      </w:r>
      <w:r w:rsidRPr="00274BCC">
        <w:rPr>
          <w:i/>
          <w:color w:val="7030A0"/>
        </w:rPr>
        <w:t xml:space="preserve">; o Software usaria </w:t>
      </w:r>
      <w:r w:rsidRPr="00274BCC">
        <w:rPr>
          <w:b/>
          <w:i/>
          <w:color w:val="7030A0"/>
        </w:rPr>
        <w:t>Licença de Programa.</w:t>
      </w:r>
    </w:p>
    <w:p w:rsidR="00C33A0C" w:rsidRPr="00274BCC" w:rsidRDefault="00C33A0C" w:rsidP="007D0219">
      <w:pPr>
        <w:spacing w:after="0"/>
        <w:contextualSpacing/>
        <w:divId w:val="2728789948"/>
        <w:rPr>
          <w:b/>
          <w:i/>
          <w:color w:val="7030A0"/>
        </w:rPr>
      </w:pPr>
      <w:r w:rsidRPr="00274BCC">
        <w:rPr>
          <w:b/>
          <w:i/>
          <w:color w:val="7030A0"/>
        </w:rPr>
        <w:t>Exclua essas páginas instrutivas antes de enviar a SOW para o seu Fornecedor.</w:t>
      </w:r>
    </w:p>
    <w:p w:rsidR="00C33A0C" w:rsidRPr="00274BCC" w:rsidRDefault="00C33A0C" w:rsidP="007D0219">
      <w:pPr>
        <w:spacing w:after="0"/>
        <w:contextualSpacing/>
        <w:rPr>
          <w:b/>
        </w:rPr>
      </w:pPr>
    </w:p>
    <w:p w:rsidR="007D0219" w:rsidRPr="00274BCC" w:rsidRDefault="007D0219" w:rsidP="00752B99">
      <w:pPr>
        <w:pStyle w:val="AttachmentFirstParagraphHeader"/>
        <w:divId w:val="2728789949"/>
      </w:pPr>
      <w:r w:rsidRPr="00274BCC">
        <w:t>Descrição de Materiais Finais e/ou Serviços</w:t>
      </w:r>
      <w:bookmarkStart w:id="39" w:name="CTS_65b446cecfc34836a1efcb8c7b6e05cf"/>
      <w:bookmarkEnd w:id="39"/>
    </w:p>
    <w:p w:rsidR="007D0219" w:rsidRPr="00274BCC" w:rsidRDefault="007D0219" w:rsidP="007D0219">
      <w:pPr>
        <w:spacing w:before="120"/>
        <w:divId w:val="2728789950"/>
        <w:rPr>
          <w:i/>
          <w:color w:val="7030A0"/>
        </w:rPr>
      </w:pPr>
      <w:r w:rsidRPr="00274BCC">
        <w:rPr>
          <w:i/>
          <w:color w:val="7030A0"/>
        </w:rPr>
        <w:t xml:space="preserve">Use esta Cláusula ao adquirir </w:t>
      </w:r>
      <w:r w:rsidR="00A65AEE" w:rsidRPr="00274BCC">
        <w:rPr>
          <w:b/>
          <w:i/>
          <w:color w:val="7030A0"/>
          <w:u w:val="single"/>
        </w:rPr>
        <w:t>Serviços Não Técnicos, Técnicos ou outros</w:t>
      </w:r>
      <w:r w:rsidRPr="00274BCC">
        <w:rPr>
          <w:b/>
          <w:i/>
          <w:color w:val="7030A0"/>
        </w:rPr>
        <w:t xml:space="preserve"> </w:t>
      </w:r>
      <w:r w:rsidRPr="00274BCC">
        <w:rPr>
          <w:i/>
          <w:color w:val="7030A0"/>
        </w:rPr>
        <w:t xml:space="preserve"> e NÃO precisar de uma descrição de Programas, Invenções ou Trabalhos Desenvolvidos e Preexistentes. </w:t>
      </w:r>
    </w:p>
    <w:p w:rsidR="007D0219" w:rsidRPr="00274BCC" w:rsidRDefault="007D0219" w:rsidP="00752B99">
      <w:pPr>
        <w:divId w:val="2728789951"/>
      </w:pPr>
      <w:r w:rsidRPr="00274BCC">
        <w:rPr>
          <w:b/>
        </w:rPr>
        <w:t>Materiais Finais:</w:t>
      </w:r>
      <w:r w:rsidRPr="00274BCC">
        <w:t xml:space="preserve"> </w:t>
      </w:r>
    </w:p>
    <w:p w:rsidR="007D0219" w:rsidRPr="00274BCC" w:rsidRDefault="007D0219" w:rsidP="00752B99">
      <w:pPr>
        <w:divId w:val="2728789952"/>
      </w:pPr>
      <w:r w:rsidRPr="00274BCC">
        <w:rPr>
          <w:b/>
        </w:rPr>
        <w:t xml:space="preserve">Serviços: </w:t>
      </w:r>
    </w:p>
    <w:p w:rsidR="007D0219" w:rsidRPr="00274BCC" w:rsidRDefault="007D0219" w:rsidP="007D0219">
      <w:pPr>
        <w:divId w:val="2728789953"/>
      </w:pPr>
      <w:r w:rsidRPr="00274BCC">
        <w:rPr>
          <w:color w:val="7030A0"/>
        </w:rPr>
        <w:t>***************</w:t>
      </w:r>
      <w:r w:rsidRPr="00274BCC">
        <w:rPr>
          <w:i/>
          <w:color w:val="7030A0"/>
        </w:rPr>
        <w:t>Fim da Cláusula de Materiais Finais e/ou Serviços</w:t>
      </w:r>
    </w:p>
    <w:p w:rsidR="007D0219" w:rsidRPr="00274BCC" w:rsidRDefault="007D0219" w:rsidP="00752B99">
      <w:pPr>
        <w:pStyle w:val="AttachmentFirstParagraphHeader"/>
        <w:divId w:val="2728789954"/>
      </w:pPr>
      <w:r w:rsidRPr="00274BCC">
        <w:t>Descrição de Programa/Solução</w:t>
      </w:r>
    </w:p>
    <w:p w:rsidR="007D0219" w:rsidRPr="00274BCC" w:rsidRDefault="007D0219" w:rsidP="00752B99">
      <w:pPr>
        <w:pStyle w:val="Instructions"/>
        <w:divId w:val="2728789955"/>
      </w:pPr>
      <w:r w:rsidRPr="00274BCC">
        <w:t xml:space="preserve">Use esta Cláusula ao adquirir </w:t>
      </w:r>
      <w:r w:rsidRPr="00274BCC">
        <w:rPr>
          <w:b/>
          <w:u w:val="single"/>
        </w:rPr>
        <w:t xml:space="preserve">Soluções (Desenvolvidas ou Não Desenvolvidas) ou Materiais Finais aos quais uma Descrição de Programa (software)</w:t>
      </w:r>
      <w:proofErr w:type="spellStart"/>
      <w:r w:rsidRPr="00274BCC">
        <w:t xml:space="preserve"> se aplicar.</w:t>
      </w:r>
    </w:p>
    <w:p w:rsidR="007D0219" w:rsidRPr="00274BCC" w:rsidRDefault="007D0219" w:rsidP="00F54E70">
      <w:pPr>
        <w:pStyle w:val="Attachment2ndParagraphHeader"/>
        <w:divId w:val="2728789956"/>
      </w:pPr>
      <w:r w:rsidRPr="00274BCC">
        <w:t>Descrição de Programas:</w:t>
      </w:r>
    </w:p>
    <w:p w:rsidR="007D0219" w:rsidRPr="00274BCC" w:rsidRDefault="007D0219" w:rsidP="007D0219">
      <w:pPr>
        <w:widowControl w:val="0"/>
        <w:numPr>
          <w:ilvl w:val="0"/>
          <w:numId w:val="3"/>
        </w:numPr>
        <w:autoSpaceDE w:val="0"/>
        <w:autoSpaceDN w:val="0"/>
        <w:adjustRightInd w:val="0"/>
        <w:contextualSpacing/>
        <w:divId w:val="2728789957"/>
      </w:pPr>
      <w:r w:rsidRPr="00274BCC">
        <w:rPr>
          <w:i/>
        </w:rPr>
        <w:t xml:space="preserve">Função, número da versão etc. </w:t>
      </w:r>
    </w:p>
    <w:p w:rsidR="007D0219" w:rsidRPr="00274BCC" w:rsidRDefault="007D0219" w:rsidP="007D0219">
      <w:pPr>
        <w:widowControl w:val="0"/>
        <w:numPr>
          <w:ilvl w:val="0"/>
          <w:numId w:val="3"/>
        </w:numPr>
        <w:autoSpaceDE w:val="0"/>
        <w:autoSpaceDN w:val="0"/>
        <w:adjustRightInd w:val="0"/>
        <w:contextualSpacing/>
        <w:divId w:val="2728789958"/>
      </w:pPr>
      <w:r w:rsidRPr="00274BCC">
        <w:rPr>
          <w:i/>
        </w:rPr>
        <w:t>Documentação</w:t>
      </w:r>
    </w:p>
    <w:p w:rsidR="007D0219" w:rsidRPr="00274BCC" w:rsidRDefault="007D0219" w:rsidP="007D0219">
      <w:pPr>
        <w:widowControl w:val="0"/>
        <w:numPr>
          <w:ilvl w:val="0"/>
          <w:numId w:val="3"/>
        </w:numPr>
        <w:autoSpaceDE w:val="0"/>
        <w:autoSpaceDN w:val="0"/>
        <w:adjustRightInd w:val="0"/>
        <w:contextualSpacing/>
        <w:divId w:val="2728789959"/>
      </w:pPr>
      <w:r w:rsidRPr="00274BCC">
        <w:rPr>
          <w:i/>
        </w:rPr>
        <w:t>Outros materiais</w:t>
      </w:r>
    </w:p>
    <w:tbl>
      <w:tblPr>
        <w:tblW w:w="0" w:type="auto"/>
        <w:tblInd w:w="108" w:type="dxa"/>
        <w:tblLook w:val="01E0" w:firstRow="1" w:lastRow="1" w:firstColumn="1" w:lastColumn="1" w:noHBand="0" w:noVBand="0"/>
      </w:tblPr>
      <w:tblGrid>
        <w:gridCol w:w="2932"/>
        <w:gridCol w:w="1327"/>
        <w:gridCol w:w="1100"/>
        <w:gridCol w:w="1392"/>
        <w:gridCol w:w="1389"/>
        <w:gridCol w:w="1102"/>
      </w:tblGrid>
      <w:tr w:rsidR="007D0219" w:rsidRPr="00274BCC"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Programa</w:t>
            </w: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Preço Unitário</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Número Total</w:t>
            </w:r>
          </w:p>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de Unidades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Cronograma de Entrega</w:t>
            </w: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Local de Entrega</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jc w:val="center"/>
              <w:rPr>
                <w:rFonts w:eastAsia="Times New Roman"/>
                <w:b/>
              </w:rPr>
            </w:pPr>
            <w:r w:rsidRPr="00274BCC">
              <w:rPr>
                <w:rFonts w:eastAsia="Times New Roman"/>
                <w:b/>
                <w:bCs/>
              </w:rPr>
              <w:t>Prazo de Entrega</w:t>
            </w:r>
          </w:p>
        </w:tc>
      </w:tr>
      <w:tr w:rsidR="007D0219" w:rsidRPr="00274BCC"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r>
      <w:tr w:rsidR="007D0219" w:rsidRPr="00274BCC"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r>
      <w:tr w:rsidR="007D0219" w:rsidRPr="00274BCC"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r>
      <w:tr w:rsidR="007D0219" w:rsidRPr="00274BCC"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spacing w:after="0"/>
              <w:rPr>
                <w:rFonts w:eastAsia="Times New Roman"/>
              </w:rPr>
            </w:pPr>
          </w:p>
        </w:tc>
      </w:tr>
    </w:tbl>
    <w:p w:rsidR="007D0219" w:rsidRPr="00274BCC" w:rsidRDefault="007D0219" w:rsidP="007D0219"/>
    <w:p w:rsidR="00F54E70" w:rsidRPr="00274BCC" w:rsidRDefault="00F54E70" w:rsidP="00F54E70">
      <w:pPr>
        <w:pStyle w:val="Attachment2ndParagraphHeader"/>
        <w:divId w:val="2728789960"/>
      </w:pPr>
      <w:r w:rsidRPr="00274BCC">
        <w:t>Descrição do Equipamento</w:t>
      </w:r>
    </w:p>
    <w:tbl>
      <w:tblPr>
        <w:tblW w:w="0" w:type="auto"/>
        <w:tblInd w:w="108" w:type="dxa"/>
        <w:tblLayout w:type="fixed"/>
        <w:tblLook w:val="01E0" w:firstRow="1" w:lastRow="1" w:firstColumn="1" w:lastColumn="1" w:noHBand="0" w:noVBand="0"/>
      </w:tblPr>
      <w:tblGrid>
        <w:gridCol w:w="1440"/>
        <w:gridCol w:w="1260"/>
        <w:gridCol w:w="6768"/>
      </w:tblGrid>
      <w:tr w:rsidR="00F54E70" w:rsidRPr="00274BCC" w:rsidTr="00F54E70">
        <w:trPr>
          <w:tblHeader/>
        </w:trPr>
        <w:tc>
          <w:tcPr>
            <w:tcW w:w="144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jc w:val="center"/>
              <w:rPr>
                <w:rFonts w:eastAsia="Times New Roman"/>
              </w:rPr>
            </w:pPr>
            <w:r w:rsidRPr="00274BCC">
              <w:rPr>
                <w:rFonts w:eastAsia="Times New Roman"/>
                <w:b/>
                <w:bCs/>
              </w:rPr>
              <w:t>Especificação da IBM</w:t>
            </w:r>
          </w:p>
          <w:p w:rsidR="00F54E70" w:rsidRPr="00274BCC" w:rsidRDefault="00F54E70" w:rsidP="008E65C4">
            <w:pPr>
              <w:widowControl w:val="0"/>
              <w:autoSpaceDE w:val="0"/>
              <w:autoSpaceDN w:val="0"/>
              <w:adjustRightInd w:val="0"/>
              <w:spacing w:after="0"/>
              <w:jc w:val="center"/>
              <w:rPr>
                <w:rFonts w:eastAsia="Times New Roman" w:cs="Helvetica"/>
              </w:rPr>
            </w:pPr>
            <w:r w:rsidRPr="00274BCC">
              <w:rPr>
                <w:rFonts w:eastAsia="Times New Roman"/>
                <w:b/>
                <w:bCs/>
              </w:rPr>
              <w:t>(se aplicável)</w:t>
            </w:r>
          </w:p>
        </w:tc>
        <w:tc>
          <w:tcPr>
            <w:tcW w:w="126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jc w:val="center"/>
              <w:rPr>
                <w:rFonts w:eastAsia="Times New Roman" w:cs="Helvetica"/>
              </w:rPr>
            </w:pPr>
            <w:r w:rsidRPr="00274BCC">
              <w:rPr>
                <w:rFonts w:eastAsia="Times New Roman"/>
                <w:b/>
                <w:bCs/>
              </w:rPr>
              <w:t>Nível de Mudança de Engenharia</w:t>
            </w:r>
          </w:p>
        </w:tc>
        <w:tc>
          <w:tcPr>
            <w:tcW w:w="6768"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jc w:val="center"/>
              <w:rPr>
                <w:rFonts w:eastAsia="Times New Roman" w:cs="Helvetica"/>
              </w:rPr>
            </w:pPr>
            <w:r w:rsidRPr="00274BCC">
              <w:rPr>
                <w:rFonts w:eastAsia="Times New Roman"/>
                <w:b/>
                <w:bCs/>
              </w:rPr>
              <w:t>Descrição</w:t>
            </w:r>
          </w:p>
        </w:tc>
      </w:tr>
      <w:tr w:rsidR="00F54E70" w:rsidRPr="00274BCC" w:rsidTr="00F54E70">
        <w:tc>
          <w:tcPr>
            <w:tcW w:w="144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rPr>
                <w:rFonts w:eastAsia="Times New Roman" w:cs="Helvetica"/>
              </w:rPr>
            </w:pPr>
            <w:r w:rsidRPr="00274BCC">
              <w:rPr>
                <w:rFonts w:eastAsia="Times New Roman"/>
              </w:rPr>
              <w:t>46G3772</w:t>
            </w:r>
          </w:p>
        </w:tc>
        <w:tc>
          <w:tcPr>
            <w:tcW w:w="126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676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rPr>
              <w:t xml:space="preserve">Especificação de Engenharia da IBM 46G3772 intitulada "Requisitos Ambientais da Linha de Base para Materiais Finais do Fornecedor para a IBM", localizada na seção Requisitos Ambientais do website de Informações para o Fornecedor da IBM, conforme listado abaixo. </w:t>
            </w:r>
            <w:hyperlink r:id="rId12" w:history="1">
              <w:r w:rsidR="00E76935" w:rsidRPr="00274BCC">
                <w:rPr>
                  <w:rStyle w:val="Hyperlink"/>
                  <w:rFonts w:eastAsia="Times New Roman"/>
                </w:rPr>
                <w:t>http://www-03.ibm.com/procurement/proweb.nsf/ContentDocsByTitle/United+States~Information+for+suppliers</w:t>
              </w:r>
            </w:hyperlink>
          </w:p>
        </w:tc>
      </w:tr>
      <w:tr w:rsidR="00F54E70" w:rsidRPr="00274BCC" w:rsidTr="00F54E70">
        <w:tc>
          <w:tcPr>
            <w:tcW w:w="144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rPr>
                <w:rFonts w:eastAsia="Times New Roman" w:cs="Helvetica"/>
              </w:rPr>
            </w:pPr>
            <w:r w:rsidRPr="00274BCC">
              <w:rPr>
                <w:rFonts w:eastAsia="Times New Roman"/>
              </w:rPr>
              <w:t>53P6233 (conforme aprovado pelo Comprador)</w:t>
            </w:r>
          </w:p>
        </w:tc>
        <w:tc>
          <w:tcPr>
            <w:tcW w:w="126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676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rPr>
              <w:t>Especificação de Engenharia da IBM 53P6233 intitulada "Requisitos de Conformidade para a Diretiva da União Europeia na Restrição do Uso de Certas Substâncias Perigosas (RoHS) em Equipamento Elétrico e Eletrônico para Servidor e Produtos de Armazenamento  da IBM", localizada na seção Requisitos Ambientais do website de Informações para Fornecedores da IBM, conforme listado abaixo. http://www-03.ibm.com/procurement/proweb.nsf/ContentDocsByTitle/United+States~Information+for+suppliers</w:t>
            </w:r>
          </w:p>
        </w:tc>
      </w:tr>
      <w:tr w:rsidR="00F54E70" w:rsidRPr="00274BCC" w:rsidTr="00F54E70">
        <w:tc>
          <w:tcPr>
            <w:tcW w:w="144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rPr>
                <w:rFonts w:eastAsia="Times New Roman" w:cs="Helvetica"/>
              </w:rPr>
            </w:pPr>
            <w:r w:rsidRPr="00274BCC">
              <w:rPr>
                <w:rFonts w:eastAsia="Times New Roman"/>
              </w:rPr>
              <w:t>97P3864 (conforme aprovado pelo Comprador)</w:t>
            </w:r>
          </w:p>
        </w:tc>
        <w:tc>
          <w:tcPr>
            <w:tcW w:w="126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676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rPr>
              <w:t>Especificação de Engenharia da IBM 97P3864 intitulada "Requisitos de Conformidade para a Diretiva da União Europeia na Restrição do Uso de Certas Substâncias Perigosas (RoHS) em Equipamento Elétrico e Eletrônico para Produtos IBM" localizada na seção Requisitos Ambientais do website de Informações para Fornecedores da IBM, conforme visto acima.</w:t>
            </w:r>
          </w:p>
        </w:tc>
      </w:tr>
      <w:tr w:rsidR="00F54E70" w:rsidRPr="00274BCC" w:rsidTr="00F54E70">
        <w:tc>
          <w:tcPr>
            <w:tcW w:w="1440" w:type="dxa"/>
            <w:tcBorders>
              <w:top w:val="single" w:sz="4" w:space="0" w:color="auto"/>
              <w:left w:val="single" w:sz="4" w:space="0" w:color="auto"/>
              <w:bottom w:val="single" w:sz="4" w:space="0" w:color="auto"/>
              <w:right w:val="single" w:sz="4" w:space="0" w:color="auto"/>
            </w:tcBorders>
          </w:tcPr>
          <w:p w:rsidR="00F54E70" w:rsidRPr="00274BCC" w:rsidRDefault="00F54E70" w:rsidP="008E65C4">
            <w:pPr>
              <w:widowControl w:val="0"/>
              <w:autoSpaceDE w:val="0"/>
              <w:autoSpaceDN w:val="0"/>
              <w:adjustRightInd w:val="0"/>
              <w:spacing w:after="0"/>
              <w:rPr>
                <w:rFonts w:eastAsia="Times New Roman" w:cs="Helvetica"/>
              </w:rPr>
            </w:pPr>
            <w:r w:rsidRPr="00274BCC">
              <w:rPr>
                <w:rFonts w:eastAsia="Times New Roman"/>
              </w:rPr>
              <w:t>46M2586</w:t>
            </w:r>
          </w:p>
        </w:tc>
        <w:tc>
          <w:tcPr>
            <w:tcW w:w="126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676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rPr>
              <w:t xml:space="preserve">Especificação da IBM 46M2586 intitulada "Especificação de Substâncias Materiais de Cloreto de Polivinil e Retardadores de Chama Halogenados da IBM" localizada na seção Requisitos Ambientais do website de Informações para Fornecedores da IBM: http://www-03.ibm.com/procurement/proweb.nsf/ContentDocsByTitle/United+States~Information+for+suppliers</w:t>
            </w:r>
          </w:p>
        </w:tc>
      </w:tr>
    </w:tbl>
    <w:p w:rsidR="00F54E70" w:rsidRPr="00274BCC" w:rsidRDefault="00F54E70" w:rsidP="00F54E70"/>
    <w:p w:rsidR="00F54E70" w:rsidRPr="00274BCC" w:rsidRDefault="00F54E70" w:rsidP="00F54E70">
      <w:pPr>
        <w:pStyle w:val="Attachment2ndParagraphHeader"/>
        <w:divId w:val="2728789961"/>
        <w:rPr>
          <w:rFonts w:ascii="Times New Roman Bold" w:hAnsi="Times New Roman Bold"/>
          <w:bCs/>
          <w:iCs/>
          <w:lang w:eastAsia="zh-CN"/>
        </w:rPr>
      </w:pPr>
      <w:r w:rsidRPr="00274BCC">
        <w:t>Certificações</w:t>
      </w:r>
      <w:bookmarkStart w:id="40" w:name="CTS_684ef41362b94dc2bfb6097f708733f8"/>
      <w:bookmarkStart w:id="41" w:name="CLAUSE_684ef41362b94dc2bfb6097f708733f8"/>
      <w:bookmarkEnd w:id="40"/>
    </w:p>
    <w:tbl>
      <w:tblPr>
        <w:tblW w:w="0" w:type="auto"/>
        <w:tblInd w:w="108" w:type="dxa"/>
        <w:tblLook w:val="01E0" w:firstRow="1" w:lastRow="1" w:firstColumn="1" w:lastColumn="1" w:noHBand="0" w:noVBand="0"/>
      </w:tblPr>
      <w:tblGrid>
        <w:gridCol w:w="1940"/>
        <w:gridCol w:w="4680"/>
      </w:tblGrid>
      <w:tr w:rsidR="00F54E70" w:rsidRPr="00274BCC" w:rsidTr="00077A3C">
        <w:trPr>
          <w:tblHeader/>
        </w:trPr>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b/>
                <w:bCs/>
              </w:rPr>
              <w:lastRenderedPageBreak/>
              <w:t>Título de Certificação</w:t>
            </w: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r w:rsidRPr="00274BCC">
              <w:rPr>
                <w:rFonts w:eastAsia="Times New Roman"/>
                <w:b/>
                <w:bCs/>
              </w:rPr>
              <w:t xml:space="preserve">Certificação </w:t>
            </w:r>
          </w:p>
        </w:tc>
      </w:tr>
      <w:tr w:rsidR="00F54E70" w:rsidRPr="00274BCC" w:rsidTr="00077A3C">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077A3C">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077A3C">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077A3C">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077A3C">
        <w:tc>
          <w:tcPr>
            <w:tcW w:w="194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4680"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bl>
    <w:p w:rsidR="00F54E70" w:rsidRPr="00274BCC" w:rsidRDefault="00F54E70" w:rsidP="00F54E70">
      <w:pPr>
        <w:spacing w:after="0"/>
        <w:jc w:val="both"/>
        <w:rPr>
          <w:rFonts w:eastAsia="Times New Roman"/>
        </w:rPr>
      </w:pPr>
    </w:p>
    <w:bookmarkEnd w:id="41"/>
    <w:p w:rsidR="00F54E70" w:rsidRPr="00274BCC" w:rsidRDefault="00F54E70" w:rsidP="00F54E70">
      <w:pPr>
        <w:pStyle w:val="Attachment2ndParagraphHeader"/>
        <w:divId w:val="2728789962"/>
      </w:pPr>
      <w:r w:rsidRPr="00274BCC">
        <w:t>Códigos do Produto, Preços e Outros Termos para Equipamento</w:t>
      </w:r>
    </w:p>
    <w:tbl>
      <w:tblPr>
        <w:tblW w:w="9787" w:type="dxa"/>
        <w:tblInd w:w="108" w:type="dxa"/>
        <w:tblLook w:val="01E0" w:firstRow="1" w:lastRow="1" w:firstColumn="1" w:lastColumn="1" w:noHBand="0" w:noVBand="0"/>
      </w:tblPr>
      <w:tblGrid>
        <w:gridCol w:w="697"/>
        <w:gridCol w:w="792"/>
        <w:gridCol w:w="918"/>
        <w:gridCol w:w="1149"/>
        <w:gridCol w:w="865"/>
        <w:gridCol w:w="963"/>
        <w:gridCol w:w="887"/>
        <w:gridCol w:w="1213"/>
        <w:gridCol w:w="1042"/>
        <w:gridCol w:w="1261"/>
      </w:tblGrid>
      <w:tr w:rsidR="00F54E70" w:rsidRPr="00274BCC" w:rsidTr="00F54E70">
        <w:trPr>
          <w:tblHeader/>
        </w:trPr>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 xml:space="preserve">IBM </w:t>
            </w: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Código do Produto</w:t>
            </w: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 xml:space="preserve">Fornecedor </w:t>
            </w: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Código do Produto</w:t>
            </w: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Preço Unitário</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(Moeda)</w:t>
            </w: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Prazo de Entrega</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(usando termos Inco-, por ex., F.O.B).</w:t>
            </w: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Tempo de Espera</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(em dias/semanas)</w:t>
            </w: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Prazo de Aceitação</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(em dias)</w:t>
            </w: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Prazo de Garantia</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(em meses)</w:t>
            </w: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 xml:space="preserve">Disponibilidade do Produto (incluindo a disponibilidade de peças </w:t>
            </w:r>
          </w:p>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sobressalentes)</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(em meses)</w:t>
            </w: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Aviso Prévio de Retirada de Comercialização do Produto</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(em meses)</w:t>
            </w: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Taxa de Defeitos Epidêmicos</w:t>
            </w:r>
          </w:p>
          <w:p w:rsidR="00F54E70" w:rsidRPr="00274BCC" w:rsidRDefault="00F54E70" w:rsidP="00F54E70">
            <w:pPr>
              <w:widowControl w:val="0"/>
              <w:autoSpaceDE w:val="0"/>
              <w:autoSpaceDN w:val="0"/>
              <w:adjustRightInd w:val="0"/>
              <w:spacing w:after="0"/>
              <w:jc w:val="center"/>
              <w:rPr>
                <w:rFonts w:eastAsia="Times New Roman"/>
                <w:sz w:val="16"/>
                <w:szCs w:val="16"/>
              </w:rPr>
            </w:pPr>
          </w:p>
          <w:p w:rsidR="00F54E70" w:rsidRPr="00274BCC" w:rsidRDefault="00F54E70" w:rsidP="00F54E70">
            <w:pPr>
              <w:widowControl w:val="0"/>
              <w:autoSpaceDE w:val="0"/>
              <w:autoSpaceDN w:val="0"/>
              <w:adjustRightInd w:val="0"/>
              <w:spacing w:after="0"/>
              <w:jc w:val="center"/>
              <w:rPr>
                <w:rFonts w:eastAsia="Times New Roman"/>
                <w:sz w:val="16"/>
                <w:szCs w:val="16"/>
              </w:rPr>
            </w:pPr>
            <w:r w:rsidRPr="00274BCC">
              <w:rPr>
                <w:rFonts w:eastAsia="Times New Roman"/>
                <w:sz w:val="16"/>
                <w:szCs w:val="16"/>
              </w:rPr>
              <w:t xml:space="preserve">(% ou </w:t>
            </w:r>
          </w:p>
          <w:p w:rsidR="00F54E70" w:rsidRPr="00274BCC" w:rsidRDefault="00F54E70" w:rsidP="00F54E70">
            <w:pPr>
              <w:widowControl w:val="0"/>
              <w:autoSpaceDE w:val="0"/>
              <w:autoSpaceDN w:val="0"/>
              <w:adjustRightInd w:val="0"/>
              <w:spacing w:after="0"/>
              <w:jc w:val="center"/>
              <w:rPr>
                <w:rFonts w:eastAsia="Times New Roman" w:cs="Helvetica"/>
                <w:sz w:val="16"/>
                <w:szCs w:val="16"/>
              </w:rPr>
            </w:pPr>
            <w:r w:rsidRPr="00274BCC">
              <w:rPr>
                <w:rFonts w:eastAsia="Times New Roman"/>
                <w:sz w:val="16"/>
                <w:szCs w:val="16"/>
              </w:rPr>
              <w:t>Partes Por Milhão)</w:t>
            </w:r>
          </w:p>
        </w:tc>
      </w:tr>
      <w:tr w:rsidR="00F54E70" w:rsidRPr="00274BCC" w:rsidTr="00F54E70">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F54E70">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F54E70">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F54E70">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r w:rsidR="00F54E70" w:rsidRPr="00274BCC" w:rsidTr="00F54E70">
        <w:tc>
          <w:tcPr>
            <w:tcW w:w="69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79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18"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149"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65"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96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887"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13"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042"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c>
          <w:tcPr>
            <w:tcW w:w="1261" w:type="dxa"/>
            <w:tcBorders>
              <w:top w:val="single" w:sz="4" w:space="0" w:color="auto"/>
              <w:left w:val="single" w:sz="4" w:space="0" w:color="auto"/>
              <w:bottom w:val="single" w:sz="4" w:space="0" w:color="auto"/>
              <w:right w:val="single" w:sz="4" w:space="0" w:color="auto"/>
            </w:tcBorders>
          </w:tcPr>
          <w:p w:rsidR="00F54E70" w:rsidRPr="00274BCC" w:rsidRDefault="00F54E70" w:rsidP="00F54E70">
            <w:pPr>
              <w:widowControl w:val="0"/>
              <w:autoSpaceDE w:val="0"/>
              <w:autoSpaceDN w:val="0"/>
              <w:adjustRightInd w:val="0"/>
              <w:spacing w:after="0"/>
              <w:jc w:val="both"/>
              <w:rPr>
                <w:rFonts w:eastAsia="Times New Roman" w:cs="Helvetica"/>
              </w:rPr>
            </w:pPr>
          </w:p>
        </w:tc>
      </w:tr>
    </w:tbl>
    <w:p w:rsidR="00F54E70" w:rsidRPr="00274BCC" w:rsidRDefault="00F54E70" w:rsidP="00F54E70"/>
    <w:p w:rsidR="007D0219" w:rsidRPr="00274BCC" w:rsidRDefault="007D0219" w:rsidP="00A711E9">
      <w:pPr>
        <w:pStyle w:val="AttachmentFirstParagraphHeader"/>
        <w:divId w:val="2728789963"/>
      </w:pPr>
      <w:r w:rsidRPr="00274BCC">
        <w:t>Descrição de Trabalhos e Ferramentas Desenvolvidos e Preexistentes</w:t>
      </w:r>
    </w:p>
    <w:p w:rsidR="007D0219" w:rsidRPr="00274BCC" w:rsidRDefault="007D0219" w:rsidP="00F54E70">
      <w:pPr>
        <w:pStyle w:val="Instructions"/>
        <w:divId w:val="2728789964"/>
      </w:pPr>
      <w:r w:rsidRPr="00274BCC">
        <w:t xml:space="preserve">Use esta Cláusula ao adquirir </w:t>
      </w:r>
      <w:r w:rsidRPr="00274BCC">
        <w:rPr>
          <w:b/>
          <w:u w:val="single"/>
        </w:rPr>
        <w:t>Serviços</w:t>
      </w:r>
      <w:r w:rsidRPr="00274BCC">
        <w:rPr>
          <w:u w:val="single"/>
        </w:rPr>
        <w:t xml:space="preserve"> </w:t>
      </w:r>
      <w:r w:rsidRPr="00274BCC">
        <w:rPr>
          <w:b/>
          <w:u w:val="single"/>
        </w:rPr>
        <w:t>Técnicos</w:t>
      </w:r>
      <w:r w:rsidRPr="00274BCC">
        <w:rPr>
          <w:u w:val="single"/>
        </w:rPr>
        <w:t xml:space="preserve"> ou de </w:t>
      </w:r>
      <w:r w:rsidRPr="00274BCC">
        <w:rPr>
          <w:b/>
          <w:u w:val="single"/>
        </w:rPr>
        <w:t>Solução</w:t>
      </w:r>
      <w:r w:rsidRPr="00274BCC">
        <w:t xml:space="preserve"> ou outros nos quais </w:t>
      </w:r>
      <w:r w:rsidRPr="00274BCC">
        <w:rPr>
          <w:b/>
          <w:u w:val="single"/>
        </w:rPr>
        <w:t>Trabalhos Desenvolvidos e/ou Preexistentes se aplicarem</w:t>
      </w:r>
      <w:r w:rsidR="007D57F2" w:rsidRPr="00274BCC">
        <w:t>.</w:t>
      </w:r>
    </w:p>
    <w:p w:rsidR="007D0219" w:rsidRPr="00274BCC" w:rsidRDefault="007D0219" w:rsidP="007D0219">
      <w:pPr>
        <w:widowControl w:val="0"/>
        <w:autoSpaceDE w:val="0"/>
        <w:autoSpaceDN w:val="0"/>
        <w:adjustRightInd w:val="0"/>
        <w:divId w:val="2728789965"/>
        <w:rPr>
          <w:u w:val="single"/>
        </w:rPr>
      </w:pPr>
      <w:r w:rsidRPr="00274BCC">
        <w:rPr>
          <w:b/>
        </w:rPr>
        <w:t>Trabalhos Desenvolvidos</w:t>
      </w:r>
      <w:r w:rsidRPr="00274BCC">
        <w:t xml:space="preserve">: </w:t>
      </w:r>
      <w:r w:rsidRPr="00274BCC">
        <w:rPr>
          <w:i/>
          <w:color w:val="7030A0"/>
        </w:rPr>
        <w:t>&lt;</w:t>
      </w:r>
      <w:r w:rsidRPr="00274BCC">
        <w:rPr>
          <w:i/>
          <w:color w:val="7030A0"/>
          <w:u w:val="single"/>
        </w:rPr>
        <w:t>Inserir uma descrição detalhada dos Trabalhos Desenvolvidos que o Fornecedor oferecerá à IBM.&gt;</w:t>
      </w:r>
    </w:p>
    <w:p w:rsidR="007D0219" w:rsidRPr="00274BCC" w:rsidRDefault="007D0219" w:rsidP="007D0219">
      <w:pPr>
        <w:widowControl w:val="0"/>
        <w:autoSpaceDE w:val="0"/>
        <w:autoSpaceDN w:val="0"/>
        <w:adjustRightInd w:val="0"/>
      </w:pPr>
    </w:p>
    <w:p w:rsidR="007D0219" w:rsidRPr="00274BCC" w:rsidRDefault="007D0219" w:rsidP="007D0219">
      <w:pPr>
        <w:divId w:val="2728789966"/>
        <w:rPr>
          <w:color w:val="7030A0"/>
        </w:rPr>
      </w:pPr>
      <w:r w:rsidRPr="00274BCC">
        <w:rPr>
          <w:b/>
        </w:rPr>
        <w:t>Trabalhos Preexistentes:</w:t>
      </w:r>
      <w:r w:rsidRPr="00274BCC">
        <w:rPr>
          <w:i/>
        </w:rPr>
        <w:t xml:space="preserve"> </w:t>
      </w:r>
      <w:r w:rsidRPr="00274BCC">
        <w:rPr>
          <w:i/>
          <w:color w:val="7030A0"/>
        </w:rPr>
        <w:t>&lt;</w:t>
      </w:r>
      <w:r w:rsidRPr="00274BCC">
        <w:rPr>
          <w:i/>
          <w:color w:val="7030A0"/>
          <w:u w:val="single"/>
        </w:rPr>
        <w:t xml:space="preserve"> Inserir uma lista de qualquer Trabalho Preexistente a ser incluído nos Materiais Finais.&gt;.</w:t>
      </w:r>
    </w:p>
    <w:p w:rsidR="007D0219" w:rsidRPr="00274BCC" w:rsidRDefault="007D0219" w:rsidP="007D0219"/>
    <w:p w:rsidR="007D0219" w:rsidRPr="00274BCC" w:rsidRDefault="007D0219" w:rsidP="007D0219">
      <w:pPr>
        <w:divId w:val="2728789967"/>
      </w:pPr>
      <w:r w:rsidRPr="00274BCC">
        <w:rPr>
          <w:b/>
        </w:rPr>
        <w:t>Ferramentas</w:t>
      </w:r>
      <w:r w:rsidRPr="00274BCC">
        <w:t>:</w:t>
      </w:r>
    </w:p>
    <w:tbl>
      <w:tblPr>
        <w:tblW w:w="0" w:type="auto"/>
        <w:tblInd w:w="108" w:type="dxa"/>
        <w:tblLook w:val="01E0" w:firstRow="1" w:lastRow="1" w:firstColumn="1" w:lastColumn="1" w:noHBand="0" w:noVBand="0"/>
      </w:tblPr>
      <w:tblGrid>
        <w:gridCol w:w="3943"/>
        <w:gridCol w:w="1658"/>
        <w:gridCol w:w="1262"/>
        <w:gridCol w:w="2379"/>
      </w:tblGrid>
      <w:tr w:rsidR="007D0219" w:rsidRPr="00274BCC" w:rsidTr="00077A3C">
        <w:trPr>
          <w:tblHeader/>
        </w:trPr>
        <w:tc>
          <w:tcPr>
            <w:tcW w:w="3943"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jc w:val="center"/>
              <w:rPr>
                <w:rFonts w:eastAsia="Calibri"/>
              </w:rPr>
            </w:pPr>
            <w:r w:rsidRPr="00274BCC">
              <w:rPr>
                <w:rFonts w:eastAsia="Calibri"/>
                <w:b/>
                <w:bCs/>
              </w:rPr>
              <w:t>Descrição</w:t>
            </w:r>
          </w:p>
        </w:tc>
        <w:tc>
          <w:tcPr>
            <w:tcW w:w="1658"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jc w:val="center"/>
              <w:rPr>
                <w:rFonts w:eastAsia="Calibri"/>
              </w:rPr>
            </w:pPr>
            <w:r w:rsidRPr="00274BCC">
              <w:rPr>
                <w:rFonts w:eastAsia="Calibri"/>
                <w:b/>
                <w:bCs/>
              </w:rPr>
              <w:t>Código do Produto/Número de Modelo</w:t>
            </w:r>
          </w:p>
        </w:tc>
        <w:tc>
          <w:tcPr>
            <w:tcW w:w="1262"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jc w:val="center"/>
              <w:rPr>
                <w:rFonts w:eastAsia="Calibri"/>
                <w:b/>
                <w:bCs/>
              </w:rPr>
            </w:pPr>
            <w:r w:rsidRPr="00274BCC">
              <w:rPr>
                <w:rFonts w:eastAsia="Calibri"/>
                <w:b/>
                <w:bCs/>
              </w:rPr>
              <w:t>Versão de Lançamento</w:t>
            </w:r>
          </w:p>
        </w:tc>
        <w:tc>
          <w:tcPr>
            <w:tcW w:w="2379"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jc w:val="center"/>
              <w:rPr>
                <w:rFonts w:eastAsia="Calibri"/>
                <w:b/>
                <w:bCs/>
              </w:rPr>
            </w:pPr>
            <w:r w:rsidRPr="00274BCC">
              <w:rPr>
                <w:rFonts w:eastAsia="Calibri"/>
                <w:b/>
                <w:bCs/>
              </w:rPr>
              <w:t>Proprietário</w:t>
            </w:r>
          </w:p>
        </w:tc>
      </w:tr>
      <w:tr w:rsidR="007D0219" w:rsidRPr="00274BCC" w:rsidTr="00077A3C">
        <w:trPr>
          <w:trHeight w:val="224"/>
        </w:trPr>
        <w:tc>
          <w:tcPr>
            <w:tcW w:w="3943"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262"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c>
          <w:tcPr>
            <w:tcW w:w="2379"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r>
      <w:tr w:rsidR="007D0219" w:rsidRPr="00274BCC" w:rsidTr="00077A3C">
        <w:trPr>
          <w:trHeight w:val="144"/>
        </w:trPr>
        <w:tc>
          <w:tcPr>
            <w:tcW w:w="3943"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262"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c>
          <w:tcPr>
            <w:tcW w:w="2379"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r>
      <w:tr w:rsidR="007D0219" w:rsidRPr="00274BCC" w:rsidTr="00077A3C">
        <w:trPr>
          <w:trHeight w:val="144"/>
        </w:trPr>
        <w:tc>
          <w:tcPr>
            <w:tcW w:w="3943"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rsidR="007D0219" w:rsidRPr="00274BCC" w:rsidRDefault="007D0219" w:rsidP="007D0219">
            <w:pPr>
              <w:widowControl w:val="0"/>
              <w:autoSpaceDE w:val="0"/>
              <w:autoSpaceDN w:val="0"/>
              <w:adjustRightInd w:val="0"/>
              <w:rPr>
                <w:rFonts w:eastAsia="Calibri"/>
              </w:rPr>
            </w:pPr>
          </w:p>
        </w:tc>
        <w:tc>
          <w:tcPr>
            <w:tcW w:w="1262"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c>
          <w:tcPr>
            <w:tcW w:w="2379" w:type="dxa"/>
            <w:tcBorders>
              <w:top w:val="single" w:sz="4" w:space="0" w:color="auto"/>
              <w:left w:val="single" w:sz="4" w:space="0" w:color="auto"/>
              <w:bottom w:val="single" w:sz="4" w:space="0" w:color="auto"/>
              <w:right w:val="single" w:sz="4" w:space="0" w:color="auto"/>
            </w:tcBorders>
          </w:tcPr>
          <w:p w:rsidR="007D0219" w:rsidRPr="00274BCC" w:rsidRDefault="007D0219" w:rsidP="007D0219">
            <w:pPr>
              <w:widowControl w:val="0"/>
              <w:autoSpaceDE w:val="0"/>
              <w:autoSpaceDN w:val="0"/>
              <w:adjustRightInd w:val="0"/>
              <w:rPr>
                <w:rFonts w:eastAsia="Calibri"/>
              </w:rPr>
            </w:pPr>
          </w:p>
        </w:tc>
      </w:tr>
    </w:tbl>
    <w:p w:rsidR="007D0219" w:rsidRPr="00274BCC" w:rsidRDefault="007D0219" w:rsidP="007D0219">
      <w:pPr>
        <w:divId w:val="2728789968"/>
        <w:rPr>
          <w:i/>
          <w:color w:val="7030A0"/>
        </w:rPr>
      </w:pPr>
      <w:r w:rsidRPr="00274BCC">
        <w:rPr>
          <w:color w:val="7030A0"/>
        </w:rPr>
        <w:t>***************</w:t>
      </w:r>
      <w:r w:rsidRPr="00274BCC">
        <w:rPr>
          <w:i/>
          <w:color w:val="7030A0"/>
        </w:rPr>
        <w:t>Fim da Cláusula de Programa/Solução</w:t>
      </w:r>
    </w:p>
    <w:p w:rsidR="007D0219" w:rsidRPr="00274BCC" w:rsidRDefault="007D0219" w:rsidP="00A711E9">
      <w:pPr>
        <w:pStyle w:val="AttachmentFirstParagraphHeader"/>
        <w:divId w:val="2728789969"/>
      </w:pPr>
      <w:r w:rsidRPr="00274BCC">
        <w:t>Serviços em Nuvem</w:t>
      </w:r>
    </w:p>
    <w:p w:rsidR="007D0219" w:rsidRPr="00274BCC" w:rsidRDefault="007D0219" w:rsidP="00A711E9">
      <w:pPr>
        <w:pStyle w:val="Instructions"/>
        <w:divId w:val="2728789970"/>
      </w:pPr>
      <w:r w:rsidRPr="00274BCC">
        <w:t xml:space="preserve">Use esta Cláusula ao adquirir </w:t>
      </w:r>
      <w:r w:rsidR="007D57F2" w:rsidRPr="00274BCC">
        <w:rPr>
          <w:b/>
          <w:u w:val="single"/>
        </w:rPr>
        <w:t>Serviços em Nuvem.</w:t>
      </w:r>
    </w:p>
    <w:p w:rsidR="007D0219" w:rsidRPr="00274BCC" w:rsidRDefault="007D0219" w:rsidP="007D0219">
      <w:pPr>
        <w:divId w:val="2728789971"/>
      </w:pPr>
      <w:r w:rsidRPr="00274BCC">
        <w:rPr>
          <w:rStyle w:val="AttachmentFirstParagraphHeaderChar"/>
        </w:rPr>
        <w:t>Descrição do Serviço em Nuvem</w:t>
      </w:r>
      <w:r w:rsidRPr="00274BCC">
        <w:t xml:space="preserve">: </w:t>
      </w:r>
      <w:r w:rsidRPr="00274BCC">
        <w:rPr>
          <w:i/>
        </w:rPr>
        <w:t>&lt; Colocar o nome da oferta, incluindo a versão]</w:t>
      </w:r>
      <w:r w:rsidRPr="00274BCC">
        <w:t xml:space="preserve">&gt; _____</w:t>
      </w:r>
    </w:p>
    <w:p w:rsidR="007D0219" w:rsidRPr="00274BCC" w:rsidRDefault="007D0219" w:rsidP="007D0219">
      <w:pPr>
        <w:divId w:val="2728789972"/>
      </w:pPr>
      <w:r w:rsidRPr="00274BCC">
        <w:rPr>
          <w:rStyle w:val="AttachmentFirstParagraphHeaderChar"/>
        </w:rPr>
        <w:t>Autorizações de Serviço em Nuvem</w:t>
      </w:r>
      <w:r w:rsidRPr="00274BCC">
        <w:rPr>
          <w:b/>
        </w:rPr>
        <w:t xml:space="preserve">: </w:t>
      </w:r>
      <w:r w:rsidRPr="00274BCC">
        <w:t xml:space="preserve">&lt; </w:t>
      </w:r>
      <w:r w:rsidRPr="00274BCC">
        <w:rPr>
          <w:i/>
        </w:rPr>
        <w:t>incluir as quantidades que estiverem sendo compradas e as métricas de precificação do fornecedor e as práticas de faturamento</w:t>
      </w:r>
      <w:r w:rsidRPr="00274BCC">
        <w:t>&gt; _______</w:t>
      </w:r>
    </w:p>
    <w:p w:rsidR="007D0219" w:rsidRPr="00274BCC" w:rsidRDefault="007D0219" w:rsidP="007D0219">
      <w:pPr>
        <w:divId w:val="2728789973"/>
      </w:pPr>
      <w:r w:rsidRPr="00274BCC">
        <w:rPr>
          <w:rStyle w:val="AttachmentFirstParagraphHeaderChar"/>
        </w:rPr>
        <w:t>Vigência de Subscrição</w:t>
      </w:r>
      <w:r w:rsidRPr="00274BCC">
        <w:rPr>
          <w:b/>
        </w:rPr>
        <w:t xml:space="preserve">: </w:t>
      </w:r>
      <w:r w:rsidRPr="00274BCC">
        <w:t>a Vigência de Subscrição inicial é &lt;inserir o período &gt;. [Incluir termos de renovação para renovar a subscrição]. </w:t>
      </w:r>
    </w:p>
    <w:p w:rsidR="007D0219" w:rsidRPr="00274BCC" w:rsidRDefault="007D0219" w:rsidP="007D0219">
      <w:pPr>
        <w:divId w:val="2728789974"/>
        <w:rPr>
          <w:i/>
          <w:color w:val="7030A0"/>
        </w:rPr>
      </w:pPr>
      <w:r w:rsidRPr="00274BCC">
        <w:rPr>
          <w:color w:val="7030A0"/>
        </w:rPr>
        <w:t>***************</w:t>
      </w:r>
      <w:r w:rsidRPr="00274BCC">
        <w:rPr>
          <w:i/>
          <w:color w:val="7030A0"/>
        </w:rPr>
        <w:t>Fim da Cláusula de Serviços em Nuvem</w:t>
      </w:r>
    </w:p>
    <w:p w:rsidR="007D0219" w:rsidRPr="00274BCC" w:rsidRDefault="00EF6F16" w:rsidP="00AE3DB1">
      <w:pPr>
        <w:spacing w:after="0"/>
        <w:divId w:val="2728789975"/>
        <w:rPr>
          <w:b/>
        </w:rPr>
      </w:pPr>
      <w:r w:rsidRPr="00274BCC">
        <w:rPr>
          <w:b/>
        </w:rPr>
        <w:t>Mercadorias</w:t>
      </w:r>
    </w:p>
    <w:p w:rsidR="00EF6F16" w:rsidRPr="00274BCC" w:rsidRDefault="00EF6F16" w:rsidP="007D0219">
      <w:pPr>
        <w:divId w:val="2728789976"/>
        <w:rPr>
          <w:i/>
          <w:color w:val="7030A0"/>
          <w:u w:val="single"/>
        </w:rPr>
      </w:pPr>
      <w:r w:rsidRPr="00274BCC">
        <w:rPr>
          <w:i/>
          <w:color w:val="7030A0"/>
          <w:u w:val="single"/>
        </w:rPr>
        <w:t xml:space="preserve">Use esta seção se estiver adquirindo </w:t>
      </w:r>
      <w:r w:rsidRPr="00274BCC">
        <w:rPr>
          <w:b/>
          <w:i/>
          <w:color w:val="7030A0"/>
          <w:u w:val="single"/>
        </w:rPr>
        <w:t>Mercadorias</w:t>
      </w:r>
      <w:r w:rsidRPr="00274BCC">
        <w:rPr>
          <w:i/>
          <w:color w:val="7030A0"/>
          <w:u w:val="single"/>
        </w:rPr>
        <w:t xml:space="preserve"> e se tivesse usado normalmente o </w:t>
      </w:r>
      <w:r w:rsidRPr="00274BCC">
        <w:rPr>
          <w:b/>
          <w:i/>
          <w:color w:val="7030A0"/>
          <w:u w:val="single"/>
        </w:rPr>
        <w:t>P_GA_SOW</w:t>
      </w:r>
    </w:p>
    <w:p w:rsidR="00AE3DB1" w:rsidRPr="00274BCC" w:rsidRDefault="00AE3DB1" w:rsidP="00AE3DB1">
      <w:pPr>
        <w:pStyle w:val="IBMLevel2"/>
        <w:numPr>
          <w:ilvl w:val="0"/>
          <w:numId w:val="0"/>
        </w:numPr>
        <w:divId w:val="2728789977"/>
      </w:pPr>
      <w:r w:rsidRPr="00274BCC">
        <w:t>Especificações e Certificações do Produto</w:t>
      </w:r>
      <w:bookmarkStart w:id="42" w:name="CTS_140e8fac6cee4dffa45800c7806fe5f8"/>
      <w:bookmarkEnd w:id="42"/>
    </w:p>
    <w:tbl>
      <w:tblPr>
        <w:tblW w:w="0" w:type="auto"/>
        <w:tblInd w:w="108" w:type="dxa"/>
        <w:tblLayout w:type="fixed"/>
        <w:tblLook w:val="01E0" w:firstRow="1" w:lastRow="1" w:firstColumn="1" w:lastColumn="1" w:noHBand="0" w:noVBand="0"/>
      </w:tblPr>
      <w:tblGrid>
        <w:gridCol w:w="1350"/>
        <w:gridCol w:w="1440"/>
        <w:gridCol w:w="6678"/>
      </w:tblGrid>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b/>
                <w:bCs/>
                <w:szCs w:val="18"/>
              </w:rPr>
              <w:t xml:space="preserve">Nº da Especificação do Comprador (se aplicável)</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b/>
                <w:bCs/>
                <w:szCs w:val="18"/>
              </w:rPr>
              <w:lastRenderedPageBreak/>
              <w:t xml:space="preserve">Nº do nível de mudança de engenharia </w:t>
            </w:r>
            <w:r w:rsidRPr="00274BCC">
              <w:rPr>
                <w:rFonts w:eastAsia="Times New Roman"/>
                <w:b/>
                <w:bCs/>
                <w:szCs w:val="18"/>
              </w:rPr>
              <w:lastRenderedPageBreak/>
              <w:t>(se aplicável)</w:t>
            </w: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b/>
                <w:bCs/>
                <w:szCs w:val="18"/>
              </w:rPr>
              <w:lastRenderedPageBreak/>
              <w:t>Descrição</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46G3772</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501E61">
            <w:pPr>
              <w:pStyle w:val="IBMBody"/>
              <w:widowControl w:val="0"/>
              <w:autoSpaceDE w:val="0"/>
              <w:autoSpaceDN w:val="0"/>
              <w:adjustRightInd w:val="0"/>
              <w:jc w:val="left"/>
              <w:rPr>
                <w:rFonts w:eastAsia="Times New Roman" w:cs="Helvetica"/>
                <w:szCs w:val="18"/>
              </w:rPr>
            </w:pPr>
            <w:r w:rsidRPr="00274BCC">
              <w:rPr>
                <w:rFonts w:eastAsia="Times New Roman"/>
                <w:szCs w:val="18"/>
              </w:rPr>
              <w:t xml:space="preserve">Especificação de Engenharia da IBM 46G3772 intitulada "Requisitos Ambientais da Linha de Base para Materiais Finais do Fornecedor para a IBM" localizada na seção Requisitos Ambientais do website de Informações para Fornecedores da IBM: </w:t>
            </w:r>
            <w:hyperlink r:id="rId13" w:history="1">
              <w:r w:rsidRPr="00274BCC">
                <w:rPr>
                  <w:rStyle w:val="Hyperlink"/>
                  <w:rFonts w:eastAsia="Times New Roman"/>
                </w:rPr>
                <w:t>http://www-03.ibm.com/procurement/proweb.nsf/ContentDocsByTitle/United+States~Information+for+suppliers</w:t>
              </w:r>
            </w:hyperlink>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53P6233 (conforme aprovado pelo Comprador)</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501E61">
            <w:pPr>
              <w:pStyle w:val="IBMBody"/>
              <w:widowControl w:val="0"/>
              <w:autoSpaceDE w:val="0"/>
              <w:autoSpaceDN w:val="0"/>
              <w:adjustRightInd w:val="0"/>
              <w:jc w:val="left"/>
              <w:rPr>
                <w:rFonts w:eastAsia="Times New Roman" w:cs="Helvetica"/>
                <w:szCs w:val="18"/>
              </w:rPr>
            </w:pPr>
            <w:r w:rsidRPr="00274BCC">
              <w:rPr>
                <w:rFonts w:eastAsia="Times New Roman"/>
                <w:szCs w:val="18"/>
              </w:rPr>
              <w:t>Especificação de Engenharia da IBM 53P6233 intitulada "Requisitos de Conformidade para a Diretiva da União Europeia na Restrição do Uso de Certas Substâncias Perigosas (RoHS) em Equipamento Elétrico e Eletrônico para Servidor e Produtos de Armazenamento da IBM " localizada na seção Requisitos Ambientais do website de Informações para Fornecedores da IBM: http://www-03.ibm.com/procurement/proweb.nsf/ContentDocsByTitle/United+States~Information+for+suppliers</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97P3864 (conforme aprovado pelo Comprador)</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Especificação de Engenharia da IBM 97P3864 intitulada "Requisitos de Conformidade para a Diretiva da União Europeia na Restrição do Uso de Certas Substâncias Nocivas (RoHS) em Equipamento Elétrico e Eletrônico para Produtos IBM" localizada na seção Requisitos Ambientais do website de Informações para Fornecedores da IBM, conforme visto acima.</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46M2586</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Especificação da IBM 46M2586 intitulada "Especificação de Substâncias Materiais de Cloreto de Polivinil e Retardadores de Chama Halogenados da IBM" localizada na seção Requisitos Ambientais do website de Informações para Fornecedores da IBM, conforme visto acima.</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Não Aplicável</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Não Aplicável</w:t>
            </w: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Certificação da FAA: o Fornecedor certifica que Produtos e os seus pacotes enviados e direcionados pelo Fornecedor não contêm explosivos, materiais perigosos, dispositivos incendiários e/ou destrutivos, conforme definido pela FAA.</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GA21-9261-11b</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GA21-9261-11b</w:t>
            </w: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"Manual de Requisitos de Empacotamento" do Comprador</w:t>
            </w:r>
          </w:p>
        </w:tc>
      </w:tr>
      <w:tr w:rsidR="00AE3DB1" w:rsidRPr="00274BCC" w:rsidTr="00E76935">
        <w:tc>
          <w:tcPr>
            <w:tcW w:w="135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Não Aplicável </w:t>
            </w:r>
          </w:p>
        </w:tc>
        <w:tc>
          <w:tcPr>
            <w:tcW w:w="1440"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Não Aplicável</w:t>
            </w:r>
          </w:p>
        </w:tc>
        <w:tc>
          <w:tcPr>
            <w:tcW w:w="6678" w:type="dxa"/>
            <w:tcBorders>
              <w:top w:val="single" w:sz="8" w:space="0" w:color="auto"/>
              <w:left w:val="single" w:sz="8" w:space="0" w:color="auto"/>
              <w:bottom w:val="single" w:sz="8" w:space="0" w:color="auto"/>
              <w:right w:val="single" w:sz="8" w:space="0" w:color="auto"/>
            </w:tcBorders>
          </w:tcPr>
          <w:p w:rsidR="00AE3DB1" w:rsidRPr="00274BCC" w:rsidRDefault="00AE3DB1" w:rsidP="00E76935">
            <w:pPr>
              <w:pStyle w:val="IBMBody"/>
              <w:widowControl w:val="0"/>
              <w:autoSpaceDE w:val="0"/>
              <w:autoSpaceDN w:val="0"/>
              <w:adjustRightInd w:val="0"/>
              <w:rPr>
                <w:rFonts w:eastAsia="Times New Roman" w:cs="Helvetica"/>
                <w:szCs w:val="18"/>
              </w:rPr>
            </w:pPr>
            <w:r w:rsidRPr="00274BCC">
              <w:rPr>
                <w:rFonts w:eastAsia="Times New Roman"/>
                <w:szCs w:val="18"/>
              </w:rPr>
              <w:t>Especificações, catálogos, materiais de marketing e outros documentos publicados pelo Fornecedor, incluindo referências a futuros upgrades ou desempenho nestes materiais.</w:t>
            </w:r>
          </w:p>
        </w:tc>
      </w:tr>
    </w:tbl>
    <w:p w:rsidR="00AE3DB1" w:rsidRPr="00274BCC" w:rsidRDefault="00AE3DB1" w:rsidP="007D0219"/>
    <w:p w:rsidR="003313F4" w:rsidRPr="00274BCC" w:rsidRDefault="003313F4" w:rsidP="003313F4">
      <w:pPr>
        <w:pStyle w:val="IBMLevel2"/>
        <w:divId w:val="2728789978"/>
      </w:pPr>
      <w:bookmarkStart w:id="43" w:name="CLAUSE_cf0b7426b51e4002aade583815bf253a"/>
      <w:r w:rsidRPr="00274BCC">
        <w:t>Termos Exclusivos do Produto</w:t>
      </w:r>
      <w:bookmarkStart w:id="44" w:name="CTS_cf0b7426b51e4002aade583815bf253a"/>
      <w:bookmarkEnd w:id="44"/>
    </w:p>
    <w:p w:rsidR="003313F4" w:rsidRPr="00274BCC" w:rsidRDefault="003313F4" w:rsidP="003313F4">
      <w:pPr>
        <w:pStyle w:val="IBMBody"/>
        <w:divId w:val="2728789979"/>
        <w:rPr>
          <w:i/>
          <w:szCs w:val="18"/>
        </w:rPr>
      </w:pPr>
      <w:r w:rsidRPr="00274BCC">
        <w:rPr>
          <w:i/>
          <w:color w:val="7030A0"/>
          <w:szCs w:val="18"/>
        </w:rPr>
        <w:t xml:space="preserve">OS TERMOS DE PAGAMENTO PADRÃO SÃO FORNECIDOS ABAIXO. OS COMPRADORES DEVEM GARANTIR QUE OS TERMOS DE PAGAMENTO NO SISTEMA DE COMPRA CORRESPONDAM AOS TERMOS DE PAGAMENTO ACORDADOS COM O FORNECEDOR. DESVIOS DO PADRÃO DE 90 DIAS DOS TERMOS DE PAGAMENTO DEVEM SER EVITADOS. AS APROVAÇÕES PARA DESVIOS NÃO SÃO NECESSÁRIAS A MENOS QUE EXIGIDAS PELO LOCAL OU PELOS PROCESSOS DE COMMODITY. </w:t>
      </w:r>
      <w:r w:rsidRPr="00274BCC">
        <w:rPr>
          <w:i/>
          <w:szCs w:val="18"/>
        </w:rPr>
        <w:t xml:space="preserve"> </w:t>
      </w:r>
    </w:p>
    <w:p w:rsidR="003313F4" w:rsidRPr="00274BCC" w:rsidRDefault="003313F4" w:rsidP="003313F4">
      <w:pPr>
        <w:pStyle w:val="IBMBody"/>
        <w:rPr>
          <w:szCs w:val="18"/>
        </w:rPr>
      </w:pPr>
    </w:p>
    <w:tbl>
      <w:tblPr>
        <w:tblW w:w="0" w:type="auto"/>
        <w:tblInd w:w="108" w:type="dxa"/>
        <w:tblLook w:val="01E0" w:firstRow="1" w:lastRow="1" w:firstColumn="1" w:lastColumn="1" w:noHBand="0" w:noVBand="0"/>
      </w:tblPr>
      <w:tblGrid>
        <w:gridCol w:w="1408"/>
        <w:gridCol w:w="1434"/>
        <w:gridCol w:w="1562"/>
        <w:gridCol w:w="1569"/>
        <w:gridCol w:w="1812"/>
        <w:gridCol w:w="1437"/>
      </w:tblGrid>
      <w:tr w:rsidR="003313F4" w:rsidRPr="00274BCC" w:rsidTr="003313F4">
        <w:trPr>
          <w:tblHeader/>
        </w:trPr>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Código de Produto do Comprador</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Código de Produto do Fornecedor</w:t>
            </w: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Preço Unitário e Moeda</w:t>
            </w: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Prazo de Entrega</w:t>
            </w:r>
          </w:p>
        </w:tc>
        <w:tc>
          <w:tcPr>
            <w:tcW w:w="196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Prazo de Pagamento*</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jc w:val="center"/>
              <w:rPr>
                <w:rFonts w:eastAsia="Times New Roman" w:cs="Helvetica"/>
                <w:szCs w:val="18"/>
              </w:rPr>
            </w:pPr>
            <w:r w:rsidRPr="00274BCC">
              <w:rPr>
                <w:rFonts w:eastAsia="Times New Roman"/>
                <w:szCs w:val="18"/>
              </w:rPr>
              <w:t>Tempo de Espera antes da Entrega para emitir WAs **</w:t>
            </w:r>
          </w:p>
        </w:tc>
      </w:tr>
      <w:tr w:rsidR="003313F4" w:rsidRPr="00274BCC" w:rsidTr="00E76935">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r w:rsidRPr="00274BCC">
              <w:rPr>
                <w:rFonts w:eastAsia="Times New Roman"/>
                <w:szCs w:val="18"/>
              </w:rPr>
              <w:t>FOB ________</w:t>
            </w:r>
          </w:p>
        </w:tc>
        <w:tc>
          <w:tcPr>
            <w:tcW w:w="1960" w:type="dxa"/>
            <w:tcBorders>
              <w:top w:val="single" w:sz="12" w:space="0" w:color="auto"/>
              <w:left w:val="single" w:sz="12" w:space="0" w:color="auto"/>
              <w:bottom w:val="single" w:sz="12" w:space="0" w:color="auto"/>
              <w:right w:val="single" w:sz="12" w:space="0" w:color="auto"/>
            </w:tcBorders>
          </w:tcPr>
          <w:p w:rsidR="003313F4" w:rsidRPr="00274BCC" w:rsidRDefault="001A6014"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90 dias após o recebimento da fatura válida do Fornecedor ou após o recebimento dos Produtos ou Serviços, o que ocorrer por último</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r>
      <w:tr w:rsidR="003313F4" w:rsidRPr="00274BCC" w:rsidTr="00E76935">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r w:rsidRPr="00274BCC">
              <w:rPr>
                <w:rFonts w:eastAsia="Times New Roman"/>
                <w:szCs w:val="18"/>
              </w:rPr>
              <w:t>FOB ________</w:t>
            </w:r>
          </w:p>
        </w:tc>
        <w:tc>
          <w:tcPr>
            <w:tcW w:w="1960" w:type="dxa"/>
            <w:tcBorders>
              <w:top w:val="single" w:sz="12" w:space="0" w:color="auto"/>
              <w:left w:val="single" w:sz="12" w:space="0" w:color="auto"/>
              <w:bottom w:val="single" w:sz="12" w:space="0" w:color="auto"/>
              <w:right w:val="single" w:sz="12" w:space="0" w:color="auto"/>
            </w:tcBorders>
          </w:tcPr>
          <w:p w:rsidR="003313F4" w:rsidRPr="00274BCC" w:rsidRDefault="001A6014"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90 dias após o recebimento da fatura válida do Fornecedor ou após o recebimento dos Produtos ou Serviços, o que ocorrer por último</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r>
      <w:tr w:rsidR="003313F4" w:rsidRPr="00274BCC" w:rsidTr="00E76935">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r w:rsidRPr="00274BCC">
              <w:rPr>
                <w:rFonts w:eastAsia="Times New Roman"/>
                <w:szCs w:val="18"/>
              </w:rPr>
              <w:t>FOB ________</w:t>
            </w:r>
          </w:p>
        </w:tc>
        <w:tc>
          <w:tcPr>
            <w:tcW w:w="1960" w:type="dxa"/>
            <w:tcBorders>
              <w:top w:val="single" w:sz="12" w:space="0" w:color="auto"/>
              <w:left w:val="single" w:sz="12" w:space="0" w:color="auto"/>
              <w:bottom w:val="single" w:sz="12" w:space="0" w:color="auto"/>
              <w:right w:val="single" w:sz="12" w:space="0" w:color="auto"/>
            </w:tcBorders>
          </w:tcPr>
          <w:p w:rsidR="003313F4" w:rsidRPr="00274BCC" w:rsidRDefault="001A6014"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90 dias após o recebimento da fatura válida do Fornecedor ou após o recebimento dos Produtos ou Serviços, o que ocorrer por último</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r>
      <w:tr w:rsidR="003313F4" w:rsidRPr="00274BCC" w:rsidTr="00E76935">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c>
          <w:tcPr>
            <w:tcW w:w="168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r w:rsidRPr="00274BCC">
              <w:rPr>
                <w:rFonts w:eastAsia="Times New Roman"/>
                <w:szCs w:val="18"/>
              </w:rPr>
              <w:t>FOB ________</w:t>
            </w:r>
          </w:p>
        </w:tc>
        <w:tc>
          <w:tcPr>
            <w:tcW w:w="1960" w:type="dxa"/>
            <w:tcBorders>
              <w:top w:val="single" w:sz="12" w:space="0" w:color="auto"/>
              <w:left w:val="single" w:sz="12" w:space="0" w:color="auto"/>
              <w:bottom w:val="single" w:sz="12" w:space="0" w:color="auto"/>
              <w:right w:val="single" w:sz="12" w:space="0" w:color="auto"/>
            </w:tcBorders>
          </w:tcPr>
          <w:p w:rsidR="003313F4" w:rsidRPr="00274BCC" w:rsidRDefault="001A6014" w:rsidP="00E76935">
            <w:pPr>
              <w:pStyle w:val="IBMBody"/>
              <w:widowControl w:val="0"/>
              <w:autoSpaceDE w:val="0"/>
              <w:autoSpaceDN w:val="0"/>
              <w:adjustRightInd w:val="0"/>
              <w:rPr>
                <w:rFonts w:eastAsia="Times New Roman" w:cs="Helvetica"/>
                <w:szCs w:val="18"/>
              </w:rPr>
            </w:pPr>
            <w:r w:rsidRPr="00274BCC">
              <w:rPr>
                <w:rFonts w:eastAsia="Times New Roman"/>
                <w:szCs w:val="18"/>
              </w:rPr>
              <w:t xml:space="preserve">90 dias após o recebimento da fatura válida do Fornecedor ou após o recebimento dos Produtos ou Serviços, o que ocorrer por último</w:t>
            </w:r>
          </w:p>
        </w:tc>
        <w:tc>
          <w:tcPr>
            <w:tcW w:w="1540" w:type="dxa"/>
            <w:tcBorders>
              <w:top w:val="single" w:sz="12" w:space="0" w:color="auto"/>
              <w:left w:val="single" w:sz="12" w:space="0" w:color="auto"/>
              <w:bottom w:val="single" w:sz="12" w:space="0" w:color="auto"/>
              <w:right w:val="single" w:sz="12" w:space="0" w:color="auto"/>
            </w:tcBorders>
          </w:tcPr>
          <w:p w:rsidR="003313F4" w:rsidRPr="00274BCC" w:rsidRDefault="003313F4" w:rsidP="00E76935">
            <w:pPr>
              <w:pStyle w:val="IBMBody"/>
              <w:widowControl w:val="0"/>
              <w:autoSpaceDE w:val="0"/>
              <w:autoSpaceDN w:val="0"/>
              <w:adjustRightInd w:val="0"/>
              <w:rPr>
                <w:rFonts w:eastAsia="Times New Roman" w:cs="Helvetica"/>
                <w:szCs w:val="18"/>
              </w:rPr>
            </w:pPr>
          </w:p>
        </w:tc>
      </w:tr>
    </w:tbl>
    <w:p w:rsidR="003313F4" w:rsidRPr="00274BCC" w:rsidRDefault="003313F4" w:rsidP="003313F4">
      <w:pPr>
        <w:pStyle w:val="IBMBody"/>
        <w:rPr>
          <w:szCs w:val="18"/>
        </w:rPr>
      </w:pPr>
    </w:p>
    <w:p w:rsidR="003313F4" w:rsidRPr="00274BCC" w:rsidRDefault="003313F4" w:rsidP="003313F4">
      <w:pPr>
        <w:pStyle w:val="IBMBody"/>
        <w:divId w:val="2728789980"/>
        <w:rPr>
          <w:szCs w:val="18"/>
        </w:rPr>
      </w:pPr>
      <w:r w:rsidRPr="00274BCC">
        <w:rPr>
          <w:szCs w:val="18"/>
        </w:rPr>
        <w:t>* O Fornecedor não faturará o Comprador até a entrega do Produto.</w:t>
      </w:r>
    </w:p>
    <w:p w:rsidR="003313F4" w:rsidRPr="00274BCC" w:rsidRDefault="003313F4" w:rsidP="003313F4">
      <w:pPr>
        <w:pStyle w:val="IBMBody"/>
        <w:divId w:val="2728789981"/>
        <w:rPr>
          <w:szCs w:val="18"/>
        </w:rPr>
      </w:pPr>
      <w:r w:rsidRPr="00274BCC">
        <w:rPr>
          <w:szCs w:val="18"/>
        </w:rPr>
        <w:t>** Qualquer aumento no tempo de espera acordado deve ter a aprovação prévia por escrito do Comprador.</w:t>
      </w:r>
    </w:p>
    <w:bookmarkEnd w:id="43"/>
    <w:p w:rsidR="003313F4" w:rsidRPr="00274BCC" w:rsidRDefault="003313F4" w:rsidP="007D0219"/>
    <w:p w:rsidR="008C2AAC" w:rsidRPr="00274BCC" w:rsidRDefault="008C2AAC" w:rsidP="008C2AAC">
      <w:pPr>
        <w:pStyle w:val="IBMLevel2"/>
        <w:numPr>
          <w:ilvl w:val="0"/>
          <w:numId w:val="0"/>
        </w:numPr>
        <w:spacing w:before="120"/>
        <w:divId w:val="2728789982"/>
      </w:pPr>
      <w:r w:rsidRPr="00274BCC">
        <w:t>Padrões de Qualidade</w:t>
      </w:r>
      <w:bookmarkStart w:id="45" w:name="CTS_7af35791218d4b0a96098e8229ca86e5"/>
      <w:bookmarkEnd w:id="45"/>
    </w:p>
    <w:p w:rsidR="008C2AAC" w:rsidRPr="00274BCC" w:rsidRDefault="008C2AAC" w:rsidP="008C2AAC">
      <w:pPr>
        <w:pStyle w:val="IBMBody"/>
        <w:spacing w:before="120" w:after="0"/>
        <w:divId w:val="2728789983"/>
        <w:rPr>
          <w:i/>
          <w:color w:val="7030A0"/>
          <w:szCs w:val="18"/>
        </w:rPr>
      </w:pPr>
      <w:r w:rsidRPr="00274BCC">
        <w:rPr>
          <w:i/>
          <w:color w:val="7030A0"/>
          <w:szCs w:val="18"/>
        </w:rPr>
        <w:t>Instruções de Uso: alguma forma de requisito de qualidade é OBRIGATÓRIA para compras sob a SOW. Estas instruções de uso aplicam-se apenas a Produtos ou Serviços de não produção. As disposições de qualidade aplicáveis aos Produtos ou Serviços de produção são fornecidas nos modelos de SOW de Contrato de Mercadorias aplicáveis. Os requisitos de qualidade que devem ser considerados para a compra de Produtos ou Serviços de não produção sob a SOW incluem medidas que monitoram:</w:t>
      </w:r>
    </w:p>
    <w:p w:rsidR="008C2AAC" w:rsidRPr="00274BCC" w:rsidRDefault="008C2AAC" w:rsidP="004E3CD1">
      <w:pPr>
        <w:pStyle w:val="IBMBody"/>
        <w:numPr>
          <w:ilvl w:val="0"/>
          <w:numId w:val="14"/>
        </w:numPr>
        <w:spacing w:before="120" w:after="0"/>
        <w:ind w:left="270" w:hanging="270"/>
        <w:divId w:val="2728789984"/>
        <w:rPr>
          <w:i/>
          <w:color w:val="7030A0"/>
          <w:szCs w:val="18"/>
        </w:rPr>
      </w:pPr>
      <w:r w:rsidRPr="00274BCC">
        <w:rPr>
          <w:i/>
          <w:color w:val="7030A0"/>
          <w:szCs w:val="18"/>
        </w:rPr>
        <w:t xml:space="preserve">a qualidade recebida do Produto ou Serviço (por ex., qualidade do Produto na primeira vez que o Comprador recebe o Produto ou na primeira vez que o Comprador usa o Produto ou Serviço);</w:t>
      </w:r>
    </w:p>
    <w:p w:rsidR="008C2AAC" w:rsidRPr="00274BCC" w:rsidRDefault="008C2AAC" w:rsidP="004E3CD1">
      <w:pPr>
        <w:pStyle w:val="IBMBody"/>
        <w:numPr>
          <w:ilvl w:val="0"/>
          <w:numId w:val="14"/>
        </w:numPr>
        <w:spacing w:before="120" w:after="0"/>
        <w:ind w:left="270" w:hanging="270"/>
        <w:divId w:val="2728789985"/>
        <w:rPr>
          <w:i/>
          <w:color w:val="7030A0"/>
          <w:szCs w:val="18"/>
        </w:rPr>
      </w:pPr>
      <w:r w:rsidRPr="00274BCC">
        <w:rPr>
          <w:i/>
          <w:color w:val="7030A0"/>
          <w:szCs w:val="18"/>
        </w:rPr>
        <w:t xml:space="preserve">a qualidade contínua do Produto ou Serviço (por ex., confiabilidade do Produto ou Serviço por um período de tempo) e</w:t>
      </w:r>
    </w:p>
    <w:p w:rsidR="008C2AAC" w:rsidRPr="00274BCC" w:rsidRDefault="008C2AAC" w:rsidP="004E3CD1">
      <w:pPr>
        <w:pStyle w:val="IBMBody"/>
        <w:numPr>
          <w:ilvl w:val="0"/>
          <w:numId w:val="14"/>
        </w:numPr>
        <w:spacing w:before="120" w:after="0"/>
        <w:ind w:left="270" w:hanging="270"/>
        <w:divId w:val="2728789986"/>
        <w:rPr>
          <w:i/>
          <w:color w:val="7030A0"/>
          <w:szCs w:val="18"/>
        </w:rPr>
      </w:pPr>
      <w:r w:rsidRPr="00274BCC">
        <w:rPr>
          <w:i/>
          <w:color w:val="7030A0"/>
          <w:szCs w:val="18"/>
        </w:rPr>
        <w:t xml:space="preserve">desempenho do Produto ou Serviço (por ex., como é o desempenho do Produto ou Serviço).</w:t>
      </w:r>
    </w:p>
    <w:p w:rsidR="008C2AAC" w:rsidRPr="00274BCC" w:rsidRDefault="008C2AAC" w:rsidP="008C2AAC">
      <w:pPr>
        <w:pStyle w:val="IBMBody"/>
        <w:spacing w:before="120" w:after="0"/>
        <w:divId w:val="2728789987"/>
        <w:rPr>
          <w:i/>
          <w:color w:val="7030A0"/>
          <w:szCs w:val="18"/>
        </w:rPr>
      </w:pPr>
      <w:r w:rsidRPr="00274BCC">
        <w:rPr>
          <w:i/>
          <w:color w:val="7030A0"/>
          <w:szCs w:val="18"/>
        </w:rPr>
        <w:t>Os compradores devem discutir os requisitos de qualidade com o seu cliente/solicitante e incluir nesta seção quaisquer requisitos de qualidade que forem relacionados à commodity deles.</w:t>
      </w:r>
    </w:p>
    <w:p w:rsidR="008C2AAC" w:rsidRPr="00274BCC" w:rsidRDefault="008C2AAC" w:rsidP="008C2AAC">
      <w:pPr>
        <w:pStyle w:val="IBMBody"/>
        <w:spacing w:before="120" w:after="0"/>
        <w:divId w:val="2728789988"/>
        <w:rPr>
          <w:i/>
          <w:color w:val="7030A0"/>
          <w:szCs w:val="18"/>
        </w:rPr>
      </w:pPr>
      <w:r w:rsidRPr="00274BCC">
        <w:rPr>
          <w:i/>
          <w:color w:val="7030A0"/>
          <w:szCs w:val="18"/>
        </w:rPr>
        <w:t xml:space="preserve">Se uma declaração de qualidade mais genérica for suficiente, segue um exemplo: </w:t>
      </w:r>
      <w:proofErr w:type="gramStart"/>
      <w:r w:rsidRPr="00274BCC">
        <w:rPr>
          <w:i/>
          <w:szCs w:val="18"/>
        </w:rPr>
        <w:t>"A qualidade será medida em uma base contínua e será relatada ao Comprador de acordo com um cronograma e em um formato mutuamente acordado entre as partes. 
Controles de negócios e de processo serão necessários para evitar que Produtos e/ou Serviços defeituosos cheguem ao Comprador ou aos seus terceiros autorizados. Todos os problemas relacionados à qualidade exigirão análise, determinação da causa e ação corretiva, conforme definido pelas partes. O Fornecedor e suas respectivas Afiliadas, subcontratadas e fornecedoras de material devem demonstrar que os seus controles de processo de qualidade são satisfatórios. O Fornecedor trabalhará continuamente para melhorar a qualidade dos Produtos e Serviços e para reduzir os defeitos ao longo do tempo, de acordo com os objetivos anuais que serão mutuamente acordados entre as partes.</w:t>
      </w:r>
    </w:p>
    <w:p w:rsidR="00AE3DB1" w:rsidRPr="00274BCC" w:rsidRDefault="008C2AAC" w:rsidP="008C2AAC">
      <w:pPr>
        <w:divId w:val="2728789989"/>
        <w:rPr>
          <w:i/>
          <w:color w:val="7030A0"/>
        </w:rPr>
      </w:pPr>
      <w:r w:rsidRPr="00274BCC">
        <w:rPr>
          <w:i/>
          <w:color w:val="7030A0"/>
        </w:rPr>
        <w:t>Para obter informações adicionais relativas aos requisitos de qualidade de sua commodity, entre em contato com seu técnico designado pelo conselho de fornecimento (sourcing) ou com seu líder de equipe.</w:t>
      </w:r>
    </w:p>
    <w:p w:rsidR="00D610E5" w:rsidRPr="00274BCC" w:rsidRDefault="00D610E5" w:rsidP="00D610E5">
      <w:pPr>
        <w:pStyle w:val="IBMBody"/>
        <w:spacing w:before="120" w:after="0"/>
        <w:divId w:val="2728789990"/>
        <w:rPr>
          <w:color w:val="7030A0"/>
          <w:szCs w:val="18"/>
        </w:rPr>
      </w:pPr>
      <w:bookmarkStart w:id="46" w:name="CLAUSE_cd3e872edb6447ce98154c3c8943b1d7"/>
      <w:r w:rsidRPr="00274BCC">
        <w:rPr>
          <w:i/>
          <w:color w:val="7030A0"/>
          <w:szCs w:val="18"/>
        </w:rPr>
        <w:t>NOTA: O comprador DEVE fornecer critérios e especificações que descrevam suficientemente quais Produtos são considerados aceitáveis (ou seja, o que NÃO é Defeituoso), uma vez que a SOW é o único local em que isso pode ser definido.</w:t>
      </w:r>
    </w:p>
    <w:p w:rsidR="00D610E5" w:rsidRPr="00274BCC" w:rsidRDefault="00D610E5" w:rsidP="00D610E5">
      <w:pPr>
        <w:pStyle w:val="IBMLevel2"/>
        <w:numPr>
          <w:ilvl w:val="0"/>
          <w:numId w:val="0"/>
        </w:numPr>
        <w:spacing w:before="120"/>
        <w:divId w:val="2728789991"/>
      </w:pPr>
      <w:bookmarkStart w:id="47" w:name="CLAUSE_c47d046d8ecf48f8980b984e428e3984"/>
      <w:bookmarkEnd w:id="46"/>
      <w:r w:rsidRPr="00274BCC">
        <w:t>Produtos Defeituosos e Período de Garantia</w:t>
      </w:r>
      <w:bookmarkStart w:id="48" w:name="CTS_c47d046d8ecf48f8980b984e428e3984"/>
      <w:bookmarkEnd w:id="48"/>
    </w:p>
    <w:p w:rsidR="00D610E5" w:rsidRPr="00274BCC" w:rsidRDefault="00D610E5" w:rsidP="00D610E5">
      <w:pPr>
        <w:pStyle w:val="IBMBody"/>
        <w:spacing w:before="120" w:after="0"/>
        <w:divId w:val="2728789992"/>
        <w:rPr>
          <w:szCs w:val="18"/>
        </w:rPr>
      </w:pPr>
      <w:r w:rsidRPr="00274BCC">
        <w:rPr>
          <w:szCs w:val="18"/>
        </w:rPr>
        <w:t xml:space="preserve">Produtos Defeituosos incluem quaisquer Produtos que não cumpram as especificações ou as certificações descritas na SOW. O período de Termo de garantia para os Produtos é de __ meses a partir da data de remessa dos Produtos pelo Fornecedor.</w:t>
      </w:r>
    </w:p>
    <w:bookmarkEnd w:id="47"/>
    <w:p w:rsidR="008C2AAC" w:rsidRPr="00274BCC" w:rsidRDefault="008C2AAC" w:rsidP="008C2AAC"/>
    <w:p w:rsidR="003313F4" w:rsidRPr="00274BCC" w:rsidRDefault="003313F4" w:rsidP="003313F4">
      <w:pPr>
        <w:divId w:val="2728789993"/>
        <w:rPr>
          <w:i/>
          <w:color w:val="7030A0"/>
        </w:rPr>
      </w:pPr>
      <w:r w:rsidRPr="00274BCC">
        <w:rPr>
          <w:color w:val="7030A0"/>
        </w:rPr>
        <w:t>***************</w:t>
      </w:r>
      <w:r w:rsidRPr="00274BCC">
        <w:rPr>
          <w:i/>
          <w:color w:val="7030A0"/>
        </w:rPr>
        <w:t xml:space="preserve">Fim da Cláusula de </w:t>
      </w:r>
      <w:r w:rsidRPr="00274BCC">
        <w:rPr>
          <w:b/>
          <w:i/>
          <w:color w:val="7030A0"/>
        </w:rPr>
        <w:t>Mercadorias</w:t>
      </w:r>
    </w:p>
    <w:p w:rsidR="003313F4" w:rsidRPr="00274BCC" w:rsidRDefault="003313F4" w:rsidP="008C2AAC"/>
    <w:p w:rsidR="007D0219" w:rsidRPr="00274BCC" w:rsidRDefault="007D0219" w:rsidP="00A711E9">
      <w:pPr>
        <w:pStyle w:val="AttachmentFirstParagraphHeader"/>
        <w:divId w:val="2728789994"/>
      </w:pPr>
      <w:r w:rsidRPr="00274BCC">
        <w:t>Licença do Programa</w:t>
      </w:r>
    </w:p>
    <w:p w:rsidR="007D0219" w:rsidRPr="00274BCC" w:rsidRDefault="004E3CD1" w:rsidP="00A711E9">
      <w:pPr>
        <w:pStyle w:val="Instructions"/>
        <w:divId w:val="2728789995"/>
      </w:pPr>
      <w:r w:rsidRPr="004E3CD1">
        <w:lastRenderedPageBreak/>
        <w:t xml:space="preserve">Use esta ao adquirir </w:t>
      </w:r>
      <w:r w:rsidR="007D0219" w:rsidRPr="00274BCC">
        <w:rPr>
          <w:b/>
          <w:u w:val="single"/>
        </w:rPr>
        <w:t>licenças de software</w:t>
      </w:r>
      <w:r w:rsidR="009E17EB" w:rsidRPr="00274BCC">
        <w:t xml:space="preserve">(ou seja, modelo de licença de software tradicional) ou qualquer tipo de </w:t>
      </w:r>
      <w:r w:rsidR="009E17EB" w:rsidRPr="00274BCC">
        <w:rPr>
          <w:b/>
        </w:rPr>
        <w:t xml:space="preserve">Software ou Serviço no qual um método variável de pagamento </w:t>
      </w:r>
      <w:r w:rsidR="009E17EB" w:rsidRPr="00274BCC">
        <w:t xml:space="preserve"> é requerido, tais como royalties ou encargos baseados no uso.</w:t>
      </w:r>
      <w:proofErr w:type="gramStart"/>
    </w:p>
    <w:p w:rsidR="007D0219" w:rsidRPr="00274BCC" w:rsidRDefault="007D0219" w:rsidP="00A711E9">
      <w:pPr>
        <w:pStyle w:val="Instructions"/>
        <w:divId w:val="2728789996"/>
      </w:pPr>
      <w:r w:rsidRPr="00274BCC">
        <w:t xml:space="preserve">Marque todos os usos autorizados dos Materiais Finais concedidos pelo Fornecedor e exclua aqueles que não se aplicam. Nas colunas em que existem duas opções separadas por "ou", por ex., "Sobrevivência de Direitos", "Tipo de Material Final", "Tipo de Pagamento", mantenha a opção que se aplica e exclua a que NÃO se aplica.</w:t>
      </w:r>
    </w:p>
    <w:tbl>
      <w:tblPr>
        <w:tblW w:w="5000"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014"/>
        <w:gridCol w:w="3615"/>
        <w:gridCol w:w="3721"/>
      </w:tblGrid>
      <w:tr w:rsidR="007D0219" w:rsidRPr="00274BCC" w:rsidTr="00077A3C">
        <w:trPr>
          <w:tblHeader/>
        </w:trPr>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hanging="360"/>
              <w:jc w:val="center"/>
              <w:rPr>
                <w:rFonts w:eastAsia="Calibri"/>
                <w:b/>
                <w:bCs/>
                <w:color w:val="00000A"/>
                <w:highlight w:val="lightGray"/>
              </w:rPr>
            </w:pPr>
            <w:r w:rsidRPr="00274BCC">
              <w:rPr>
                <w:rFonts w:eastAsia="Calibri"/>
                <w:b/>
                <w:bCs/>
                <w:color w:val="00000A"/>
              </w:rPr>
              <w:t>Uso Autorizado</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jc w:val="center"/>
              <w:rPr>
                <w:rFonts w:eastAsia="Calibri"/>
                <w:b/>
                <w:bCs/>
                <w:color w:val="00000A"/>
                <w:highlight w:val="lightGray"/>
              </w:rPr>
            </w:pPr>
            <w:r w:rsidRPr="00274BCC">
              <w:rPr>
                <w:rFonts w:eastAsia="Calibri"/>
                <w:b/>
                <w:bCs/>
                <w:color w:val="00000A"/>
              </w:rPr>
              <w:t>Descrição de Concessão</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jc w:val="center"/>
              <w:rPr>
                <w:rFonts w:eastAsia="Calibri"/>
                <w:b/>
                <w:bCs/>
                <w:color w:val="00000A"/>
              </w:rPr>
            </w:pPr>
            <w:r w:rsidRPr="00274BCC">
              <w:rPr>
                <w:rFonts w:eastAsia="Calibri"/>
                <w:b/>
                <w:bCs/>
                <w:color w:val="00000A"/>
              </w:rPr>
              <w:t>Sobrevivência de Direitos</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7D0219">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bookmarkStart w:id="49" w:name="__Fieldmark__21573_439923709"/>
            <w:bookmarkStart w:id="50" w:name="__Fieldmark__13437_439923709"/>
            <w:bookmarkStart w:id="51" w:name="Check1"/>
            <w:bookmarkEnd w:id="49"/>
            <w:bookmarkEnd w:id="50"/>
            <w:r w:rsidRPr="00274BCC">
              <w:rPr>
                <w:rFonts w:eastAsia="Calibri" w:cs="Arial"/>
                <w:color w:val="00000A"/>
              </w:rPr>
              <w:fldChar w:fldCharType="end"/>
            </w:r>
            <w:bookmarkEnd w:id="51"/>
            <w:r w:rsidR="00274BCC">
              <w:rPr>
                <w:rFonts w:ascii="Times New Roman Bold" w:eastAsia="Calibri" w:hAnsi="Times New Roman Bold"/>
                <w:b/>
                <w:color w:val="00000A"/>
              </w:rPr>
              <w:t xml:space="preserve"> Uso interno pela IBM para desenvolver ou testar Produtos Compatíveis</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A concessão de Direitos de Propriedade Intelectual pelo Fornecedor autoriza a IBM a utilizar os Materiais Finais para desenvolver software Compatível para uso interno ou licenciamento a Clientes e para suportar e depurar esse software Compatível (incluindo o direito de inspecionar os Materiais Finais conforme necessário para identificar erros de programação ou outras falhas do programa).</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[Os direitos aqui concedidos são perpétuos e sobrevivem à rescisão da SOW.]</w:t>
            </w:r>
          </w:p>
          <w:p w:rsidR="007D0219" w:rsidRPr="00274BCC" w:rsidRDefault="007D0219" w:rsidP="007D0219">
            <w:pPr>
              <w:ind w:left="360"/>
              <w:jc w:val="center"/>
              <w:rPr>
                <w:rFonts w:eastAsia="Calibri"/>
                <w:color w:val="00000A"/>
              </w:rPr>
            </w:pPr>
            <w:r w:rsidRPr="00274BCC">
              <w:rPr>
                <w:rFonts w:eastAsia="Calibri"/>
                <w:color w:val="00000A"/>
              </w:rPr>
              <w:t>ou</w:t>
            </w:r>
          </w:p>
          <w:p w:rsidR="007D0219" w:rsidRPr="00274BCC" w:rsidRDefault="007D0219" w:rsidP="007D0219">
            <w:pPr>
              <w:ind w:left="360"/>
              <w:rPr>
                <w:rFonts w:eastAsia="Calibri" w:cs="Arial"/>
                <w:color w:val="00000A"/>
              </w:rPr>
            </w:pPr>
            <w:r w:rsidRPr="00274BCC">
              <w:rPr>
                <w:rFonts w:eastAsia="Calibri"/>
                <w:color w:val="00000A"/>
              </w:rPr>
              <w:t>[O direito de usar os Materiais Finais para desenvolver software Compatível é rescindido com a SOW. Todos os outros direitos concedidos para este Uso Autorizado são perpétuos e sobrevivem à rescisão da SOW. A rescisão desta SOW não terá efeito sobre o direito da IBM de continuar a licenciar e suportar o seu software Compatível internamente ou com os Clientes.]</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7D0219">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bookmarkStart w:id="52" w:name="__Fieldmark__21606_439923709"/>
            <w:bookmarkStart w:id="53" w:name="__Fieldmark__13465_439923709"/>
            <w:bookmarkStart w:id="54" w:name="Check2"/>
            <w:bookmarkEnd w:id="52"/>
            <w:bookmarkEnd w:id="53"/>
            <w:r w:rsidRPr="00274BCC">
              <w:rPr>
                <w:rFonts w:eastAsia="Calibri" w:cs="Arial"/>
                <w:color w:val="00000A"/>
              </w:rPr>
              <w:fldChar w:fldCharType="end"/>
            </w:r>
            <w:bookmarkEnd w:id="54"/>
            <w:r w:rsidR="00274BCC">
              <w:rPr>
                <w:rFonts w:ascii="Times New Roman Bold" w:eastAsia="Calibri" w:hAnsi="Times New Roman Bold"/>
                <w:b/>
                <w:color w:val="00000A"/>
              </w:rPr>
              <w:t xml:space="preserve"> Uso produtivo interno pela IBM</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A concessão de Direitos de Propriedade Intelectual pelo Fornecedor autoriza a IBM a utilizar os Materiais Finais internamente dentro da IBM para administrar os seus vários negócios, incluindo aquelas partes de seus negócios que fornecem serviços a Clientes, mas não autoriza a IBM a expor a funcionalidade dos Materiais Finais a seus Clientes, como seria feito hospedando-a como uma oferta SaaS ou executando-a em um bureau de serviço.</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[Os direitos concedidos para este Uso Autorizado são perpétuos e sobrevivem à rescisão da SOW.]</w:t>
            </w:r>
          </w:p>
          <w:p w:rsidR="007D0219" w:rsidRPr="00274BCC" w:rsidRDefault="007D0219" w:rsidP="007D0219">
            <w:pPr>
              <w:ind w:left="360"/>
              <w:jc w:val="center"/>
              <w:rPr>
                <w:rFonts w:eastAsia="Calibri"/>
                <w:color w:val="00000A"/>
              </w:rPr>
            </w:pPr>
            <w:r w:rsidRPr="00274BCC">
              <w:rPr>
                <w:rFonts w:eastAsia="Calibri"/>
                <w:color w:val="00000A"/>
              </w:rPr>
              <w:t>ou</w:t>
            </w:r>
          </w:p>
          <w:p w:rsidR="007D0219" w:rsidRPr="00274BCC" w:rsidRDefault="007D0219" w:rsidP="007D0219">
            <w:pPr>
              <w:ind w:left="360"/>
              <w:rPr>
                <w:rFonts w:eastAsia="Calibri"/>
                <w:color w:val="00000A"/>
              </w:rPr>
            </w:pPr>
            <w:r w:rsidRPr="00274BCC">
              <w:rPr>
                <w:rFonts w:eastAsia="Calibri"/>
                <w:color w:val="00000A"/>
              </w:rPr>
              <w:t>[Os direitos concedidos para este Uso Autorizado são rescindidos com a SOW.]</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9E17EB">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bookmarkStart w:id="55" w:name="__Fieldmark__21633_439923709"/>
            <w:bookmarkStart w:id="56" w:name="__Fieldmark__13487_439923709"/>
            <w:bookmarkStart w:id="57" w:name="Check3"/>
            <w:bookmarkEnd w:id="55"/>
            <w:bookmarkEnd w:id="56"/>
            <w:r w:rsidRPr="00274BCC">
              <w:rPr>
                <w:rFonts w:eastAsia="Calibri" w:cs="Arial"/>
                <w:color w:val="00000A"/>
              </w:rPr>
              <w:fldChar w:fldCharType="end"/>
            </w:r>
            <w:bookmarkEnd w:id="57"/>
            <w:r w:rsidR="00274BCC">
              <w:rPr>
                <w:rFonts w:ascii="Times New Roman Bold" w:eastAsia="Calibri" w:hAnsi="Times New Roman Bold"/>
                <w:b/>
                <w:color w:val="00000A"/>
              </w:rPr>
              <w:t xml:space="preserve"> Distribuição aos Clientes por meio de Contratos de Prestação de Serviços IBM</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A concessão de Direitos de Propriedade Intelectual pelo Fornecedor autoriza a IBM a utilizar os Programas em hardware de propriedade da IBM ou controlado pela IBM para fornecer aos Clientes o benefício dos Programas, como uma oferta de SaaS ou de bureau de serviço.</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[Os direitos concedidos para este Uso Autorizado são perpétuos e sobrevivem à rescisão da SOW.]</w:t>
            </w:r>
          </w:p>
          <w:p w:rsidR="007D0219" w:rsidRPr="00274BCC" w:rsidRDefault="007D0219" w:rsidP="007D0219">
            <w:pPr>
              <w:ind w:left="360"/>
              <w:jc w:val="center"/>
              <w:rPr>
                <w:rFonts w:eastAsia="Calibri"/>
                <w:color w:val="00000A"/>
              </w:rPr>
            </w:pPr>
            <w:r w:rsidRPr="00274BCC">
              <w:rPr>
                <w:rFonts w:eastAsia="Calibri"/>
                <w:color w:val="00000A"/>
              </w:rPr>
              <w:t>ou</w:t>
            </w:r>
          </w:p>
          <w:p w:rsidR="007D0219" w:rsidRPr="00274BCC" w:rsidRDefault="007D0219" w:rsidP="007D0219">
            <w:pPr>
              <w:ind w:left="360"/>
              <w:rPr>
                <w:rFonts w:eastAsia="Calibri"/>
                <w:color w:val="00000A"/>
              </w:rPr>
            </w:pPr>
            <w:r w:rsidRPr="00274BCC">
              <w:rPr>
                <w:rFonts w:eastAsia="Calibri"/>
                <w:color w:val="00000A"/>
              </w:rPr>
              <w:t>[Os direitos concedidos para este Uso Autorizado são rescindidos com a SOW.]</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9E17EB">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bookmarkStart w:id="58" w:name="__Fieldmark__21663_439923709"/>
            <w:bookmarkStart w:id="59" w:name="__Fieldmark__13512_439923709"/>
            <w:bookmarkStart w:id="60" w:name="Check4"/>
            <w:bookmarkStart w:id="61" w:name="__DdeLink__47494_439923709"/>
            <w:bookmarkEnd w:id="58"/>
            <w:bookmarkEnd w:id="59"/>
            <w:r w:rsidRPr="00274BCC">
              <w:rPr>
                <w:rFonts w:eastAsia="Calibri" w:cs="Arial"/>
                <w:color w:val="00000A"/>
              </w:rPr>
              <w:fldChar w:fldCharType="end"/>
            </w:r>
            <w:bookmarkEnd w:id="60"/>
            <w:bookmarkEnd w:id="61"/>
            <w:r w:rsidR="00274BCC">
              <w:rPr>
                <w:rFonts w:ascii="Times New Roman Bold" w:eastAsia="Calibri" w:hAnsi="Times New Roman Bold"/>
                <w:b/>
                <w:color w:val="00000A"/>
              </w:rPr>
              <w:t xml:space="preserve"> Distribuição aos Clientes em Ofertas da IBM</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A concessão de Direitos de Propriedade Intelectual pelo Fornecedor autoriza a IBM a sublicenciar e distribuir os Programas para Clientes como parte de um produto ou de uma oferta IBM.</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[Os direitos concedidos para este Uso Autorizado são perpétuos e sobrevivem à rescisão da SOW.]</w:t>
            </w:r>
          </w:p>
          <w:p w:rsidR="007D0219" w:rsidRPr="00274BCC" w:rsidRDefault="007D0219" w:rsidP="007D0219">
            <w:pPr>
              <w:ind w:left="360"/>
              <w:jc w:val="center"/>
              <w:rPr>
                <w:rFonts w:eastAsia="Calibri"/>
                <w:color w:val="00000A"/>
              </w:rPr>
            </w:pPr>
            <w:r w:rsidRPr="00274BCC">
              <w:rPr>
                <w:rFonts w:eastAsia="Calibri"/>
                <w:color w:val="00000A"/>
              </w:rPr>
              <w:t>ou</w:t>
            </w:r>
          </w:p>
          <w:p w:rsidR="007D0219" w:rsidRPr="00274BCC" w:rsidRDefault="007D0219" w:rsidP="007D0219">
            <w:pPr>
              <w:ind w:left="360"/>
              <w:rPr>
                <w:rFonts w:eastAsia="Calibri"/>
                <w:color w:val="00000A"/>
              </w:rPr>
            </w:pPr>
            <w:r w:rsidRPr="00274BCC">
              <w:rPr>
                <w:rFonts w:eastAsia="Calibri"/>
                <w:color w:val="00000A"/>
              </w:rPr>
              <w:t>[Os direitos concedidos para este Uso Autorizado são rescindidos com a SOW.]</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7D0219">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7D0219" w:rsidRPr="00274BCC">
              <w:rPr>
                <w:rFonts w:eastAsia="Calibri" w:cs="Arial"/>
                <w:color w:val="00000A"/>
              </w:rPr>
              <w:tab/>
            </w:r>
            <w:r w:rsidRPr="00274BCC">
              <w:rPr>
                <w:rFonts w:eastAsia="Calibri" w:cs="Arial"/>
                <w:color w:val="00000A"/>
              </w:rPr>
              <w:fldChar w:fldCharType="begin"/>
            </w:r>
            <w:bookmarkStart w:id="62" w:name="Check41"/>
            <w:r w:rsidRPr="00274BCC">
              <w:rPr>
                <w:rFonts w:eastAsia="Calibri" w:cs="Arial"/>
                <w:color w:val="00000A"/>
              </w:rPr>
              <w:fldChar w:fldCharType="end"/>
            </w:r>
            <w:bookmarkEnd w:id="62"/>
            <w:r w:rsidR="007D0219" w:rsidRPr="00274BCC">
              <w:rPr>
                <w:rFonts w:ascii="Times New Roman Bold" w:eastAsia="Calibri" w:hAnsi="Times New Roman Bold"/>
                <w:b/>
                <w:color w:val="00000A"/>
              </w:rPr>
              <w:t>Revenda/Distribuição</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s="Arial"/>
                <w:color w:val="00000A"/>
              </w:rPr>
            </w:pPr>
            <w:r w:rsidRPr="00274BCC">
              <w:rPr>
                <w:rFonts w:eastAsia="Calibri" w:cs="Arial"/>
                <w:color w:val="00000A"/>
              </w:rPr>
              <w:t>A concessão de Direitos de Propriedade Intelectual pelo Fornecedor autoriza a IBM a distribuir os Programas para Clientes com ou sem o valor agregado sob o contrato padrão de licença do usuário final do Fornecedor.</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s="Arial"/>
                <w:color w:val="00000A"/>
              </w:rPr>
            </w:pPr>
            <w:r w:rsidRPr="00274BCC">
              <w:rPr>
                <w:rFonts w:eastAsia="Calibri" w:cs="Arial"/>
                <w:color w:val="00000A"/>
              </w:rPr>
              <w:t>Os direitos concedidos para este Uso Autorizado são rescindidos com a SOW.</w:t>
            </w:r>
          </w:p>
        </w:tc>
      </w:tr>
      <w:tr w:rsidR="007D0219" w:rsidRPr="00274BCC"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2506C4" w:rsidP="007D0219">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7D0219"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bookmarkStart w:id="63" w:name="__Fieldmark__21691_439923709"/>
            <w:bookmarkStart w:id="64" w:name="__Fieldmark__13534_439923709"/>
            <w:bookmarkStart w:id="65" w:name="Check5"/>
            <w:bookmarkEnd w:id="63"/>
            <w:bookmarkEnd w:id="64"/>
            <w:r w:rsidRPr="00274BCC">
              <w:rPr>
                <w:rFonts w:eastAsia="Calibri" w:cs="Arial"/>
                <w:color w:val="00000A"/>
              </w:rPr>
              <w:fldChar w:fldCharType="end"/>
            </w:r>
            <w:bookmarkEnd w:id="65"/>
            <w:r w:rsidR="007D0219" w:rsidRPr="00274BCC">
              <w:rPr>
                <w:rFonts w:ascii="Times New Roman Bold" w:eastAsia="Calibri" w:hAnsi="Times New Roman Bold"/>
                <w:b/>
                <w:color w:val="00000A"/>
              </w:rPr>
              <w:tab/>
              <w:t>Direitos adicionais conforme descrito</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bookmarkStart w:id="66" w:name="__DdeLink__804_726728599"/>
            <w:r w:rsidRPr="00274BCC">
              <w:rPr>
                <w:rFonts w:eastAsia="Calibri"/>
                <w:color w:val="00000A"/>
              </w:rPr>
              <w:t>[preencha, se apropriado</w:t>
            </w:r>
            <w:bookmarkEnd w:id="66"/>
            <w:r w:rsidRPr="00274BCC">
              <w:rPr>
                <w:rFonts w:eastAsia="Calibri"/>
                <w:color w:val="00000A"/>
              </w:rPr>
              <w:t xml:space="preserve"> ou exclua a linha]</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7D0219" w:rsidRPr="00274BCC" w:rsidRDefault="007D0219" w:rsidP="007D0219">
            <w:pPr>
              <w:ind w:left="360"/>
              <w:rPr>
                <w:rFonts w:eastAsia="Calibri"/>
                <w:color w:val="00000A"/>
              </w:rPr>
            </w:pPr>
            <w:r w:rsidRPr="00274BCC">
              <w:rPr>
                <w:rFonts w:eastAsia="Calibri"/>
                <w:color w:val="00000A"/>
              </w:rPr>
              <w:t>[preencha, se apropriado, ou exclua a linha]</w:t>
            </w:r>
          </w:p>
        </w:tc>
      </w:tr>
    </w:tbl>
    <w:p w:rsidR="007D0219" w:rsidRPr="00274BCC" w:rsidRDefault="007D0219" w:rsidP="007D0219">
      <w:pPr>
        <w:widowControl w:val="0"/>
        <w:spacing w:after="240"/>
        <w:divId w:val="2728789997"/>
        <w:rPr>
          <w:rFonts w:eastAsia="Calibri"/>
          <w:b/>
          <w:color w:val="00000A"/>
        </w:rPr>
      </w:pPr>
      <w:r w:rsidRPr="00274BCC">
        <w:rPr>
          <w:rFonts w:eastAsia="Calibri"/>
          <w:b/>
          <w:color w:val="00000A"/>
        </w:rPr>
        <w:t xml:space="preserve">Pagamento </w:t>
      </w:r>
    </w:p>
    <w:p w:rsidR="00E03F8C" w:rsidRPr="00274BCC" w:rsidRDefault="00E03F8C" w:rsidP="007D0219">
      <w:pPr>
        <w:widowControl w:val="0"/>
        <w:spacing w:after="240"/>
        <w:divId w:val="2728789998"/>
        <w:rPr>
          <w:rFonts w:eastAsia="Calibri"/>
          <w:color w:val="00000A"/>
        </w:rPr>
      </w:pPr>
      <w:r w:rsidRPr="00274BCC">
        <w:rPr>
          <w:i/>
          <w:color w:val="7030A0"/>
        </w:rPr>
        <w:t>Mantenha a opção de pagamento que se aplica e exclua aquelas que não se aplicam.</w:t>
      </w:r>
    </w:p>
    <w:p w:rsidR="007D0219" w:rsidRPr="00274BCC" w:rsidRDefault="007D0219" w:rsidP="007D0219">
      <w:pPr>
        <w:widowControl w:val="0"/>
        <w:spacing w:after="240"/>
        <w:divId w:val="2728789999"/>
        <w:rPr>
          <w:rFonts w:eastAsia="Calibri"/>
          <w:color w:val="00000A"/>
        </w:rPr>
      </w:pPr>
      <w:r w:rsidRPr="00274BCC">
        <w:rPr>
          <w:rFonts w:eastAsia="Calibri"/>
          <w:color w:val="00000A"/>
        </w:rPr>
        <w:t xml:space="preserve">Os tipos de pagamento a seguir são aplicáveis para uma licença de Programa. O tipo de pagamento selecionado pela IBM deve ser indicado abaixo. </w:t>
      </w:r>
    </w:p>
    <w:p w:rsidR="007D0219" w:rsidRPr="00274BCC" w:rsidRDefault="007D0219" w:rsidP="0029479F">
      <w:pPr>
        <w:widowControl w:val="0"/>
        <w:numPr>
          <w:ilvl w:val="0"/>
          <w:numId w:val="4"/>
        </w:numPr>
        <w:divId w:val="2728790000"/>
        <w:rPr>
          <w:rFonts w:eastAsia="Calibri"/>
          <w:color w:val="00000A"/>
        </w:rPr>
      </w:pPr>
      <w:r w:rsidRPr="00274BCC">
        <w:rPr>
          <w:rFonts w:eastAsia="Calibri"/>
          <w:b/>
          <w:color w:val="00000A"/>
        </w:rPr>
        <w:lastRenderedPageBreak/>
        <w:t>Único</w:t>
      </w:r>
      <w:r w:rsidR="00274BCC">
        <w:rPr>
          <w:rFonts w:eastAsia="Calibri"/>
          <w:color w:val="00000A"/>
        </w:rPr>
        <w:t xml:space="preserve"> – um pagamento único pela IBM, devido conforme indicado, para direitos totalmente pagos e sem royalties para o Material Final. O pagamento se dá independente da quantidade de Materiais Finais usada e/ou distribuída pela IBM.</w:t>
      </w:r>
    </w:p>
    <w:p w:rsidR="007D0219" w:rsidRPr="00274BCC" w:rsidRDefault="007D0219" w:rsidP="0029479F">
      <w:pPr>
        <w:widowControl w:val="0"/>
        <w:numPr>
          <w:ilvl w:val="0"/>
          <w:numId w:val="4"/>
        </w:numPr>
        <w:divId w:val="2728790001"/>
        <w:rPr>
          <w:rFonts w:eastAsia="Calibri"/>
          <w:color w:val="00000A"/>
        </w:rPr>
      </w:pPr>
      <w:r w:rsidRPr="00274BCC">
        <w:rPr>
          <w:rFonts w:eastAsia="Calibri"/>
          <w:b/>
          <w:color w:val="00000A"/>
        </w:rPr>
        <w:t>Periódico</w:t>
      </w:r>
      <w:r w:rsidR="00274BCC">
        <w:rPr>
          <w:rFonts w:eastAsia="Calibri"/>
          <w:color w:val="00000A"/>
        </w:rPr>
        <w:t xml:space="preserve"> – múltiplos pagamentos pela IBM, devidos conforme indicado, para direitos totalmente pagos e sem royalties para Materiais Finais. O pagamento se dá independente da quantidade de Materiais Finais usada e/ou distribuída pela IBM durante cada período. Os pagamentos serão feitos conforme definido na SOW.</w:t>
      </w:r>
    </w:p>
    <w:p w:rsidR="00937A20" w:rsidRPr="00274BCC" w:rsidRDefault="00937A20" w:rsidP="0029479F">
      <w:pPr>
        <w:ind w:left="360"/>
        <w:divId w:val="2728790002"/>
        <w:rPr>
          <w:rFonts w:eastAsia="Calibri"/>
          <w:b/>
          <w:i/>
          <w:color w:val="7030A0"/>
        </w:rPr>
      </w:pPr>
      <w:r w:rsidRPr="00274BCC">
        <w:rPr>
          <w:b/>
          <w:i/>
          <w:color w:val="7030A0"/>
        </w:rPr>
        <w:t>Porcentagem de Receita.</w:t>
      </w:r>
      <w:r w:rsidRPr="00274BCC">
        <w:rPr>
          <w:i/>
          <w:color w:val="7030A0"/>
        </w:rPr>
        <w:t xml:space="preserve"> O objetivo é limitar os pagamentos à atividade de licença e diminuir a taxa de royalty ao longo do tempo, levando a uma licença "paga". Se/quando o fornecedor exigir pagamentos na receita de manutenção será necessário esclarecer que os pagamentos de licença incluem aprimoramentos, correções de bugs e correções de erros básicos, mas os aprimoramentos importantes requerem um pagamento adicional com base na receita de "subscrição". Essa taxa deve diminuir ao longo do tempo uma vez que se espera que o esforço requerido pelo fornecedor para manter a oferta diminua ao longo do tempo. Se o fornecedor exigir um pagamento pela receita de "suporte", a taxa deverá ser baseada no tipo e no montante.</w:t>
      </w:r>
    </w:p>
    <w:p w:rsidR="007D0219" w:rsidRPr="00274BCC" w:rsidRDefault="007D0219" w:rsidP="0029479F">
      <w:pPr>
        <w:numPr>
          <w:ilvl w:val="0"/>
          <w:numId w:val="4"/>
        </w:numPr>
        <w:contextualSpacing/>
        <w:divId w:val="2728790003"/>
        <w:rPr>
          <w:rFonts w:eastAsia="Calibri"/>
          <w:b/>
          <w:color w:val="00000A"/>
        </w:rPr>
      </w:pPr>
      <w:r w:rsidRPr="00274BCC">
        <w:rPr>
          <w:rFonts w:eastAsia="Calibri"/>
          <w:b/>
          <w:color w:val="00000A"/>
        </w:rPr>
        <w:t xml:space="preserve">Porcentagem de Receita</w:t>
      </w:r>
      <w:r w:rsidR="004E3CD1" w:rsidRPr="004E3CD1">
        <w:rPr>
          <w:rFonts w:eastAsia="Calibri"/>
          <w:bCs/>
          <w:color w:val="00000A"/>
        </w:rPr>
        <w:t xml:space="preserve"> – pagamentos pela IBM com base na Receita Líquida reconhecida pela IBM, de acordo com os seus princípios contábeis padrão para Ofertas IBM durante o período em que a construção lançada mais recentemente faz parte do Programa e/ou do Serviço. O Fornecedor reconhece que isso significa que a IBM pode estar pagando royalties pelas transações iniciais nas quais o Cliente está expandindo o uso de uma construção antiga da Oferta IBM que não contém o Programa e/ou o Serviço. 
De forma semelhante, quando a IBM remover o Programa e/ou o Serviço da construção mais recente da Oferta IBM, a IBM não pagará mais royalties pelas transações, mesmo que o Cliente possa estar expandindo o uso de uma construção antiga da Oferta que, de fato, contém o Programa e/ou o Serviço. Os pagamentos serão feitos dentro de 60 dias após o encerramento de cada quartil de pagamento de royalty, conforme programado pela IBM.</w:t>
      </w:r>
    </w:p>
    <w:p w:rsidR="00937A20" w:rsidRPr="00274BCC" w:rsidRDefault="00937A20" w:rsidP="00937A20">
      <w:pPr>
        <w:numPr>
          <w:ilvl w:val="0"/>
          <w:numId w:val="4"/>
        </w:numPr>
        <w:contextualSpacing/>
        <w:divId w:val="2728790004"/>
        <w:rPr>
          <w:rFonts w:eastAsia="Calibri"/>
          <w:b/>
          <w:color w:val="00000A"/>
        </w:rPr>
      </w:pPr>
      <w:r w:rsidRPr="00274BCC">
        <w:rPr>
          <w:rFonts w:eastAsia="Calibri"/>
          <w:b/>
          <w:color w:val="00000A"/>
        </w:rPr>
        <w:t>Porcentagem de Faturamentos</w:t>
      </w:r>
      <w:r w:rsidR="004E3CD1" w:rsidRPr="004E3CD1">
        <w:rPr>
          <w:rFonts w:eastAsia="Calibri"/>
          <w:bCs/>
          <w:color w:val="00000A"/>
        </w:rPr>
        <w:t xml:space="preserve"> – pagamentos pela IBM com base nos faturamentos reconhecidos pela IBM, de acordo com os seus princípios contábeis padrão para Ofertas IBM durante o período em que a construção lançada mais recentemente que faz parte do Programa e/ou do Serviço.  O Fornecedor reconhece que isso significa que a IBM pode estar pagando royalties pelas transações iniciais nas quais o Cliente está expandindo o uso de uma construção antiga da Oferta IBM que não contém o Programa e/ou o Serviço. 
De forma semelhante, quando a IBM remover o Programa e/ou o Serviço da construção mais recente da Oferta IBM, a IBM não pagará mais royalties pelas transações, mesmo que o Cliente possa estar expandindo o uso de uma construção antiga da Oferta que, de fato, contém o Programa e/ou o Serviço. Os pagamentos serão feitos dentro de 60 dias após o encerramento de cada quartil de pagamento de royalty, conforme programado pela IBM.</w:t>
      </w:r>
    </w:p>
    <w:p w:rsidR="004E3CD1" w:rsidRPr="004E3CD1" w:rsidRDefault="004E3CD1" w:rsidP="004E3CD1">
      <w:pPr>
        <w:pStyle w:val="ListParagraph"/>
        <w:numPr>
          <w:ilvl w:val="0"/>
          <w:numId w:val="4"/>
        </w:numPr>
        <w:divId w:val="2728790005"/>
        <w:rPr>
          <w:rFonts w:eastAsia="Calibri"/>
          <w:b/>
          <w:color w:val="00000A"/>
        </w:rPr>
      </w:pPr>
      <w:r w:rsidRPr="004E3CD1">
        <w:rPr>
          <w:rFonts w:eastAsia="Calibri"/>
          <w:b/>
          <w:color w:val="00000A"/>
        </w:rPr>
        <w:t>Pagamento Baseado no Uso</w:t>
      </w:r>
      <w:r w:rsidRPr="004E3CD1">
        <w:rPr>
          <w:rFonts w:eastAsia="Calibri"/>
          <w:bCs/>
          <w:color w:val="00000A"/>
        </w:rPr>
        <w:t xml:space="preserve"> – pagamentos feitos pela IBM com base no uso do Serviço, conforme rastreado e relatado pela IBM durante o período em que a construção lançada mais recentemente que faz parte do Serviço.  Os pagamentos serão feitos dentro de 60 dias após o encerramento de cada quartil de pagamento de royalty, conforme programado pela IBM.</w:t>
      </w:r>
    </w:p>
    <w:tbl>
      <w:tblPr>
        <w:tblpPr w:leftFromText="180" w:rightFromText="180" w:vertAnchor="text" w:horzAnchor="margin" w:tblpY="353"/>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1374"/>
        <w:gridCol w:w="1076"/>
        <w:gridCol w:w="1152"/>
        <w:gridCol w:w="1060"/>
        <w:gridCol w:w="982"/>
        <w:gridCol w:w="1101"/>
        <w:gridCol w:w="1096"/>
        <w:gridCol w:w="1509"/>
      </w:tblGrid>
      <w:tr w:rsidR="00DD48E7" w:rsidRPr="00274BCC" w:rsidTr="00DE724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jc w:val="center"/>
              <w:rPr>
                <w:rFonts w:eastAsia="Calibri"/>
                <w:b/>
                <w:color w:val="00000A"/>
              </w:rPr>
            </w:pPr>
            <w:r w:rsidRPr="00274BCC">
              <w:rPr>
                <w:rFonts w:eastAsia="Calibri"/>
                <w:b/>
                <w:color w:val="00000A"/>
              </w:rPr>
              <w:t>Programa ou Serviço</w:t>
            </w:r>
          </w:p>
        </w:tc>
        <w:tc>
          <w:tcPr>
            <w:tcW w:w="107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jc w:val="center"/>
              <w:rPr>
                <w:rFonts w:eastAsia="Calibri"/>
                <w:b/>
                <w:color w:val="00000A"/>
              </w:rPr>
            </w:pPr>
            <w:r w:rsidRPr="00274BCC">
              <w:rPr>
                <w:rFonts w:eastAsia="Calibri"/>
                <w:b/>
                <w:bCs/>
                <w:color w:val="00000A"/>
              </w:rPr>
              <w:t>Tipo de Material Final</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jc w:val="center"/>
              <w:rPr>
                <w:rFonts w:eastAsia="Calibri"/>
                <w:b/>
                <w:color w:val="00000A"/>
              </w:rPr>
            </w:pPr>
            <w:r w:rsidRPr="00274BCC">
              <w:rPr>
                <w:rFonts w:eastAsia="Calibri"/>
                <w:b/>
                <w:color w:val="00000A"/>
              </w:rPr>
              <w:t>Tipo de Pagamento</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jc w:val="center"/>
              <w:rPr>
                <w:rFonts w:eastAsia="Calibri"/>
                <w:b/>
                <w:color w:val="00000A"/>
              </w:rPr>
            </w:pPr>
            <w:r w:rsidRPr="00274BCC">
              <w:rPr>
                <w:rFonts w:eastAsia="Calibri"/>
                <w:b/>
                <w:color w:val="00000A"/>
              </w:rPr>
              <w:t>Valor</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jc w:val="center"/>
              <w:rPr>
                <w:rFonts w:eastAsia="Calibri"/>
                <w:b/>
                <w:color w:val="00000A"/>
              </w:rPr>
            </w:pPr>
            <w:r w:rsidRPr="00274BCC">
              <w:rPr>
                <w:rFonts w:eastAsia="Calibri"/>
                <w:b/>
                <w:color w:val="00000A"/>
              </w:rPr>
              <w:t>Data de Vencimento</w:t>
            </w:r>
          </w:p>
        </w:tc>
        <w:tc>
          <w:tcPr>
            <w:tcW w:w="1101"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jc w:val="center"/>
              <w:rPr>
                <w:rFonts w:eastAsia="Calibri"/>
                <w:b/>
                <w:color w:val="00000A"/>
              </w:rPr>
            </w:pPr>
            <w:r w:rsidRPr="00274BCC">
              <w:rPr>
                <w:rFonts w:eastAsia="Calibri"/>
                <w:b/>
                <w:bCs/>
                <w:color w:val="00000A"/>
              </w:rPr>
              <w:t>Cronograma de Entrega</w:t>
            </w:r>
          </w:p>
        </w:tc>
        <w:tc>
          <w:tcPr>
            <w:tcW w:w="109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jc w:val="center"/>
              <w:rPr>
                <w:rFonts w:eastAsia="Calibri"/>
                <w:b/>
                <w:color w:val="00000A"/>
              </w:rPr>
            </w:pPr>
            <w:r w:rsidRPr="00274BCC">
              <w:rPr>
                <w:rFonts w:eastAsia="Calibri"/>
                <w:b/>
                <w:bCs/>
                <w:color w:val="00000A"/>
              </w:rPr>
              <w:t>Período de Aceitação</w:t>
            </w:r>
          </w:p>
        </w:tc>
        <w:tc>
          <w:tcPr>
            <w:tcW w:w="1509"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jc w:val="center"/>
              <w:rPr>
                <w:rFonts w:eastAsia="Calibri"/>
                <w:b/>
                <w:color w:val="00000A"/>
              </w:rPr>
            </w:pPr>
            <w:r w:rsidRPr="00274BCC">
              <w:rPr>
                <w:rFonts w:eastAsia="Calibri"/>
                <w:b/>
                <w:color w:val="00000A"/>
              </w:rPr>
              <w:t>Taxa de Manutenção</w:t>
            </w:r>
          </w:p>
        </w:tc>
      </w:tr>
      <w:tr w:rsidR="00DD48E7" w:rsidRPr="00274BCC" w:rsidTr="00DE724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pStyle w:val="ListParagraph"/>
              <w:widowControl w:val="0"/>
              <w:numPr>
                <w:ilvl w:val="0"/>
                <w:numId w:val="4"/>
              </w:numPr>
              <w:rPr>
                <w:rFonts w:eastAsia="Calibri"/>
                <w:color w:val="00000A"/>
              </w:rPr>
            </w:pPr>
            <w:r w:rsidRPr="00274BCC">
              <w:rPr>
                <w:rFonts w:eastAsia="Calibri"/>
                <w:color w:val="00000A"/>
              </w:rPr>
              <w:t>[nome do Programa e/ou Serviço]</w:t>
            </w:r>
          </w:p>
        </w:tc>
        <w:tc>
          <w:tcPr>
            <w:tcW w:w="107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r w:rsidRPr="00274BCC">
              <w:rPr>
                <w:rFonts w:eastAsia="Calibri"/>
                <w:color w:val="00000A"/>
              </w:rPr>
              <w:t>[Origem e Código do Objeto]</w:t>
            </w:r>
          </w:p>
          <w:p w:rsidR="00DD48E7" w:rsidRPr="00274BCC" w:rsidRDefault="00DD48E7" w:rsidP="00DD48E7">
            <w:pPr>
              <w:widowControl w:val="0"/>
              <w:rPr>
                <w:rFonts w:eastAsia="Calibri"/>
                <w:color w:val="00000A"/>
              </w:rPr>
            </w:pPr>
            <w:r w:rsidRPr="00274BCC">
              <w:rPr>
                <w:rFonts w:eastAsia="Calibri"/>
                <w:color w:val="00000A"/>
              </w:rPr>
              <w:t>[Apenas Código do Objeto]</w:t>
            </w:r>
          </w:p>
          <w:p w:rsidR="00DD48E7" w:rsidRPr="00274BCC" w:rsidRDefault="00DD48E7" w:rsidP="00DD48E7">
            <w:pPr>
              <w:widowControl w:val="0"/>
              <w:rPr>
                <w:rFonts w:eastAsia="Calibri"/>
                <w:color w:val="00000A"/>
              </w:rPr>
            </w:pPr>
            <w:r w:rsidRPr="00274BCC">
              <w:rPr>
                <w:rFonts w:eastAsia="Calibri"/>
                <w:color w:val="00000A"/>
              </w:rPr>
              <w:t>[Serviço Gerenciado]</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r w:rsidRPr="00274BCC">
              <w:rPr>
                <w:rFonts w:eastAsia="Calibri"/>
                <w:color w:val="00000A"/>
              </w:rPr>
              <w:t>[Único – devido ______]</w:t>
            </w:r>
          </w:p>
          <w:p w:rsidR="00DD48E7" w:rsidRPr="00274BCC" w:rsidRDefault="00DD48E7" w:rsidP="00DD48E7">
            <w:pPr>
              <w:widowControl w:val="0"/>
              <w:rPr>
                <w:rFonts w:eastAsia="Calibri"/>
                <w:color w:val="00000A"/>
              </w:rPr>
            </w:pPr>
            <w:r w:rsidRPr="00274BCC">
              <w:rPr>
                <w:rFonts w:eastAsia="Calibri"/>
                <w:color w:val="00000A"/>
              </w:rPr>
              <w:t>[Periódico]</w:t>
            </w:r>
          </w:p>
          <w:p w:rsidR="00DD48E7" w:rsidRPr="00274BCC" w:rsidRDefault="00DD48E7" w:rsidP="00DD48E7">
            <w:pPr>
              <w:widowControl w:val="0"/>
              <w:rPr>
                <w:rFonts w:eastAsia="Calibri"/>
                <w:color w:val="00000A"/>
              </w:rPr>
            </w:pPr>
            <w:r w:rsidRPr="00274BCC">
              <w:rPr>
                <w:rFonts w:eastAsia="Calibri"/>
                <w:color w:val="00000A"/>
              </w:rPr>
              <w:t>[Porcentagem de Receita]</w:t>
            </w:r>
          </w:p>
          <w:p w:rsidR="00DD48E7" w:rsidRPr="00274BCC" w:rsidRDefault="00DD48E7" w:rsidP="00DD48E7">
            <w:pPr>
              <w:widowControl w:val="0"/>
              <w:rPr>
                <w:rFonts w:eastAsia="Calibri"/>
                <w:color w:val="00000A"/>
              </w:rPr>
            </w:pPr>
            <w:r w:rsidRPr="00274BCC">
              <w:rPr>
                <w:rFonts w:eastAsia="Calibri"/>
                <w:color w:val="00000A"/>
              </w:rPr>
              <w:t>[Porcentagem de Faturamentos]</w:t>
            </w:r>
          </w:p>
          <w:p w:rsidR="00DD48E7" w:rsidRPr="00274BCC" w:rsidRDefault="00DD48E7" w:rsidP="00DD48E7">
            <w:pPr>
              <w:widowControl w:val="0"/>
              <w:rPr>
                <w:rFonts w:eastAsia="Calibri" w:cs="Arial"/>
                <w:color w:val="00000A"/>
              </w:rPr>
            </w:pPr>
            <w:r w:rsidRPr="00274BCC">
              <w:rPr>
                <w:rFonts w:eastAsia="Calibri"/>
                <w:color w:val="00000A"/>
              </w:rPr>
              <w:t>[Pagamento Baseado no Uso]</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r w:rsidRPr="00274BCC">
              <w:rPr>
                <w:rFonts w:eastAsia="Calibri"/>
                <w:color w:val="00000A"/>
              </w:rPr>
              <w:t>[Montante em dólares dos EUA (se único ou periódico)]</w:t>
            </w:r>
          </w:p>
          <w:p w:rsidR="00DD48E7" w:rsidRPr="00274BCC" w:rsidRDefault="00DD48E7" w:rsidP="00DD48E7">
            <w:pPr>
              <w:widowControl w:val="0"/>
              <w:rPr>
                <w:rFonts w:eastAsia="Calibri"/>
                <w:color w:val="00000A"/>
              </w:rPr>
            </w:pPr>
            <w:r w:rsidRPr="00274BCC">
              <w:rPr>
                <w:rFonts w:eastAsia="Calibri"/>
                <w:color w:val="00000A"/>
              </w:rPr>
              <w:t>[Porcentagem (se porcentagem de receita ou porcentagem de faturamentos)]</w:t>
            </w:r>
          </w:p>
          <w:p w:rsidR="00DD48E7" w:rsidRPr="00274BCC" w:rsidRDefault="00DD48E7" w:rsidP="00DD48E7">
            <w:pPr>
              <w:widowControl w:val="0"/>
              <w:rPr>
                <w:rFonts w:eastAsia="Calibri"/>
                <w:color w:val="00000A"/>
              </w:rPr>
            </w:pPr>
            <w:r w:rsidRPr="00274BCC">
              <w:rPr>
                <w:rFonts w:eastAsia="Calibri"/>
                <w:color w:val="00000A"/>
              </w:rPr>
              <w:t xml:space="preserve">[Taxa de uso (se pagamento baseado no uso)]</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r w:rsidRPr="00274BCC">
              <w:rPr>
                <w:rFonts w:eastAsia="Calibri"/>
                <w:color w:val="00000A"/>
              </w:rPr>
              <w:t>[Data (se único ou periódico)]</w:t>
            </w:r>
          </w:p>
        </w:tc>
        <w:tc>
          <w:tcPr>
            <w:tcW w:w="1101"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r w:rsidRPr="00274BCC">
              <w:rPr>
                <w:rFonts w:eastAsia="Calibri"/>
                <w:color w:val="00000A"/>
              </w:rPr>
              <w:t>[após a execução]</w:t>
            </w:r>
          </w:p>
          <w:p w:rsidR="00DD48E7" w:rsidRPr="00274BCC" w:rsidRDefault="00DD48E7" w:rsidP="00DD48E7">
            <w:pPr>
              <w:widowControl w:val="0"/>
              <w:rPr>
                <w:rFonts w:eastAsia="Calibri"/>
                <w:color w:val="00000A"/>
              </w:rPr>
            </w:pPr>
            <w:r w:rsidRPr="00274BCC">
              <w:rPr>
                <w:rFonts w:eastAsia="Calibri"/>
                <w:color w:val="00000A"/>
              </w:rPr>
              <w:t>[data]</w:t>
            </w:r>
          </w:p>
        </w:tc>
        <w:tc>
          <w:tcPr>
            <w:tcW w:w="109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r>
      <w:tr w:rsidR="00DD48E7" w:rsidRPr="00274BCC" w:rsidTr="00DE724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07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101"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09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r>
      <w:tr w:rsidR="00DD48E7" w:rsidRPr="00274BCC" w:rsidTr="00DE724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07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DD48E7" w:rsidRPr="00274BCC" w:rsidRDefault="00DD48E7" w:rsidP="00DD48E7">
            <w:pPr>
              <w:widowControl w:val="0"/>
              <w:rPr>
                <w:rFonts w:eastAsia="Calibri"/>
                <w:color w:val="00000A"/>
              </w:rPr>
            </w:pPr>
          </w:p>
        </w:tc>
        <w:tc>
          <w:tcPr>
            <w:tcW w:w="1101"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096"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DD48E7" w:rsidRPr="00274BCC" w:rsidRDefault="00DD48E7" w:rsidP="00DD48E7">
            <w:pPr>
              <w:widowControl w:val="0"/>
              <w:rPr>
                <w:rFonts w:eastAsia="Calibri"/>
                <w:color w:val="00000A"/>
              </w:rPr>
            </w:pPr>
          </w:p>
        </w:tc>
      </w:tr>
    </w:tbl>
    <w:p w:rsidR="00937A20" w:rsidRPr="00274BCC" w:rsidRDefault="006E70DD" w:rsidP="0029479F">
      <w:pPr>
        <w:divId w:val="2728790006"/>
        <w:rPr>
          <w:rFonts w:eastAsia="Calibri"/>
          <w:b/>
          <w:color w:val="00000A"/>
        </w:rPr>
      </w:pPr>
      <w:r w:rsidRPr="00274BCC">
        <w:rPr>
          <w:rFonts w:eastAsia="Calibri"/>
          <w:b/>
          <w:color w:val="00000A"/>
        </w:rPr>
        <w:t>Pagamento do Programa e/ou Serviço</w:t>
      </w:r>
    </w:p>
    <w:p w:rsidR="006E70DD" w:rsidRPr="00274BCC" w:rsidRDefault="006E70DD" w:rsidP="0029479F">
      <w:pPr>
        <w:rPr>
          <w:rFonts w:eastAsia="Calibri"/>
          <w:b/>
          <w:color w:val="00000A"/>
        </w:rPr>
      </w:pPr>
    </w:p>
    <w:p w:rsidR="006E70DD" w:rsidRPr="00274BCC" w:rsidRDefault="006E70DD" w:rsidP="007D0219">
      <w:pPr>
        <w:widowControl w:val="0"/>
        <w:spacing w:after="240"/>
        <w:divId w:val="2728790007"/>
        <w:rPr>
          <w:rFonts w:eastAsia="Calibri"/>
          <w:b/>
          <w:color w:val="00000A"/>
        </w:rPr>
      </w:pPr>
      <w:r w:rsidRPr="00274BCC">
        <w:rPr>
          <w:rFonts w:eastAsia="Calibri"/>
          <w:b/>
          <w:color w:val="00000A"/>
        </w:rPr>
        <w:lastRenderedPageBreak/>
        <w:t>Ferramentas</w:t>
      </w:r>
    </w:p>
    <w:tbl>
      <w:tblPr>
        <w:tblW w:w="5052"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2543"/>
        <w:gridCol w:w="1751"/>
        <w:gridCol w:w="1711"/>
        <w:gridCol w:w="1721"/>
        <w:gridCol w:w="1721"/>
      </w:tblGrid>
      <w:tr w:rsidR="007D0219" w:rsidRPr="00274BCC" w:rsidTr="0029479F">
        <w:trPr>
          <w:tblHeader/>
        </w:trPr>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jc w:val="center"/>
              <w:rPr>
                <w:rFonts w:eastAsia="Calibri"/>
                <w:color w:val="00000A"/>
              </w:rPr>
            </w:pPr>
            <w:r w:rsidRPr="00274BCC">
              <w:rPr>
                <w:rFonts w:eastAsia="Calibri"/>
                <w:b/>
                <w:bCs/>
                <w:color w:val="00000A"/>
              </w:rPr>
              <w:t>Ferramentas</w:t>
            </w: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jc w:val="center"/>
              <w:rPr>
                <w:rFonts w:eastAsia="Calibri"/>
                <w:b/>
                <w:bCs/>
                <w:color w:val="00000A"/>
              </w:rPr>
            </w:pPr>
            <w:r w:rsidRPr="00274BCC">
              <w:rPr>
                <w:rFonts w:eastAsia="Calibri"/>
                <w:b/>
                <w:bCs/>
                <w:color w:val="00000A"/>
              </w:rPr>
              <w:t>Tipo de Material Final</w:t>
            </w: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jc w:val="center"/>
              <w:rPr>
                <w:rFonts w:eastAsia="Calibri"/>
                <w:color w:val="00000A"/>
              </w:rPr>
            </w:pPr>
            <w:r w:rsidRPr="00274BCC">
              <w:rPr>
                <w:rFonts w:eastAsia="Calibri"/>
                <w:b/>
                <w:bCs/>
                <w:color w:val="00000A"/>
              </w:rPr>
              <w:t>Tipo de Pagamento</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jc w:val="center"/>
              <w:rPr>
                <w:rFonts w:eastAsia="Calibri"/>
                <w:color w:val="00000A"/>
              </w:rPr>
            </w:pPr>
            <w:r w:rsidRPr="00274BCC">
              <w:rPr>
                <w:rFonts w:eastAsia="Calibri"/>
                <w:b/>
                <w:bCs/>
                <w:color w:val="00000A"/>
              </w:rPr>
              <w:t>Número Total de Unidades</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jc w:val="center"/>
              <w:rPr>
                <w:rFonts w:eastAsia="Calibri"/>
                <w:color w:val="00000A"/>
              </w:rPr>
            </w:pPr>
            <w:r w:rsidRPr="00274BCC">
              <w:rPr>
                <w:rFonts w:eastAsia="Calibri"/>
                <w:b/>
                <w:bCs/>
                <w:color w:val="00000A"/>
              </w:rPr>
              <w:t>Cronograma de Entrega</w:t>
            </w:r>
          </w:p>
        </w:tc>
      </w:tr>
      <w:tr w:rsidR="007D0219" w:rsidRPr="00274BCC"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r w:rsidRPr="00274BCC">
              <w:rPr>
                <w:rFonts w:eastAsia="Calibri"/>
                <w:color w:val="00000A"/>
              </w:rPr>
              <w:t xml:space="preserve">[nome de Ferramenta]</w:t>
            </w: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r w:rsidRPr="00274BCC">
              <w:rPr>
                <w:rFonts w:eastAsia="Calibri"/>
                <w:color w:val="00000A"/>
              </w:rPr>
              <w:t>[Origem e Código do Objeto]</w:t>
            </w:r>
          </w:p>
          <w:p w:rsidR="007D0219" w:rsidRPr="00274BCC" w:rsidRDefault="007D0219" w:rsidP="007D0219">
            <w:pPr>
              <w:widowControl w:val="0"/>
              <w:rPr>
                <w:rFonts w:eastAsia="Calibri"/>
                <w:color w:val="00000A"/>
              </w:rPr>
            </w:pPr>
            <w:r w:rsidRPr="00274BCC">
              <w:rPr>
                <w:rFonts w:eastAsia="Calibri"/>
                <w:color w:val="00000A"/>
              </w:rPr>
              <w:t>[Apenas Código do Objeto]</w:t>
            </w: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r w:rsidRPr="00274BCC">
              <w:rPr>
                <w:rFonts w:eastAsia="Calibri"/>
                <w:color w:val="00000A"/>
              </w:rPr>
              <w:t>[Gratuito]</w:t>
            </w:r>
          </w:p>
          <w:p w:rsidR="007D0219" w:rsidRPr="00274BCC" w:rsidRDefault="007D0219" w:rsidP="007D0219">
            <w:pPr>
              <w:widowControl w:val="0"/>
              <w:rPr>
                <w:rFonts w:eastAsia="Calibri"/>
                <w:color w:val="00000A"/>
              </w:rPr>
            </w:pPr>
            <w:r w:rsidRPr="00274BCC">
              <w:rPr>
                <w:rFonts w:eastAsia="Calibri"/>
                <w:color w:val="00000A"/>
              </w:rPr>
              <w:t>[Único, devido _______]</w:t>
            </w:r>
          </w:p>
          <w:p w:rsidR="007D0219" w:rsidRPr="00274BCC" w:rsidRDefault="007D0219" w:rsidP="007D0219">
            <w:pPr>
              <w:widowControl w:val="0"/>
              <w:rPr>
                <w:rFonts w:eastAsia="Calibri"/>
                <w:color w:val="00000A"/>
              </w:rPr>
            </w:pPr>
            <w:r w:rsidRPr="00274BCC">
              <w:rPr>
                <w:rFonts w:eastAsia="Calibri"/>
                <w:color w:val="00000A"/>
              </w:rPr>
              <w:t>[Periódico]</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r w:rsidRPr="00274BCC">
              <w:rPr>
                <w:rFonts w:eastAsia="Calibri"/>
                <w:color w:val="00000A"/>
              </w:rPr>
              <w:t>[limites de volume, se necessários]</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r w:rsidRPr="00274BCC">
              <w:rPr>
                <w:rFonts w:eastAsia="Calibri"/>
                <w:color w:val="00000A"/>
              </w:rPr>
              <w:t>[após a execução]</w:t>
            </w:r>
          </w:p>
          <w:p w:rsidR="007D0219" w:rsidRPr="00274BCC" w:rsidRDefault="007D0219" w:rsidP="007D0219">
            <w:pPr>
              <w:widowControl w:val="0"/>
              <w:rPr>
                <w:rFonts w:eastAsia="Calibri"/>
                <w:color w:val="00000A"/>
              </w:rPr>
            </w:pPr>
            <w:r w:rsidRPr="00274BCC">
              <w:rPr>
                <w:rFonts w:eastAsia="Calibri"/>
                <w:color w:val="00000A"/>
              </w:rPr>
              <w:t>[data]</w:t>
            </w:r>
          </w:p>
        </w:tc>
      </w:tr>
      <w:tr w:rsidR="007D0219" w:rsidRPr="00274BCC"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r>
      <w:tr w:rsidR="007D0219" w:rsidRPr="00274BCC"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7D0219" w:rsidRPr="00274BCC" w:rsidRDefault="007D0219" w:rsidP="007D0219">
            <w:pPr>
              <w:widowControl w:val="0"/>
              <w:rPr>
                <w:rFonts w:eastAsia="Calibri"/>
                <w:color w:val="00000A"/>
              </w:rPr>
            </w:pPr>
          </w:p>
        </w:tc>
      </w:tr>
    </w:tbl>
    <w:p w:rsidR="007D0219" w:rsidRPr="00274BCC" w:rsidRDefault="007D0219" w:rsidP="007D0219">
      <w:pPr>
        <w:divId w:val="2728790008"/>
        <w:rPr>
          <w:i/>
          <w:color w:val="7030A0"/>
        </w:rPr>
      </w:pPr>
      <w:r w:rsidRPr="00274BCC">
        <w:rPr>
          <w:color w:val="7030A0"/>
        </w:rPr>
        <w:t>***************</w:t>
      </w:r>
      <w:r w:rsidRPr="00274BCC">
        <w:rPr>
          <w:i/>
          <w:color w:val="7030A0"/>
        </w:rPr>
        <w:t>Fim da Cláusula de Licença de Programa</w:t>
      </w:r>
    </w:p>
    <w:p w:rsidR="007D0219" w:rsidRPr="00274BCC" w:rsidRDefault="007D0219" w:rsidP="007D0219">
      <w:pPr>
        <w:widowControl w:val="0"/>
        <w:autoSpaceDE w:val="0"/>
        <w:autoSpaceDN w:val="0"/>
        <w:adjustRightInd w:val="0"/>
        <w:spacing w:after="0"/>
        <w:outlineLvl w:val="0"/>
        <w:divId w:val="2728790009"/>
        <w:rPr>
          <w:rFonts w:eastAsia="Times New Roman" w:cstheme="minorBidi"/>
          <w:b/>
          <w:kern w:val="32"/>
        </w:rPr>
      </w:pPr>
      <w:r w:rsidRPr="00274BCC">
        <w:rPr>
          <w:rFonts w:eastAsia="Times New Roman" w:cstheme="minorBidi"/>
          <w:b/>
          <w:kern w:val="32"/>
        </w:rPr>
        <w:t>Produtos e Serviços</w:t>
      </w:r>
    </w:p>
    <w:p w:rsidR="007D0219" w:rsidRPr="00274BCC" w:rsidRDefault="007D0219" w:rsidP="007D0219">
      <w:pPr>
        <w:spacing w:before="120"/>
        <w:divId w:val="2728790010"/>
        <w:rPr>
          <w:i/>
          <w:color w:val="7030A0"/>
        </w:rPr>
      </w:pPr>
      <w:r w:rsidRPr="00274BCC">
        <w:rPr>
          <w:i/>
          <w:color w:val="7030A0"/>
        </w:rPr>
        <w:t xml:space="preserve">Use esta Cláusula ao adquirir </w:t>
      </w:r>
      <w:r w:rsidRPr="00274BCC">
        <w:rPr>
          <w:b/>
          <w:i/>
          <w:color w:val="7030A0"/>
          <w:u w:val="single"/>
        </w:rPr>
        <w:t>Produtos, Serviços, Peças e Componentes de Serviço de Suprimento de Produção.</w:t>
      </w:r>
      <w:r w:rsidRPr="00274BCC">
        <w:rPr>
          <w:i/>
          <w:color w:val="7030A0"/>
        </w:rPr>
        <w:t xml:space="preserve"> </w:t>
      </w:r>
    </w:p>
    <w:p w:rsidR="007D0219" w:rsidRPr="00274BCC" w:rsidRDefault="007D0219" w:rsidP="00A711E9">
      <w:pPr>
        <w:pStyle w:val="AttachmentFirstParagraphHeader"/>
        <w:divId w:val="2728790011"/>
      </w:pPr>
      <w:r w:rsidRPr="00274BCC">
        <w:t>Descrição de Produtos e Serviços:</w:t>
      </w:r>
    </w:p>
    <w:p w:rsidR="007D0219" w:rsidRPr="00274BCC" w:rsidRDefault="007D0219" w:rsidP="007D0219">
      <w:pPr>
        <w:divId w:val="2728790012"/>
        <w:rPr>
          <w:i/>
        </w:rPr>
      </w:pPr>
      <w:r w:rsidRPr="00274BCC">
        <w:rPr>
          <w:i/>
        </w:rPr>
        <w:t>&lt;</w:t>
      </w:r>
      <w:r w:rsidRPr="00274BCC">
        <w:t>inserir a descrição</w:t>
      </w:r>
      <w:r w:rsidRPr="00274BCC">
        <w:rPr>
          <w:i/>
        </w:rPr>
        <w:t>&gt;</w:t>
      </w:r>
    </w:p>
    <w:p w:rsidR="007D0219" w:rsidRPr="00274BCC" w:rsidRDefault="007D0219" w:rsidP="007D0219">
      <w:pPr>
        <w:divId w:val="2728790013"/>
      </w:pPr>
      <w:r w:rsidRPr="00274BCC">
        <w:t xml:space="preserve">Os Produtos também são descritos nos PUA(s) e incluem todas as Unidades de Substituição de Campo (FRUs), o códigos do Produto CSPs e a documentação do Produto. </w:t>
      </w:r>
    </w:p>
    <w:p w:rsidR="007D0219" w:rsidRPr="00274BCC" w:rsidRDefault="007D0219" w:rsidP="007D0219">
      <w:pPr>
        <w:widowControl w:val="0"/>
        <w:autoSpaceDE w:val="0"/>
        <w:autoSpaceDN w:val="0"/>
        <w:adjustRightInd w:val="0"/>
        <w:spacing w:after="0"/>
        <w:outlineLvl w:val="0"/>
        <w:divId w:val="2728790014"/>
        <w:rPr>
          <w:rFonts w:eastAsia="Times New Roman" w:cstheme="minorBidi"/>
          <w:b/>
          <w:kern w:val="32"/>
        </w:rPr>
      </w:pPr>
      <w:r w:rsidRPr="00274BCC">
        <w:rPr>
          <w:rFonts w:eastAsia="Times New Roman" w:cstheme="minorBidi"/>
          <w:b/>
          <w:kern w:val="32"/>
        </w:rPr>
        <w:t>Suporte de Garantia:</w:t>
      </w:r>
    </w:p>
    <w:p w:rsidR="007D0219" w:rsidRPr="00274BCC" w:rsidRDefault="007D0219" w:rsidP="007D0219">
      <w:pPr>
        <w:widowControl w:val="0"/>
        <w:autoSpaceDE w:val="0"/>
        <w:autoSpaceDN w:val="0"/>
        <w:adjustRightInd w:val="0"/>
        <w:spacing w:after="0"/>
        <w:outlineLvl w:val="1"/>
        <w:divId w:val="2728790015"/>
        <w:rPr>
          <w:rFonts w:eastAsia="Times New Roman" w:cstheme="minorBidi"/>
          <w:b/>
          <w:i/>
        </w:rPr>
      </w:pPr>
      <w:r w:rsidRPr="00274BCC">
        <w:rPr>
          <w:rFonts w:eastAsia="Times New Roman" w:cstheme="minorBidi"/>
          <w:b/>
          <w:i/>
        </w:rPr>
        <w:t>Período de Garantia</w:t>
      </w:r>
    </w:p>
    <w:p w:rsidR="007D0219" w:rsidRPr="00274BCC" w:rsidRDefault="007D0219" w:rsidP="007D0219"/>
    <w:p w:rsidR="007D0219" w:rsidRPr="00274BCC" w:rsidRDefault="007D0219" w:rsidP="00A711E9">
      <w:pPr>
        <w:pStyle w:val="Attachment2ndParagraphHeader"/>
        <w:divId w:val="2728790016"/>
      </w:pPr>
      <w:r w:rsidRPr="00274BCC">
        <w:t>Defeitos Epidêmicos e Taxa de Falha de Objetivo:</w:t>
      </w:r>
    </w:p>
    <w:p w:rsidR="007D0219" w:rsidRPr="00274BCC" w:rsidRDefault="007D0219" w:rsidP="00A711E9">
      <w:pPr>
        <w:pStyle w:val="Instructions"/>
        <w:divId w:val="2728790017"/>
      </w:pPr>
      <w:r w:rsidRPr="00274BCC">
        <w:t>O Engenheiro de Qualidade do Produto deve ser consultado para ajudar a determinar a taxa de falha de objetivo.</w:t>
      </w:r>
    </w:p>
    <w:tbl>
      <w:tblPr>
        <w:tblW w:w="0" w:type="auto"/>
        <w:tblInd w:w="108" w:type="dxa"/>
        <w:tblLook w:val="01E0" w:firstRow="1" w:lastRow="1" w:firstColumn="1" w:lastColumn="1" w:noHBand="0" w:noVBand="0"/>
      </w:tblPr>
      <w:tblGrid>
        <w:gridCol w:w="4620"/>
        <w:gridCol w:w="4612"/>
      </w:tblGrid>
      <w:tr w:rsidR="007D0219" w:rsidRPr="00274BCC" w:rsidTr="00077A3C">
        <w:trPr>
          <w:tblHeader/>
        </w:trPr>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r w:rsidRPr="00274BCC">
              <w:rPr>
                <w:rFonts w:eastAsia="Times New Roman"/>
              </w:rPr>
              <w:t>Código do Produto</w:t>
            </w:r>
          </w:p>
        </w:t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r w:rsidRPr="00274BCC">
              <w:rPr>
                <w:rFonts w:eastAsia="Times New Roman"/>
              </w:rPr>
              <w:t>Taxa de Falha de Objetivo</w:t>
            </w:r>
          </w:p>
        </w:tc>
      </w:tr>
      <w:tr w:rsidR="007D0219" w:rsidRPr="00274BCC" w:rsidTr="00077A3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r>
      <w:tr w:rsidR="007D0219" w:rsidRPr="00274BCC" w:rsidTr="00077A3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r>
      <w:tr w:rsidR="007D0219" w:rsidRPr="00274BCC" w:rsidTr="00077A3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c>
          <w:tcPr>
            <w:tcW w:w="5094" w:type="dxa"/>
            <w:tcBorders>
              <w:top w:val="single" w:sz="8" w:space="0" w:color="auto"/>
              <w:left w:val="single" w:sz="8" w:space="0" w:color="auto"/>
              <w:bottom w:val="single" w:sz="8" w:space="0" w:color="auto"/>
              <w:right w:val="single" w:sz="8" w:space="0" w:color="auto"/>
            </w:tcBorders>
          </w:tcPr>
          <w:p w:rsidR="007D0219" w:rsidRPr="00274BCC" w:rsidRDefault="007D0219" w:rsidP="007D0219">
            <w:pPr>
              <w:widowControl w:val="0"/>
              <w:autoSpaceDE w:val="0"/>
              <w:autoSpaceDN w:val="0"/>
              <w:adjustRightInd w:val="0"/>
              <w:rPr>
                <w:rFonts w:eastAsia="Times New Roman"/>
              </w:rPr>
            </w:pPr>
          </w:p>
        </w:tc>
      </w:tr>
    </w:tbl>
    <w:p w:rsidR="007D0219" w:rsidRPr="00274BCC" w:rsidRDefault="007D0219" w:rsidP="007D0219"/>
    <w:p w:rsidR="007D0219" w:rsidRPr="00274BCC" w:rsidRDefault="007D0219" w:rsidP="00A711E9">
      <w:pPr>
        <w:pStyle w:val="AttachmentFirstParagraphHeader"/>
        <w:divId w:val="2728790018"/>
      </w:pPr>
      <w:r w:rsidRPr="00274BCC">
        <w:t>Peças Sobressalentes</w:t>
      </w:r>
    </w:p>
    <w:p w:rsidR="007D0219" w:rsidRPr="00274BCC" w:rsidRDefault="007D0219" w:rsidP="007D0219">
      <w:pPr>
        <w:divId w:val="2728790019"/>
      </w:pPr>
      <w:r w:rsidRPr="00274BCC">
        <w:t>O Fornecedor entregará Produtos à IBM conforme descrito abaixo e de acordo com a Cláusula de Pedido Emergencial e conforme identificado em qualquer PUA aplicável. O Fornecedor oferecerá suporte para os Produtos (por ex., disponibilidade de FRUs e/ou componentes de FRUs) e/ou Reparo de Produtos até e incluindo a data de EOS. Os produtos devolvidosao Fornecedor que estiverem na garantia deverão ser Reparados ou substituídos e entregues à IBM dentro de sete (7) Dias Úteis após o recebimento dos mesmos. Além disso, o reparo normal do AFR deve ser entregue à IBM dentro de sete (7) Dias Úteis após o recebimento pelo Fornecedor, a menos que um Tempo de Resposta diferente para certos Produtos que exijam consideração especial tenha sido especificamente acordado entre as partes (conforme especificado abaixo ou em qualquer PUA).</w:t>
      </w:r>
    </w:p>
    <w:tbl>
      <w:tblPr>
        <w:tblW w:w="0" w:type="auto"/>
        <w:jc w:val="center"/>
        <w:tblLook w:val="01E0" w:firstRow="1" w:lastRow="1" w:firstColumn="1" w:lastColumn="1" w:noHBand="0" w:noVBand="0"/>
      </w:tblPr>
      <w:tblGrid>
        <w:gridCol w:w="1352"/>
        <w:gridCol w:w="1694"/>
        <w:gridCol w:w="1649"/>
        <w:gridCol w:w="1617"/>
        <w:gridCol w:w="1424"/>
        <w:gridCol w:w="1604"/>
      </w:tblGrid>
      <w:tr w:rsidR="007D0219" w:rsidRPr="00274BCC" w:rsidTr="00077A3C">
        <w:trPr>
          <w:tblHeade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N° de peça</w:t>
            </w:r>
          </w:p>
        </w:tc>
        <w:tc>
          <w:tcPr>
            <w:tcW w:w="1909"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 xml:space="preserve">Período de Espera para pedidos não emergenciais. </w:t>
            </w:r>
          </w:p>
          <w:p w:rsidR="007D0219" w:rsidRPr="00274BCC" w:rsidRDefault="007D0219" w:rsidP="007D0219">
            <w:r w:rsidRPr="00274BCC">
              <w:t>(Dias)</w:t>
            </w:r>
          </w:p>
        </w:tc>
        <w:tc>
          <w:tcPr>
            <w:tcW w:w="1872"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Entrega Adiantada</w:t>
            </w:r>
          </w:p>
          <w:p w:rsidR="007D0219" w:rsidRPr="00274BCC" w:rsidRDefault="007D0219" w:rsidP="007D0219">
            <w:r w:rsidRPr="00274BCC">
              <w:t>(Dias a partir da Data de Envio Programada)</w:t>
            </w:r>
          </w:p>
        </w:tc>
        <w:tc>
          <w:tcPr>
            <w:tcW w:w="1846"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Tempo de Resposta  (TAT - Turn Around Time) da Garantia</w:t>
            </w:r>
          </w:p>
          <w:p w:rsidR="007D0219" w:rsidRPr="00274BCC" w:rsidRDefault="007D0219" w:rsidP="007D0219">
            <w:r w:rsidRPr="00274BCC">
              <w:t>(Dias Úteis)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Lucro</w:t>
            </w:r>
          </w:p>
          <w:p w:rsidR="007D0219" w:rsidRPr="00274BCC" w:rsidRDefault="007D0219" w:rsidP="007D0219">
            <w:r w:rsidRPr="00274BCC">
              <w:t>(%)</w:t>
            </w:r>
          </w:p>
        </w:tc>
        <w:tc>
          <w:tcPr>
            <w:tcW w:w="1835"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Prazo de Garantia</w:t>
            </w:r>
          </w:p>
          <w:p w:rsidR="007D0219" w:rsidRPr="00274BCC" w:rsidRDefault="007D0219" w:rsidP="007D0219">
            <w:r w:rsidRPr="00274BCC">
              <w:t>(meses do Recebimento de um Produto pela IBM)</w:t>
            </w:r>
          </w:p>
        </w:tc>
      </w:tr>
      <w:tr w:rsidR="007D0219" w:rsidRPr="00274BCC"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909"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72"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46"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7 dias úteis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35"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r>
      <w:tr w:rsidR="007D0219" w:rsidRPr="00274BCC"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909"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72"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46"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7 dias úteis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35"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r>
      <w:tr w:rsidR="007D0219" w:rsidRPr="00274BCC"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909"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72"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46"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7 dias úteis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35"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r>
      <w:tr w:rsidR="007D0219" w:rsidRPr="00274BCC"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909"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72"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46"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r w:rsidRPr="00274BCC">
              <w:t>7 dias úteis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c>
          <w:tcPr>
            <w:tcW w:w="1835" w:type="dxa"/>
            <w:tcBorders>
              <w:top w:val="single" w:sz="8" w:space="0" w:color="auto"/>
              <w:left w:val="single" w:sz="8" w:space="0" w:color="auto"/>
              <w:bottom w:val="single" w:sz="8" w:space="0" w:color="auto"/>
              <w:right w:val="single" w:sz="8" w:space="0" w:color="auto"/>
            </w:tcBorders>
            <w:shd w:val="clear" w:color="auto" w:fill="FFFFFF"/>
          </w:tcPr>
          <w:p w:rsidR="007D0219" w:rsidRPr="00274BCC" w:rsidRDefault="007D0219" w:rsidP="007D0219"/>
        </w:tc>
      </w:tr>
    </w:tbl>
    <w:p w:rsidR="007D0219" w:rsidRPr="00274BCC" w:rsidRDefault="007D0219" w:rsidP="007D0219"/>
    <w:p w:rsidR="009D171C" w:rsidRPr="00274BCC" w:rsidRDefault="009D171C" w:rsidP="009D171C">
      <w:pPr>
        <w:divId w:val="2728790020"/>
        <w:rPr>
          <w:b/>
          <w:bCs/>
          <w:i/>
          <w:iCs/>
        </w:rPr>
      </w:pPr>
      <w:r w:rsidRPr="00274BCC">
        <w:rPr>
          <w:b/>
          <w:bCs/>
          <w:i/>
          <w:iCs/>
        </w:rPr>
        <w:lastRenderedPageBreak/>
        <w:t xml:space="preserve">Preços </w:t>
      </w:r>
    </w:p>
    <w:p w:rsidR="00345CDB" w:rsidRPr="00274BCC" w:rsidRDefault="009D171C" w:rsidP="007D0219">
      <w:pPr>
        <w:divId w:val="2728790021"/>
      </w:pPr>
      <w:r w:rsidRPr="00274BCC">
        <w:t xml:space="preserve">Para os Produtos e Serviços que o Fornecedor fornecer ao Comprador, o Comprador pagará os preços do Fornecedor, conforme descrito abaixo nesta subseção ou em um Apêndice "B" anexado ou conforme listado em um PUA. Se solicitado pelo Comprador, as partes se reunirão trimestralmente ou conforme acordado, para discutir oportunidades de redução de preço, requisitos de reconciliação, medições ou quaisquer outros problemas que as partes considerem necessárias.</w:t>
      </w:r>
    </w:p>
    <w:tbl>
      <w:tblPr>
        <w:tblpPr w:leftFromText="180" w:rightFromText="180" w:vertAnchor="text" w:horzAnchor="margin" w:tblpXSpec="center" w:tblpY="253"/>
        <w:tblW w:w="11325" w:type="dxa"/>
        <w:tblLayout w:type="fixed"/>
        <w:tblLook w:val="00A0" w:firstRow="1" w:lastRow="0" w:firstColumn="1" w:lastColumn="0" w:noHBand="0" w:noVBand="0"/>
      </w:tblPr>
      <w:tblGrid>
        <w:gridCol w:w="1670"/>
        <w:gridCol w:w="1908"/>
        <w:gridCol w:w="1908"/>
        <w:gridCol w:w="2465"/>
        <w:gridCol w:w="1352"/>
        <w:gridCol w:w="2022"/>
      </w:tblGrid>
      <w:tr w:rsidR="00345CDB" w:rsidRPr="00274BCC"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Código do Produto de FRU</w:t>
            </w: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Código de Produto do Fornecedor</w:t>
            </w: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Descrição</w:t>
            </w:r>
          </w:p>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Tipo de Máquina Associado</w:t>
            </w:r>
          </w:p>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Novo Preço</w:t>
            </w:r>
          </w:p>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r w:rsidRPr="00274BCC">
              <w:t>Preço de Reparo</w:t>
            </w:r>
          </w:p>
        </w:tc>
      </w:tr>
      <w:tr w:rsidR="00345CDB" w:rsidRPr="00274BCC" w:rsidTr="00345CDB">
        <w:trPr>
          <w:trHeight w:val="260"/>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r>
      <w:tr w:rsidR="00345CDB" w:rsidRPr="00274BCC"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r>
      <w:tr w:rsidR="00345CDB" w:rsidRPr="00274BCC"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rsidR="00345CDB" w:rsidRPr="00274BCC" w:rsidRDefault="00345CDB" w:rsidP="00345CDB"/>
        </w:tc>
      </w:tr>
    </w:tbl>
    <w:p w:rsidR="009D171C" w:rsidRPr="00274BCC" w:rsidRDefault="009D171C" w:rsidP="007D0219"/>
    <w:p w:rsidR="00A23BAA" w:rsidRPr="00274BCC" w:rsidRDefault="00A23BAA" w:rsidP="00A711E9">
      <w:pPr>
        <w:pStyle w:val="AttachmentFirstParagraphHeader"/>
        <w:divId w:val="2728790022"/>
      </w:pPr>
      <w:r w:rsidRPr="00274BCC">
        <w:t>Rescisão</w:t>
      </w:r>
    </w:p>
    <w:p w:rsidR="00A23BAA" w:rsidRPr="00274BCC" w:rsidRDefault="00A23BAA" w:rsidP="00A711E9">
      <w:pPr>
        <w:pStyle w:val="Attachment2ndParagraphHeader"/>
        <w:divId w:val="2728790023"/>
      </w:pPr>
      <w:r w:rsidRPr="00274BCC">
        <w:t>Notificação de Rescisão</w:t>
      </w:r>
    </w:p>
    <w:p w:rsidR="00A23BAA" w:rsidRPr="00274BCC" w:rsidRDefault="00A23BAA" w:rsidP="00A711E9">
      <w:pPr>
        <w:pStyle w:val="Instructions"/>
        <w:divId w:val="2728790024"/>
      </w:pPr>
      <w:r w:rsidRPr="00274BCC">
        <w:t>Esta Cláusula destina-se somente ao uso para Componentes.</w:t>
      </w:r>
    </w:p>
    <w:p w:rsidR="007D0219" w:rsidRPr="00274BCC" w:rsidRDefault="00A23BAA" w:rsidP="007D0219">
      <w:pPr>
        <w:divId w:val="2728790025"/>
      </w:pPr>
      <w:r w:rsidRPr="00274BCC">
        <w:t xml:space="preserve">Qualquer aviso de intenção de rescisão deve ser dado pelo menos inserir meses antes do término do período de vigência em curso.</w:t>
      </w:r>
    </w:p>
    <w:p w:rsidR="00263D41" w:rsidRPr="00274BCC" w:rsidRDefault="00263D41" w:rsidP="00263D41">
      <w:pPr>
        <w:divId w:val="2728790026"/>
        <w:rPr>
          <w:i/>
          <w:color w:val="7030A0"/>
        </w:rPr>
      </w:pPr>
      <w:bookmarkStart w:id="67" w:name="_Hlk484420400"/>
      <w:r w:rsidRPr="00274BCC">
        <w:rPr>
          <w:color w:val="7030A0"/>
        </w:rPr>
        <w:t>***************</w:t>
      </w:r>
      <w:r w:rsidRPr="00274BCC">
        <w:rPr>
          <w:i/>
          <w:color w:val="7030A0"/>
        </w:rPr>
        <w:t xml:space="preserve">Fim da Cláusula de Produtos e Serviços</w:t>
      </w:r>
    </w:p>
    <w:p w:rsidR="00A41427" w:rsidRPr="00274BCC" w:rsidRDefault="00A41427"/>
    <w:p w:rsidR="00B45EA5" w:rsidRPr="00274BCC" w:rsidRDefault="00B45EA5" w:rsidP="00B45EA5">
      <w:pPr>
        <w:pStyle w:val="AttachmentFirstParagraphHeader"/>
        <w:divId w:val="2728790027"/>
      </w:pPr>
      <w:r w:rsidRPr="00274BCC">
        <w:t>Software as a Service</w:t>
      </w:r>
    </w:p>
    <w:p w:rsidR="00B45EA5" w:rsidRPr="00274BCC" w:rsidRDefault="00B45EA5" w:rsidP="00B45EA5">
      <w:pPr>
        <w:pStyle w:val="Instructions"/>
        <w:divId w:val="2728790028"/>
      </w:pPr>
      <w:r w:rsidRPr="00274BCC">
        <w:t xml:space="preserve">Use esta Cláusula ao adquirir </w:t>
      </w:r>
      <w:r w:rsidRPr="00274BCC">
        <w:rPr>
          <w:b/>
          <w:u w:val="single"/>
        </w:rPr>
        <w:t>Software como um Serviço</w:t>
      </w:r>
      <w:r w:rsidRPr="00274BCC">
        <w:t xml:space="preserve"> para uso interno ou para revenda. Marque todos os usos autorizados do SaaS concedidos pelo Fornecedor e exclua aqueles que não se aplicam. </w:t>
      </w:r>
    </w:p>
    <w:tbl>
      <w:tblPr>
        <w:tblW w:w="5000"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014"/>
        <w:gridCol w:w="3617"/>
        <w:gridCol w:w="3719"/>
      </w:tblGrid>
      <w:tr w:rsidR="00263D41" w:rsidRPr="00274BCC" w:rsidTr="00D30785">
        <w:trPr>
          <w:tblHeader/>
        </w:trPr>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hanging="360"/>
              <w:jc w:val="center"/>
              <w:rPr>
                <w:rFonts w:eastAsia="Calibri"/>
                <w:b/>
                <w:bCs/>
                <w:color w:val="00000A"/>
                <w:highlight w:val="lightGray"/>
              </w:rPr>
            </w:pPr>
            <w:r w:rsidRPr="00274BCC">
              <w:rPr>
                <w:rFonts w:eastAsia="Calibri"/>
                <w:b/>
                <w:bCs/>
                <w:color w:val="00000A"/>
              </w:rPr>
              <w:t>Uso Autorizado</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jc w:val="center"/>
              <w:rPr>
                <w:rFonts w:eastAsia="Calibri"/>
                <w:b/>
                <w:bCs/>
                <w:color w:val="00000A"/>
                <w:highlight w:val="lightGray"/>
              </w:rPr>
            </w:pPr>
            <w:r w:rsidRPr="00274BCC">
              <w:rPr>
                <w:rFonts w:eastAsia="Calibri"/>
                <w:b/>
                <w:bCs/>
                <w:color w:val="00000A"/>
              </w:rPr>
              <w:t>Descrição de Concessão</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jc w:val="center"/>
              <w:rPr>
                <w:rFonts w:eastAsia="Calibri"/>
                <w:b/>
                <w:bCs/>
                <w:color w:val="00000A"/>
              </w:rPr>
            </w:pPr>
            <w:r w:rsidRPr="00274BCC">
              <w:rPr>
                <w:rFonts w:eastAsia="Calibri"/>
                <w:b/>
                <w:bCs/>
                <w:color w:val="00000A"/>
              </w:rPr>
              <w:t>Sobrevivência de Direitos</w:t>
            </w:r>
          </w:p>
        </w:tc>
      </w:tr>
      <w:tr w:rsidR="00263D41" w:rsidRPr="00274BCC" w:rsidTr="00D30785">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506C4" w:rsidP="00077A3C">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263D41"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274BCC">
              <w:rPr>
                <w:rFonts w:ascii="Times New Roman Bold" w:eastAsia="Calibri" w:hAnsi="Times New Roman Bold"/>
                <w:b/>
                <w:color w:val="00000A"/>
              </w:rPr>
              <w:t xml:space="preserve"> Uso interno pela IBM para desenvolver ou testar Produtos Compatíveis</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 xml:space="preserve">A concessão de Direitos de Propriedade Intelectual pelo Fornecedor autoriza a IBM a utilizar o Serviço em Nuvem para desenvolver software Compatível para uso interno ou licenciamento a Clientes e para suportar e depurar esse software Compatível (incluindo o direito de inspecionar os Materiais Finais conforme necessário para identificar erros de programação ou outras falhas do programa). </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s="Arial"/>
                <w:color w:val="00000A"/>
              </w:rPr>
            </w:pPr>
            <w:r w:rsidRPr="00274BCC">
              <w:rPr>
                <w:rFonts w:eastAsia="Calibri"/>
                <w:color w:val="00000A"/>
              </w:rPr>
              <w:t xml:space="preserve">O direito de usar o Serviço em Nuvem para desenvolver software Compatível é rescindido com a SOW. Todos os outros direitos concedidos para este Uso Autorizado são perpétuos e sobrevivem à rescisão da SOW. A rescisão desta SOW não terá efeito sobre o direito da IBM de continuar a licenciar e suportar o seu software Compatível internamente ou com os Clientes.</w:t>
            </w:r>
          </w:p>
        </w:tc>
      </w:tr>
      <w:tr w:rsidR="00263D41" w:rsidRPr="00274BCC" w:rsidTr="00D30785">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506C4" w:rsidP="00077A3C">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263D41"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274BCC">
              <w:rPr>
                <w:rFonts w:ascii="Times New Roman Bold" w:eastAsia="Calibri" w:hAnsi="Times New Roman Bold"/>
                <w:b/>
                <w:color w:val="00000A"/>
              </w:rPr>
              <w:t xml:space="preserve"> Uso produtivo interno pela IBM</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 xml:space="preserve">A concessão de Direitos de Propriedade Intelectual pelo Fornecedor autoriza a IBM a utilizar o Serviço em Nuvem internamente dentro da IBM para executar os seus vários negócios, incluindo aquelas partes de seus negócios que fornecem serviços a Clientes, mas não autoriza a IBM a expor a funcionalidade do Serviço em Nuvem para os seus Clientes, como seria feito incluindo-a em uma oferta de Serviço em Nuvem ou executando-a em um bureau de serviço.</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Os direitos concedidos para este Uso Autorizado são rescindidos com a SOW.</w:t>
            </w:r>
          </w:p>
        </w:tc>
      </w:tr>
      <w:tr w:rsidR="00263D41" w:rsidRPr="00274BCC" w:rsidTr="00D30785">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506C4" w:rsidP="00077A3C">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263D41"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274BCC">
              <w:rPr>
                <w:rFonts w:ascii="Times New Roman Bold" w:eastAsia="Calibri" w:hAnsi="Times New Roman Bold"/>
                <w:b/>
                <w:color w:val="00000A"/>
              </w:rPr>
              <w:t xml:space="preserve"> Uso por Clientes por meio de Contratos de Prestação de Serviços IBM</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 xml:space="preserve">A concessão de Direitos de Propriedade Intelectual pelo Fornecedor autoriza a IBM a incorporar o Serviço em Nuvem em ofertas disponibilizadas a Clientes sob contrato de prestação de serviços IBM.</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Os direitos concedidos para este Uso Autorizado são rescindidos com a SOW.</w:t>
            </w:r>
          </w:p>
        </w:tc>
      </w:tr>
      <w:tr w:rsidR="00263D41" w:rsidRPr="00274BCC" w:rsidTr="00D30785">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506C4" w:rsidP="00077A3C">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263D41"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263D41" w:rsidRPr="00274BCC">
              <w:rPr>
                <w:rFonts w:eastAsia="Calibri" w:cs="Arial"/>
                <w:color w:val="00000A"/>
              </w:rPr>
              <w:tab/>
            </w:r>
            <w:r w:rsidRPr="00274BCC">
              <w:rPr>
                <w:rFonts w:eastAsia="Calibri" w:cs="Arial"/>
                <w:color w:val="00000A"/>
              </w:rPr>
              <w:fldChar w:fldCharType="begin"/>
            </w:r>
            <w:r w:rsidRPr="00274BCC">
              <w:rPr>
                <w:rFonts w:eastAsia="Calibri" w:cs="Arial"/>
                <w:color w:val="00000A"/>
              </w:rPr>
              <w:fldChar w:fldCharType="end"/>
            </w:r>
            <w:r w:rsidR="00263D41" w:rsidRPr="00274BCC">
              <w:rPr>
                <w:rFonts w:ascii="Times New Roman Bold" w:eastAsia="Calibri" w:hAnsi="Times New Roman Bold"/>
                <w:b/>
                <w:color w:val="00000A"/>
              </w:rPr>
              <w:t>Revenda/Distribuição</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s="Arial"/>
                <w:color w:val="00000A"/>
              </w:rPr>
            </w:pPr>
            <w:r w:rsidRPr="00274BCC">
              <w:rPr>
                <w:rFonts w:eastAsia="Calibri" w:cs="Arial"/>
                <w:color w:val="00000A"/>
              </w:rPr>
              <w:t xml:space="preserve">A concessão de Direitos de Propriedade Intelectual pelo Fornecedor autoriza a IBM a revender o Serviço em Nuvem para Clientes com ou sem o valor agregado sob o contrato do usuário final padrão do Fornecedor.</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s="Arial"/>
                <w:color w:val="00000A"/>
              </w:rPr>
            </w:pPr>
            <w:r w:rsidRPr="00274BCC">
              <w:rPr>
                <w:rFonts w:eastAsia="Calibri" w:cs="Arial"/>
                <w:color w:val="00000A"/>
              </w:rPr>
              <w:t>Os direitos concedidos para este Uso Autorizado são rescindidos com a SOW.</w:t>
            </w:r>
          </w:p>
        </w:tc>
      </w:tr>
      <w:tr w:rsidR="00263D41" w:rsidRPr="00274BCC" w:rsidTr="00D30785">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506C4" w:rsidP="00077A3C">
            <w:pPr>
              <w:ind w:left="360" w:hanging="360"/>
              <w:rPr>
                <w:rFonts w:eastAsia="Calibri" w:cs="Arial"/>
                <w:color w:val="00000A"/>
              </w:rPr>
            </w:pPr>
            <w:r w:rsidRPr="00274BCC">
              <w:rPr>
                <w:rFonts w:eastAsia="Calibri" w:cs="Arial"/>
                <w:color w:val="00000A"/>
              </w:rPr>
              <w:fldChar w:fldCharType="begin">
                <w:ffData>
                  <w:name w:val=""/>
                  <w:enabled/>
                  <w:calcOnExit w:val="0"/>
                  <w:checkBox>
                    <w:sizeAuto/>
                    <w:default w:val="0"/>
                  </w:checkBox>
                </w:ffData>
              </w:fldChar>
            </w:r>
            <w:r w:rsidR="00263D41" w:rsidRPr="00274BCC">
              <w:rPr>
                <w:rFonts w:eastAsia="Calibri" w:cs="Arial"/>
                <w:color w:val="00000A"/>
              </w:rPr>
              <w:instrText>FORMCHECKBOX</w:instrText>
            </w:r>
            <w:r w:rsidR="00E55521" w:rsidRPr="00274BCC">
              <w:rPr>
                <w:rFonts w:eastAsia="Calibri" w:cs="Arial"/>
                <w:color w:val="00000A"/>
              </w:rPr>
            </w:r>
            <w:r w:rsidR="00E55521" w:rsidRPr="00274BCC">
              <w:rPr>
                <w:rFonts w:eastAsia="Calibri" w:cs="Arial"/>
                <w:color w:val="00000A"/>
              </w:rPr>
              <w:fldChar w:fldCharType="separate"/>
            </w:r>
            <w:r w:rsidRPr="00274BCC">
              <w:rPr>
                <w:rFonts w:eastAsia="Calibri" w:cs="Arial"/>
                <w:color w:val="00000A"/>
              </w:rPr>
              <w:fldChar w:fldCharType="end"/>
            </w:r>
            <w:r w:rsidR="00263D41" w:rsidRPr="00274BCC">
              <w:rPr>
                <w:rFonts w:ascii="Times New Roman Bold" w:eastAsia="Calibri" w:hAnsi="Times New Roman Bold"/>
                <w:b/>
                <w:color w:val="00000A"/>
              </w:rPr>
              <w:tab/>
              <w:t>Direitos adicionais conforme descrito</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[preencha, se apropriado, ou exclua a linha]</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rsidR="00263D41" w:rsidRPr="00274BCC" w:rsidRDefault="00263D41" w:rsidP="00077A3C">
            <w:pPr>
              <w:ind w:left="360"/>
              <w:rPr>
                <w:rFonts w:eastAsia="Calibri"/>
                <w:color w:val="00000A"/>
              </w:rPr>
            </w:pPr>
            <w:r w:rsidRPr="00274BCC">
              <w:rPr>
                <w:rFonts w:eastAsia="Calibri"/>
                <w:color w:val="00000A"/>
              </w:rPr>
              <w:t>[preencha, se apropriado, ou exclua a linha]</w:t>
            </w:r>
          </w:p>
        </w:tc>
      </w:tr>
    </w:tbl>
    <w:p w:rsidR="00A71CBE" w:rsidRPr="00274BCC" w:rsidRDefault="00A71CBE" w:rsidP="00263D41">
      <w:pPr>
        <w:widowControl w:val="0"/>
        <w:spacing w:after="240"/>
        <w:rPr>
          <w:rFonts w:eastAsia="Calibri"/>
          <w:b/>
          <w:color w:val="00000A"/>
        </w:rPr>
      </w:pPr>
    </w:p>
    <w:p w:rsidR="00263D41" w:rsidRPr="00274BCC" w:rsidRDefault="00263D41" w:rsidP="00C7584D">
      <w:pPr>
        <w:widowControl w:val="0"/>
        <w:divId w:val="2728790029"/>
        <w:rPr>
          <w:rFonts w:eastAsia="Calibri"/>
          <w:b/>
          <w:color w:val="00000A"/>
        </w:rPr>
      </w:pPr>
      <w:r w:rsidRPr="00274BCC">
        <w:rPr>
          <w:rFonts w:eastAsia="Calibri"/>
          <w:b/>
          <w:color w:val="00000A"/>
        </w:rPr>
        <w:lastRenderedPageBreak/>
        <w:t xml:space="preserve">Pagamento </w:t>
      </w:r>
    </w:p>
    <w:p w:rsidR="00263D41" w:rsidRPr="00274BCC" w:rsidRDefault="00263D41" w:rsidP="00C7584D">
      <w:pPr>
        <w:widowControl w:val="0"/>
        <w:spacing w:after="240"/>
        <w:divId w:val="2728790030"/>
        <w:rPr>
          <w:rFonts w:eastAsia="Calibri"/>
          <w:color w:val="00000A"/>
        </w:rPr>
      </w:pPr>
      <w:r w:rsidRPr="00274BCC">
        <w:rPr>
          <w:i/>
          <w:color w:val="7030A0"/>
        </w:rPr>
        <w:t>Mantenha a opção de pagamento que se aplica e exclua aquelas que não se aplicam.</w:t>
      </w:r>
    </w:p>
    <w:p w:rsidR="00263D41" w:rsidRPr="00274BCC" w:rsidRDefault="00263D41" w:rsidP="00C7584D">
      <w:pPr>
        <w:widowControl w:val="0"/>
        <w:spacing w:after="240"/>
        <w:divId w:val="2728790031"/>
        <w:rPr>
          <w:rFonts w:eastAsia="Calibri"/>
          <w:color w:val="00000A"/>
        </w:rPr>
      </w:pPr>
      <w:r w:rsidRPr="00274BCC">
        <w:rPr>
          <w:rFonts w:eastAsia="Calibri"/>
          <w:color w:val="00000A"/>
        </w:rPr>
        <w:t xml:space="preserve">Os tipos de pagamento a seguir são aplicáveis para o Serviço em Nuvem. O tipo de pagamento selecionado pela IBM deve ser indicado abaixo. </w:t>
      </w:r>
    </w:p>
    <w:p w:rsidR="00263D41" w:rsidRPr="00274BCC" w:rsidRDefault="00263D41" w:rsidP="00C7584D">
      <w:pPr>
        <w:widowControl w:val="0"/>
        <w:numPr>
          <w:ilvl w:val="0"/>
          <w:numId w:val="4"/>
        </w:numPr>
        <w:divId w:val="2728790032"/>
        <w:rPr>
          <w:rFonts w:eastAsia="Calibri"/>
          <w:color w:val="00000A"/>
        </w:rPr>
      </w:pPr>
      <w:r w:rsidRPr="00274BCC">
        <w:rPr>
          <w:rFonts w:eastAsia="Calibri"/>
          <w:b/>
          <w:color w:val="00000A"/>
        </w:rPr>
        <w:t>Único</w:t>
      </w:r>
      <w:r w:rsidR="00274BCC">
        <w:rPr>
          <w:rFonts w:eastAsia="Calibri"/>
          <w:color w:val="00000A"/>
        </w:rPr>
        <w:t xml:space="preserve"> – um pagamento único pela IBM, devido conforme indicado, para direitos totalmente pagos e sem royalties para o Serviço em Nuvem durante o período de vigência da SOW. O pagamento se dá independente da quantidade de Serviço em Nuvem usada e/ou distribuída pela IBM.</w:t>
      </w:r>
    </w:p>
    <w:p w:rsidR="00263D41" w:rsidRPr="00274BCC" w:rsidRDefault="00263D41" w:rsidP="00C7584D">
      <w:pPr>
        <w:widowControl w:val="0"/>
        <w:numPr>
          <w:ilvl w:val="0"/>
          <w:numId w:val="4"/>
        </w:numPr>
        <w:divId w:val="2728790033"/>
        <w:rPr>
          <w:rFonts w:eastAsia="Calibri"/>
          <w:color w:val="00000A"/>
        </w:rPr>
      </w:pPr>
      <w:r w:rsidRPr="00274BCC">
        <w:rPr>
          <w:rFonts w:eastAsia="Calibri"/>
          <w:b/>
          <w:color w:val="00000A"/>
        </w:rPr>
        <w:t>Periódico</w:t>
      </w:r>
      <w:r w:rsidR="00274BCC">
        <w:rPr>
          <w:rFonts w:eastAsia="Calibri"/>
          <w:color w:val="00000A"/>
        </w:rPr>
        <w:t xml:space="preserve"> – múltiplos pagamentos pela IBM, devidos conforme indicado, para direitos totalmente pagos e sem royalties para o Serviço em Nuvem durante o período de vigência da SOW. O pagamento é independente da quantidade de Serviço em Nuvem usada e/ou distribuída pela IBM durante cada período. Os pagamentos serão feitos conforme definido na SOW.</w:t>
      </w:r>
    </w:p>
    <w:p w:rsidR="00263D41" w:rsidRPr="00274BCC" w:rsidRDefault="00263D41" w:rsidP="00C7584D">
      <w:pPr>
        <w:ind w:left="360"/>
        <w:divId w:val="2728790034"/>
        <w:rPr>
          <w:rFonts w:eastAsia="Calibri"/>
          <w:b/>
          <w:i/>
          <w:color w:val="7030A0"/>
        </w:rPr>
      </w:pPr>
      <w:r w:rsidRPr="00274BCC">
        <w:rPr>
          <w:b/>
          <w:i/>
          <w:color w:val="7030A0"/>
        </w:rPr>
        <w:t>Porcentagem de Receita.</w:t>
      </w:r>
      <w:r w:rsidRPr="00274BCC">
        <w:rPr>
          <w:i/>
          <w:color w:val="7030A0"/>
        </w:rPr>
        <w:t xml:space="preserve"> O objetivo é limitar os pagamentos à atividade de licença e diminuir a taxa de royalty ao longo do tempo, levando a uma licença "paga". Se/quando o fornecedor exigir pagamentos na receita de manutenção será necessário esclarecer que os pagamentos de licença incluem aprimoramentos, correções de bugs e correções de erros básicos, mas os aprimoramentos importantes requerem um pagamento adicional com base na receita de "subscrição". Essa taxa deve diminuir ao longo do tempo uma vez que se espera que o esforço requerido pelo fornecedor para manter a oferta diminua ao longo do tempo. Se o fornecedor exigir um pagamento pela receita de "suporte", a taxa deverá ser baseada no tipo e no montante.</w:t>
      </w:r>
    </w:p>
    <w:p w:rsidR="004E3CD1" w:rsidRPr="004E3CD1" w:rsidRDefault="004E3CD1" w:rsidP="004E3CD1">
      <w:pPr>
        <w:pStyle w:val="ListParagraph"/>
        <w:numPr>
          <w:ilvl w:val="0"/>
          <w:numId w:val="4"/>
        </w:numPr>
        <w:divId w:val="2728790035"/>
        <w:rPr>
          <w:rFonts w:eastAsia="Calibri"/>
          <w:bCs/>
          <w:color w:val="00000A"/>
        </w:rPr>
      </w:pPr>
      <w:r w:rsidRPr="004E3CD1">
        <w:rPr>
          <w:rFonts w:eastAsia="Calibri"/>
          <w:b/>
          <w:color w:val="00000A"/>
        </w:rPr>
        <w:t>Porcentagem de Receita</w:t>
      </w:r>
      <w:r w:rsidRPr="004E3CD1">
        <w:rPr>
          <w:rFonts w:eastAsia="Calibri"/>
          <w:bCs/>
          <w:color w:val="00000A"/>
        </w:rPr>
        <w:t xml:space="preserve"> – pagamentos pela IBM com base na Receita Líquida reconhecida pela IBM, de acordo com os seus princípios contábeis padrão para Ofertas IBM durante o período em que a construção lançada mais recentemente faz parte do Programa e/ou do Serviço.  O Fornecedor reconhece que isso significa que a IBM pode estar pagando royalties pelas transações iniciais nas quais o Cliente está expandindo o uso de uma construção antiga da Oferta IBM que não contém o Programa e/ou o Serviço. De forma semelhante, quando a IBM remover o Programa e/ou o Serviço da construção mais recente da Oferta IBM, a IBM não pagará mais royalties pelas transações, mesmo que o Cliente possa estar expandindo o uso de uma construção antiga da Oferta que, de fato, contém o Programa e/ou o Serviço. Os pagamentos serão feitos dentro de 60 dias após o encerramento de cada quartil de pagamento de royalty, conforme programado pela IBM.</w:t>
      </w:r>
    </w:p>
    <w:p w:rsidR="004E3CD1" w:rsidRPr="004E3CD1" w:rsidRDefault="004E3CD1" w:rsidP="004E3CD1">
      <w:pPr>
        <w:pStyle w:val="ListParagraph"/>
        <w:numPr>
          <w:ilvl w:val="0"/>
          <w:numId w:val="4"/>
        </w:numPr>
        <w:divId w:val="2728790036"/>
        <w:rPr>
          <w:rFonts w:eastAsia="Calibri"/>
          <w:b/>
          <w:color w:val="00000A"/>
        </w:rPr>
      </w:pPr>
      <w:r w:rsidRPr="004E3CD1">
        <w:rPr>
          <w:rFonts w:eastAsia="Calibri"/>
          <w:b/>
          <w:color w:val="00000A"/>
        </w:rPr>
        <w:t>Porcentagem de Faturamentos</w:t>
      </w:r>
      <w:r w:rsidRPr="004E3CD1">
        <w:rPr>
          <w:rFonts w:eastAsia="Calibri"/>
          <w:bCs/>
          <w:color w:val="00000A"/>
        </w:rPr>
        <w:t xml:space="preserve"> – pagamentos pela IBM com base nos faturamentos reconhecidos pela IBM, de acordo com os seus princípios contábeis padrão para Ofertas IBM durante o período em que a construção lançada mais recentemente que faz parte do Programa e/ou do Serviço.  O Fornecedor reconhece que isso significa que a IBM pode estar pagando royalties pelas transações iniciais nas quais o Cliente está expandindo o uso de uma construção antiga da Oferta IBM que não contém o Programa e/ou o Serviço. De forma semelhante, quando a IBM remover o Programa e/ou o Serviço da construção mais recente da Oferta IBM, a IBM não pagará mais royalties pelas transações, mesmo que o Cliente possa estar expandindo o uso de uma construção antiga da Oferta que, de fato, contém o Programa e/ou o Serviço. Os pagamentos serão feitos dentro de 60 dias após o encerramento de cada quartil de pagamento de royalty, conforme programado pela IBM.</w:t>
      </w:r>
    </w:p>
    <w:p w:rsidR="004E3CD1" w:rsidRPr="004E3CD1" w:rsidRDefault="004E3CD1" w:rsidP="004E3CD1">
      <w:pPr>
        <w:pStyle w:val="ListParagraph"/>
        <w:numPr>
          <w:ilvl w:val="0"/>
          <w:numId w:val="4"/>
        </w:numPr>
        <w:divId w:val="2728790037"/>
        <w:rPr>
          <w:rFonts w:eastAsia="Calibri"/>
          <w:b/>
          <w:color w:val="00000A"/>
        </w:rPr>
      </w:pPr>
      <w:r w:rsidRPr="004E3CD1">
        <w:rPr>
          <w:rFonts w:eastAsia="Calibri"/>
          <w:b/>
          <w:color w:val="00000A"/>
        </w:rPr>
        <w:t>Pagamento Baseado no Uso</w:t>
      </w:r>
      <w:bookmarkStart w:id="68" w:name="_GoBack"/>
      <w:r w:rsidRPr="004E3CD1">
        <w:rPr>
          <w:rFonts w:eastAsia="Calibri"/>
          <w:bCs/>
          <w:color w:val="00000A"/>
        </w:rPr>
        <w:t xml:space="preserve"> – pagamentos feitos pela IBM com base no uso do Serviço, conforme rastreado e relatado pela IBM durante o período em que a construção lançada mais recentemente que faz parte do Serviço.  Os pagamentos serão feitos dentro de 60 dias após o encerramento de cada quartil de pagamento de royalty, conforme programado pela IBM.</w:t>
      </w:r>
      <w:bookmarkEnd w:id="68"/>
    </w:p>
    <w:tbl>
      <w:tblPr>
        <w:tblpPr w:leftFromText="180" w:rightFromText="180" w:vertAnchor="text" w:horzAnchor="margin" w:tblpY="353"/>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1374"/>
        <w:gridCol w:w="1076"/>
        <w:gridCol w:w="1152"/>
        <w:gridCol w:w="1060"/>
        <w:gridCol w:w="982"/>
        <w:gridCol w:w="1101"/>
        <w:gridCol w:w="1096"/>
        <w:gridCol w:w="1509"/>
      </w:tblGrid>
      <w:tr w:rsidR="00263D41" w:rsidRPr="00274BCC" w:rsidTr="00077A3C">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jc w:val="center"/>
              <w:rPr>
                <w:rFonts w:eastAsia="Calibri"/>
                <w:b/>
                <w:color w:val="00000A"/>
              </w:rPr>
            </w:pPr>
            <w:r w:rsidRPr="00274BCC">
              <w:rPr>
                <w:rFonts w:eastAsia="Calibri"/>
                <w:b/>
                <w:color w:val="00000A"/>
              </w:rPr>
              <w:lastRenderedPageBreak/>
              <w:t>Programa ou Serviço</w:t>
            </w:r>
          </w:p>
        </w:tc>
        <w:tc>
          <w:tcPr>
            <w:tcW w:w="107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jc w:val="center"/>
              <w:rPr>
                <w:rFonts w:eastAsia="Calibri"/>
                <w:b/>
                <w:color w:val="00000A"/>
              </w:rPr>
            </w:pPr>
            <w:r w:rsidRPr="00274BCC">
              <w:rPr>
                <w:rFonts w:eastAsia="Calibri"/>
                <w:b/>
                <w:bCs/>
                <w:color w:val="00000A"/>
              </w:rPr>
              <w:t>Tipo de Material Final</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jc w:val="center"/>
              <w:rPr>
                <w:rFonts w:eastAsia="Calibri"/>
                <w:b/>
                <w:color w:val="00000A"/>
              </w:rPr>
            </w:pPr>
            <w:r w:rsidRPr="00274BCC">
              <w:rPr>
                <w:rFonts w:eastAsia="Calibri"/>
                <w:b/>
                <w:color w:val="00000A"/>
              </w:rPr>
              <w:t>Tipo de Pagamento</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jc w:val="center"/>
              <w:rPr>
                <w:rFonts w:eastAsia="Calibri"/>
                <w:b/>
                <w:color w:val="00000A"/>
              </w:rPr>
            </w:pPr>
            <w:r w:rsidRPr="00274BCC">
              <w:rPr>
                <w:rFonts w:eastAsia="Calibri"/>
                <w:b/>
                <w:color w:val="00000A"/>
              </w:rPr>
              <w:t>Valor</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jc w:val="center"/>
              <w:rPr>
                <w:rFonts w:eastAsia="Calibri"/>
                <w:b/>
                <w:color w:val="00000A"/>
              </w:rPr>
            </w:pPr>
            <w:r w:rsidRPr="00274BCC">
              <w:rPr>
                <w:rFonts w:eastAsia="Calibri"/>
                <w:b/>
                <w:color w:val="00000A"/>
              </w:rPr>
              <w:t>Data de Vencimento</w:t>
            </w:r>
          </w:p>
        </w:tc>
        <w:tc>
          <w:tcPr>
            <w:tcW w:w="1101"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jc w:val="center"/>
              <w:rPr>
                <w:rFonts w:eastAsia="Calibri"/>
                <w:b/>
                <w:color w:val="00000A"/>
              </w:rPr>
            </w:pPr>
            <w:r w:rsidRPr="00274BCC">
              <w:rPr>
                <w:rFonts w:eastAsia="Calibri"/>
                <w:b/>
                <w:bCs/>
                <w:color w:val="00000A"/>
              </w:rPr>
              <w:t>Cronograma de Entrega</w:t>
            </w:r>
          </w:p>
        </w:tc>
        <w:tc>
          <w:tcPr>
            <w:tcW w:w="109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jc w:val="center"/>
              <w:rPr>
                <w:rFonts w:eastAsia="Calibri"/>
                <w:b/>
                <w:color w:val="00000A"/>
              </w:rPr>
            </w:pPr>
            <w:r w:rsidRPr="00274BCC">
              <w:rPr>
                <w:rFonts w:eastAsia="Calibri"/>
                <w:b/>
                <w:bCs/>
                <w:color w:val="00000A"/>
              </w:rPr>
              <w:t>Período de Aceitação</w:t>
            </w:r>
          </w:p>
        </w:tc>
        <w:tc>
          <w:tcPr>
            <w:tcW w:w="1509"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jc w:val="center"/>
              <w:rPr>
                <w:rFonts w:eastAsia="Calibri"/>
                <w:b/>
                <w:color w:val="00000A"/>
              </w:rPr>
            </w:pPr>
            <w:r w:rsidRPr="00274BCC">
              <w:rPr>
                <w:rFonts w:eastAsia="Calibri"/>
                <w:b/>
                <w:color w:val="00000A"/>
              </w:rPr>
              <w:t>Taxa de Manutenção</w:t>
            </w:r>
          </w:p>
        </w:tc>
      </w:tr>
      <w:tr w:rsidR="00263D41" w:rsidRPr="00274BCC" w:rsidTr="00077A3C">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pStyle w:val="ListParagraph"/>
              <w:widowControl w:val="0"/>
              <w:numPr>
                <w:ilvl w:val="0"/>
                <w:numId w:val="4"/>
              </w:numPr>
              <w:rPr>
                <w:rFonts w:eastAsia="Calibri"/>
                <w:color w:val="00000A"/>
              </w:rPr>
            </w:pPr>
            <w:r w:rsidRPr="00274BCC">
              <w:rPr>
                <w:rFonts w:eastAsia="Calibri"/>
                <w:color w:val="00000A"/>
              </w:rPr>
              <w:t xml:space="preserve">[nome do Serviço em Nuvem]</w:t>
            </w:r>
          </w:p>
        </w:tc>
        <w:tc>
          <w:tcPr>
            <w:tcW w:w="107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r w:rsidRPr="00274BCC">
              <w:rPr>
                <w:rFonts w:eastAsia="Calibri"/>
                <w:color w:val="00000A"/>
              </w:rPr>
              <w:t>[Origem e Código do Objeto]</w:t>
            </w:r>
          </w:p>
          <w:p w:rsidR="00263D41" w:rsidRPr="00274BCC" w:rsidRDefault="00263D41" w:rsidP="00C7584D">
            <w:pPr>
              <w:widowControl w:val="0"/>
              <w:rPr>
                <w:rFonts w:eastAsia="Calibri"/>
                <w:color w:val="00000A"/>
              </w:rPr>
            </w:pPr>
            <w:r w:rsidRPr="00274BCC">
              <w:rPr>
                <w:rFonts w:eastAsia="Calibri"/>
                <w:color w:val="00000A"/>
              </w:rPr>
              <w:t>[Apenas Código do Objeto]</w:t>
            </w:r>
          </w:p>
          <w:p w:rsidR="00263D41" w:rsidRPr="00274BCC" w:rsidRDefault="00263D41" w:rsidP="00C7584D">
            <w:pPr>
              <w:widowControl w:val="0"/>
              <w:rPr>
                <w:rFonts w:eastAsia="Calibri"/>
                <w:color w:val="00000A"/>
              </w:rPr>
            </w:pPr>
            <w:r w:rsidRPr="00274BCC">
              <w:rPr>
                <w:rFonts w:eastAsia="Calibri"/>
                <w:color w:val="00000A"/>
              </w:rPr>
              <w:t>[Serviço Gerenciado]</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r w:rsidRPr="00274BCC">
              <w:rPr>
                <w:rFonts w:eastAsia="Calibri"/>
                <w:color w:val="00000A"/>
              </w:rPr>
              <w:t>[Único – devido ______]</w:t>
            </w:r>
          </w:p>
          <w:p w:rsidR="00263D41" w:rsidRPr="00274BCC" w:rsidRDefault="00263D41" w:rsidP="00C7584D">
            <w:pPr>
              <w:widowControl w:val="0"/>
              <w:rPr>
                <w:rFonts w:eastAsia="Calibri"/>
                <w:color w:val="00000A"/>
              </w:rPr>
            </w:pPr>
            <w:r w:rsidRPr="00274BCC">
              <w:rPr>
                <w:rFonts w:eastAsia="Calibri"/>
                <w:color w:val="00000A"/>
              </w:rPr>
              <w:t>[Periódico]</w:t>
            </w:r>
          </w:p>
          <w:p w:rsidR="00263D41" w:rsidRPr="00274BCC" w:rsidRDefault="00263D41" w:rsidP="00C7584D">
            <w:pPr>
              <w:widowControl w:val="0"/>
              <w:rPr>
                <w:rFonts w:eastAsia="Calibri"/>
                <w:color w:val="00000A"/>
              </w:rPr>
            </w:pPr>
            <w:r w:rsidRPr="00274BCC">
              <w:rPr>
                <w:rFonts w:eastAsia="Calibri"/>
                <w:color w:val="00000A"/>
              </w:rPr>
              <w:t>[Porcentagem de Receita]</w:t>
            </w:r>
          </w:p>
          <w:p w:rsidR="00263D41" w:rsidRPr="00274BCC" w:rsidRDefault="00263D41" w:rsidP="00C7584D">
            <w:pPr>
              <w:widowControl w:val="0"/>
              <w:rPr>
                <w:rFonts w:eastAsia="Calibri"/>
                <w:color w:val="00000A"/>
              </w:rPr>
            </w:pPr>
            <w:r w:rsidRPr="00274BCC">
              <w:rPr>
                <w:rFonts w:eastAsia="Calibri"/>
                <w:color w:val="00000A"/>
              </w:rPr>
              <w:t>[Porcentagem de Faturamentos]</w:t>
            </w:r>
          </w:p>
          <w:p w:rsidR="00263D41" w:rsidRPr="00274BCC" w:rsidRDefault="00263D41" w:rsidP="00C7584D">
            <w:pPr>
              <w:widowControl w:val="0"/>
              <w:rPr>
                <w:rFonts w:eastAsia="Calibri" w:cs="Arial"/>
                <w:color w:val="00000A"/>
              </w:rPr>
            </w:pPr>
            <w:r w:rsidRPr="00274BCC">
              <w:rPr>
                <w:rFonts w:eastAsia="Calibri"/>
                <w:color w:val="00000A"/>
              </w:rPr>
              <w:t>[Pagamento Baseado no Uso]</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r w:rsidRPr="00274BCC">
              <w:rPr>
                <w:rFonts w:eastAsia="Calibri"/>
                <w:color w:val="00000A"/>
              </w:rPr>
              <w:t>[Montante em dólares dos EUA (se único ou periódico)]</w:t>
            </w:r>
          </w:p>
          <w:p w:rsidR="00263D41" w:rsidRPr="00274BCC" w:rsidRDefault="00263D41" w:rsidP="00C7584D">
            <w:pPr>
              <w:widowControl w:val="0"/>
              <w:rPr>
                <w:rFonts w:eastAsia="Calibri"/>
                <w:color w:val="00000A"/>
              </w:rPr>
            </w:pPr>
            <w:r w:rsidRPr="00274BCC">
              <w:rPr>
                <w:rFonts w:eastAsia="Calibri"/>
                <w:color w:val="00000A"/>
              </w:rPr>
              <w:t>[Porcentagem (se porcentagem de receita ou porcentagem de faturamentos)]</w:t>
            </w:r>
          </w:p>
          <w:p w:rsidR="00263D41" w:rsidRPr="00274BCC" w:rsidRDefault="00263D41" w:rsidP="00C7584D">
            <w:pPr>
              <w:widowControl w:val="0"/>
              <w:rPr>
                <w:rFonts w:eastAsia="Calibri"/>
                <w:color w:val="00000A"/>
              </w:rPr>
            </w:pPr>
            <w:r w:rsidRPr="00274BCC">
              <w:rPr>
                <w:rFonts w:eastAsia="Calibri"/>
                <w:color w:val="00000A"/>
              </w:rPr>
              <w:t xml:space="preserve">[Taxa de uso (se pagamento baseado no uso)]</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r w:rsidRPr="00274BCC">
              <w:rPr>
                <w:rFonts w:eastAsia="Calibri"/>
                <w:color w:val="00000A"/>
              </w:rPr>
              <w:t>[Data (se único ou periódico)]</w:t>
            </w:r>
          </w:p>
        </w:tc>
        <w:tc>
          <w:tcPr>
            <w:tcW w:w="1101"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r w:rsidRPr="00274BCC">
              <w:rPr>
                <w:rFonts w:eastAsia="Calibri"/>
                <w:color w:val="00000A"/>
              </w:rPr>
              <w:t>[após a execução]</w:t>
            </w:r>
          </w:p>
          <w:p w:rsidR="00263D41" w:rsidRPr="00274BCC" w:rsidRDefault="00263D41" w:rsidP="00C7584D">
            <w:pPr>
              <w:widowControl w:val="0"/>
              <w:rPr>
                <w:rFonts w:eastAsia="Calibri"/>
                <w:color w:val="00000A"/>
              </w:rPr>
            </w:pPr>
            <w:r w:rsidRPr="00274BCC">
              <w:rPr>
                <w:rFonts w:eastAsia="Calibri"/>
                <w:color w:val="00000A"/>
              </w:rPr>
              <w:t>[data]</w:t>
            </w:r>
          </w:p>
        </w:tc>
        <w:tc>
          <w:tcPr>
            <w:tcW w:w="109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r>
      <w:tr w:rsidR="00263D41" w:rsidRPr="00274BCC" w:rsidTr="00077A3C">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07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101"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09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r>
      <w:tr w:rsidR="00263D41" w:rsidRPr="00274BCC" w:rsidTr="00077A3C">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07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rsidR="00263D41" w:rsidRPr="00274BCC" w:rsidRDefault="00263D41" w:rsidP="00C7584D">
            <w:pPr>
              <w:widowControl w:val="0"/>
              <w:rPr>
                <w:rFonts w:eastAsia="Calibri"/>
                <w:color w:val="00000A"/>
              </w:rPr>
            </w:pPr>
          </w:p>
        </w:tc>
        <w:tc>
          <w:tcPr>
            <w:tcW w:w="1101"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096"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c>
          <w:tcPr>
            <w:tcW w:w="1509" w:type="dxa"/>
            <w:tcBorders>
              <w:top w:val="single" w:sz="4" w:space="0" w:color="00000A"/>
              <w:left w:val="single" w:sz="4" w:space="0" w:color="00000A"/>
              <w:bottom w:val="single" w:sz="4" w:space="0" w:color="00000A"/>
              <w:right w:val="single" w:sz="4" w:space="0" w:color="00000A"/>
            </w:tcBorders>
          </w:tcPr>
          <w:p w:rsidR="00263D41" w:rsidRPr="00274BCC" w:rsidRDefault="00263D41" w:rsidP="00C7584D">
            <w:pPr>
              <w:widowControl w:val="0"/>
              <w:rPr>
                <w:rFonts w:eastAsia="Calibri"/>
                <w:color w:val="00000A"/>
              </w:rPr>
            </w:pPr>
          </w:p>
        </w:tc>
      </w:tr>
    </w:tbl>
    <w:p w:rsidR="00263D41" w:rsidRPr="00274BCC" w:rsidRDefault="00A71CBE" w:rsidP="00C7584D">
      <w:pPr>
        <w:divId w:val="2728790038"/>
        <w:rPr>
          <w:rFonts w:eastAsia="Calibri"/>
          <w:b/>
          <w:color w:val="00000A"/>
        </w:rPr>
      </w:pPr>
      <w:r w:rsidRPr="00274BCC">
        <w:rPr>
          <w:rFonts w:eastAsia="Calibri"/>
          <w:b/>
          <w:color w:val="00000A"/>
        </w:rPr>
        <w:t>Pagamento do Serviço em Nuvem</w:t>
      </w:r>
    </w:p>
    <w:p w:rsidR="00263D41" w:rsidRPr="00274BCC" w:rsidRDefault="00263D41" w:rsidP="00C7584D">
      <w:pPr>
        <w:rPr>
          <w:rFonts w:eastAsia="Calibri"/>
          <w:b/>
          <w:color w:val="00000A"/>
        </w:rPr>
      </w:pPr>
    </w:p>
    <w:p w:rsidR="00263D41" w:rsidRPr="00274BCC" w:rsidRDefault="00263D41" w:rsidP="00263D41">
      <w:pPr>
        <w:divId w:val="2728790039"/>
        <w:rPr>
          <w:i/>
          <w:color w:val="7030A0"/>
        </w:rPr>
      </w:pPr>
      <w:r w:rsidRPr="00274BCC">
        <w:rPr>
          <w:color w:val="7030A0"/>
        </w:rPr>
        <w:t>***************</w:t>
      </w:r>
      <w:r w:rsidRPr="00274BCC">
        <w:rPr>
          <w:i/>
          <w:color w:val="7030A0"/>
        </w:rPr>
        <w:t>Fim da Cláusula de Software como um Serviço</w:t>
      </w:r>
    </w:p>
    <w:bookmarkEnd w:id="67"/>
    <w:p w:rsidR="00B45EA5" w:rsidRPr="00274BCC" w:rsidRDefault="00B45EA5"/>
    <w:sectPr w:rsidR="00B45EA5" w:rsidRPr="00274BCC" w:rsidSect="00207E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59C1" w:rsidRPr="00274BCC" w:rsidRDefault="00D959C1" w:rsidP="0007602C">
      <w:pPr>
        <w:spacing w:after="0"/>
      </w:pPr>
      <w:r w:rsidRPr="00274BCC">
        <w:separator/>
      </w:r>
    </w:p>
  </w:endnote>
  <w:endnote w:type="continuationSeparator" w:id="0">
    <w:p w:rsidR="00D959C1" w:rsidRPr="00274BCC" w:rsidRDefault="00D959C1" w:rsidP="0007602C">
      <w:pPr>
        <w:spacing w:after="0"/>
      </w:pPr>
      <w:r w:rsidRPr="00274B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650620"/>
      <w:docPartObj>
        <w:docPartGallery w:val="Page Numbers (Bottom of Page)"/>
        <w:docPartUnique/>
      </w:docPartObj>
    </w:sdtPr>
    <w:sdtEndPr/>
    <w:sdtContent>
      <w:sdt>
        <w:sdtPr>
          <w:id w:val="1728636285"/>
          <w:docPartObj>
            <w:docPartGallery w:val="Page Numbers (Top of Page)"/>
            <w:docPartUnique/>
          </w:docPartObj>
        </w:sdtPr>
        <w:sdtEndPr/>
        <w:sdtContent>
          <w:p w:rsidR="00E55521" w:rsidRPr="00274BCC" w:rsidRDefault="00E55521">
            <w:pPr>
              <w:pStyle w:val="Footer"/>
              <w:jc w:val="center"/>
            </w:pPr>
            <w:r w:rsidRPr="00274BCC">
              <w:t xml:space="preserve">Página </w:t>
            </w:r>
            <w:r w:rsidRPr="00274BCC">
              <w:rPr>
                <w:b/>
                <w:bCs/>
                <w:sz w:val="24"/>
                <w:szCs w:val="24"/>
              </w:rPr>
              <w:fldChar w:fldCharType="begin"/>
            </w:r>
            <w:r w:rsidRPr="00274BCC">
              <w:rPr>
                <w:b/>
                <w:bCs/>
              </w:rPr>
              <w:instrText xml:space="preserve"> PAGE </w:instrText>
            </w:r>
            <w:r w:rsidRPr="00274BCC">
              <w:rPr>
                <w:b/>
                <w:bCs/>
                <w:sz w:val="24"/>
                <w:szCs w:val="24"/>
              </w:rPr>
              <w:fldChar w:fldCharType="separate"/>
            </w:r>
            <w:r w:rsidRPr="00274BCC">
              <w:rPr>
                <w:b/>
                <w:bCs/>
              </w:rPr>
              <w:t>1</w:t>
            </w:r>
            <w:r w:rsidRPr="00274BCC">
              <w:rPr>
                <w:b/>
                <w:bCs/>
                <w:sz w:val="24"/>
                <w:szCs w:val="24"/>
              </w:rPr>
              <w:fldChar w:fldCharType="end"/>
            </w:r>
            <w:r w:rsidRPr="00274BCC">
              <w:t xml:space="preserve"> de </w:t>
            </w:r>
            <w:r w:rsidRPr="00274BCC">
              <w:rPr>
                <w:b/>
                <w:bCs/>
                <w:sz w:val="24"/>
                <w:szCs w:val="24"/>
              </w:rPr>
              <w:fldChar w:fldCharType="begin"/>
            </w:r>
            <w:r w:rsidRPr="00274BCC">
              <w:rPr>
                <w:b/>
                <w:bCs/>
              </w:rPr>
              <w:instrText xml:space="preserve"> NUMPAGES  </w:instrText>
            </w:r>
            <w:r w:rsidRPr="00274BCC">
              <w:rPr>
                <w:b/>
                <w:bCs/>
                <w:sz w:val="24"/>
                <w:szCs w:val="24"/>
              </w:rPr>
              <w:fldChar w:fldCharType="separate"/>
            </w:r>
            <w:r w:rsidRPr="00274BCC">
              <w:rPr>
                <w:b/>
                <w:bCs/>
              </w:rPr>
              <w:t>14</w:t>
            </w:r>
            <w:r w:rsidRPr="00274BCC">
              <w:rPr>
                <w:b/>
                <w:bCs/>
                <w:sz w:val="24"/>
                <w:szCs w:val="24"/>
              </w:rPr>
              <w:fldChar w:fldCharType="end"/>
            </w:r>
          </w:p>
        </w:sdtContent>
      </w:sdt>
    </w:sdtContent>
  </w:sdt>
  <w:p w:rsidR="00E55521" w:rsidRPr="00274BCC" w:rsidRDefault="00E55521" w:rsidP="007803AC">
    <w:pPr>
      <w:pStyle w:val="Footer"/>
      <w:tabs>
        <w:tab w:val="clear" w:pos="4680"/>
        <w:tab w:val="right" w:pos="9180"/>
      </w:tabs>
      <w:jc w:val="center"/>
      <w:rPr>
        <w:sz w:val="16"/>
        <w:szCs w:val="16"/>
      </w:rPr>
    </w:pPr>
    <w:r w:rsidRPr="00274BCC">
      <w:rPr>
        <w:i/>
        <w:sz w:val="16"/>
        <w:szCs w:val="16"/>
      </w:rPr>
      <w:t>P_SRA_SOW</w:t>
    </w:r>
    <w:r w:rsidRPr="00274BCC">
      <w:rPr>
        <w:sz w:val="16"/>
        <w:szCs w:val="16"/>
      </w:rPr>
      <w:tab/>
      <w:t>Rev05/2020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59C1" w:rsidRPr="00274BCC" w:rsidRDefault="00D959C1" w:rsidP="0007602C">
      <w:pPr>
        <w:spacing w:after="0"/>
      </w:pPr>
      <w:r w:rsidRPr="00274BCC">
        <w:separator/>
      </w:r>
    </w:p>
  </w:footnote>
  <w:footnote w:type="continuationSeparator" w:id="0">
    <w:p w:rsidR="00D959C1" w:rsidRPr="00274BCC" w:rsidRDefault="00D959C1" w:rsidP="0007602C">
      <w:pPr>
        <w:spacing w:after="0"/>
      </w:pPr>
      <w:r w:rsidRPr="00274B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521" w:rsidRPr="00274BCC" w:rsidRDefault="00E55521" w:rsidP="0007602C">
    <w:pPr>
      <w:tabs>
        <w:tab w:val="center" w:pos="4680"/>
        <w:tab w:val="right" w:pos="9360"/>
      </w:tabs>
      <w:spacing w:after="0"/>
      <w:jc w:val="center"/>
      <w:rPr>
        <w:rFonts w:eastAsia="Cambria"/>
        <w:b/>
        <w:bCs/>
        <w:sz w:val="24"/>
        <w:szCs w:val="24"/>
      </w:rPr>
    </w:pPr>
    <w:r w:rsidRPr="0021372C">
      <w:rPr>
        <w:noProof/>
      </w:rPr>
      <w:drawing>
        <wp:anchor distT="0" distB="0" distL="114300" distR="114300" simplePos="0" relativeHeight="251659264" behindDoc="0" locked="0" layoutInCell="1" allowOverlap="1">
          <wp:simplePos x="0" y="0"/>
          <wp:positionH relativeFrom="margin">
            <wp:align>right</wp:align>
          </wp:positionH>
          <wp:positionV relativeFrom="line">
            <wp:posOffset>-119685</wp:posOffset>
          </wp:positionV>
          <wp:extent cx="694690" cy="297180"/>
          <wp:effectExtent l="0" t="0" r="0" b="7620"/>
          <wp:wrapNone/>
          <wp:docPr id="2" name="Picture 2"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297180"/>
                  </a:xfrm>
                  <a:prstGeom prst="rect">
                    <a:avLst/>
                  </a:prstGeom>
                  <a:noFill/>
                  <a:ln>
                    <a:noFill/>
                  </a:ln>
                </pic:spPr>
              </pic:pic>
            </a:graphicData>
          </a:graphic>
        </wp:anchor>
      </w:drawing>
    </w:r>
  </w:p>
  <w:p w:rsidR="00E55521" w:rsidRPr="00274BCC" w:rsidRDefault="00E55521" w:rsidP="0007602C">
    <w:pPr>
      <w:tabs>
        <w:tab w:val="center" w:pos="4680"/>
        <w:tab w:val="right" w:pos="9360"/>
      </w:tabs>
      <w:spacing w:after="0"/>
      <w:jc w:val="center"/>
      <w:rPr>
        <w:rFonts w:eastAsia="Cambria"/>
        <w:b/>
        <w:bCs/>
        <w:sz w:val="22"/>
        <w:szCs w:val="22"/>
      </w:rPr>
    </w:pPr>
    <w:r w:rsidRPr="00274BCC">
      <w:rPr>
        <w:rFonts w:eastAsia="Cambria"/>
        <w:b/>
        <w:bCs/>
        <w:sz w:val="22"/>
        <w:szCs w:val="22"/>
      </w:rPr>
      <w:t>Descrição do Trabalho do SRA</w:t>
    </w:r>
  </w:p>
  <w:p w:rsidR="00E55521" w:rsidRPr="00274BCC" w:rsidRDefault="00E55521" w:rsidP="0007602C">
    <w:pPr>
      <w:tabs>
        <w:tab w:val="center" w:pos="4680"/>
        <w:tab w:val="right" w:pos="9360"/>
      </w:tabs>
      <w:spacing w:after="0"/>
      <w:jc w:val="right"/>
      <w:rPr>
        <w:rFonts w:eastAsia="Cambria"/>
      </w:rPr>
    </w:pPr>
    <w:r w:rsidRPr="00274BCC">
      <w:rPr>
        <w:rFonts w:eastAsia="Cambria"/>
      </w:rPr>
      <w:t xml:space="preserve">Nº do </w:t>
    </w:r>
    <w:r w:rsidRPr="00274BCC">
      <w:rPr>
        <w:rFonts w:eastAsia="Cambria"/>
        <w:b/>
      </w:rPr>
      <w:t>SRA</w:t>
    </w:r>
    <w:r w:rsidRPr="00274BCC">
      <w:rPr>
        <w:rFonts w:eastAsia="Cambria"/>
      </w:rPr>
      <w:t xml:space="preserve"> </w:t>
    </w:r>
  </w:p>
  <w:p w:rsidR="00E55521" w:rsidRPr="00274BCC" w:rsidRDefault="00E55521" w:rsidP="0007602C">
    <w:pPr>
      <w:tabs>
        <w:tab w:val="center" w:pos="4680"/>
        <w:tab w:val="right" w:pos="9360"/>
      </w:tabs>
      <w:spacing w:after="240"/>
      <w:jc w:val="right"/>
      <w:rPr>
        <w:rFonts w:eastAsia="Cambria"/>
        <w:bCs/>
      </w:rPr>
    </w:pPr>
    <w:r w:rsidRPr="00274BCC">
      <w:rPr>
        <w:rFonts w:eastAsia="Cambria"/>
        <w:bCs/>
      </w:rPr>
      <w:tab/>
    </w:r>
    <w:r w:rsidRPr="00274BCC">
      <w:rPr>
        <w:rFonts w:eastAsia="Cambria"/>
        <w:b/>
        <w:bCs/>
      </w:rPr>
      <w:t xml:space="preserve">Nº da SOW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pStyle w:val="Numberedpararegular"/>
      <w:lvlText w:val="%1"/>
      <w:lvlJc w:val="left"/>
      <w:pPr>
        <w:tabs>
          <w:tab w:val="num" w:pos="360"/>
        </w:tabs>
        <w:ind w:left="360" w:hanging="360"/>
      </w:pPr>
      <w:rPr>
        <w:rFonts w:hint="default"/>
      </w:rPr>
    </w:lvl>
    <w:lvl w:ilvl="1">
      <w:start w:val="1"/>
      <w:numFmt w:val="decimal"/>
      <w:lvlText w:val="%1.%2"/>
      <w:lvlJc w:val="left"/>
      <w:pPr>
        <w:tabs>
          <w:tab w:val="num" w:pos="602"/>
        </w:tabs>
        <w:ind w:left="602" w:hanging="432"/>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11D6CF0"/>
    <w:multiLevelType w:val="multilevel"/>
    <w:tmpl w:val="012E8708"/>
    <w:lvl w:ilvl="0">
      <w:start w:val="1"/>
      <w:numFmt w:val="bullet"/>
      <w:lvlText w:val=""/>
      <w:lvlJc w:val="left"/>
      <w:pPr>
        <w:tabs>
          <w:tab w:val="num" w:pos="360"/>
        </w:tabs>
        <w:ind w:left="360" w:hanging="360"/>
      </w:pPr>
      <w:rPr>
        <w:rFonts w:ascii="Symbol" w:hAnsi="Symbol" w:cs="OpenSymbol" w:hint="default"/>
        <w:b w:val="0"/>
        <w:sz w:val="21"/>
      </w:rPr>
    </w:lvl>
    <w:lvl w:ilvl="1">
      <w:start w:val="1"/>
      <w:numFmt w:val="bullet"/>
      <w:lvlText w:val="◦"/>
      <w:lvlJc w:val="left"/>
      <w:pPr>
        <w:tabs>
          <w:tab w:val="num" w:pos="720"/>
        </w:tabs>
        <w:ind w:left="720" w:hanging="360"/>
      </w:pPr>
      <w:rPr>
        <w:rFonts w:ascii="OpenSymbol" w:hAnsi="OpenSymbol" w:cs="OpenSymbol" w:hint="default"/>
        <w:b w:val="0"/>
        <w:sz w:val="21"/>
      </w:rPr>
    </w:lvl>
    <w:lvl w:ilvl="2">
      <w:start w:val="1"/>
      <w:numFmt w:val="bullet"/>
      <w:lvlText w:val="▪"/>
      <w:lvlJc w:val="left"/>
      <w:pPr>
        <w:tabs>
          <w:tab w:val="num" w:pos="1080"/>
        </w:tabs>
        <w:ind w:left="1080" w:hanging="360"/>
      </w:pPr>
      <w:rPr>
        <w:rFonts w:ascii="OpenSymbol" w:hAnsi="OpenSymbol" w:cs="OpenSymbol" w:hint="default"/>
        <w:b w:val="0"/>
        <w:sz w:val="21"/>
      </w:rPr>
    </w:lvl>
    <w:lvl w:ilvl="3">
      <w:start w:val="1"/>
      <w:numFmt w:val="bullet"/>
      <w:lvlText w:val=""/>
      <w:lvlJc w:val="left"/>
      <w:pPr>
        <w:tabs>
          <w:tab w:val="num" w:pos="1440"/>
        </w:tabs>
        <w:ind w:left="1440" w:hanging="360"/>
      </w:pPr>
      <w:rPr>
        <w:rFonts w:ascii="Symbol" w:hAnsi="Symbol" w:cs="OpenSymbol" w:hint="default"/>
        <w:b w:val="0"/>
        <w:sz w:val="21"/>
      </w:rPr>
    </w:lvl>
    <w:lvl w:ilvl="4">
      <w:start w:val="1"/>
      <w:numFmt w:val="bullet"/>
      <w:lvlText w:val="◦"/>
      <w:lvlJc w:val="left"/>
      <w:pPr>
        <w:tabs>
          <w:tab w:val="num" w:pos="1800"/>
        </w:tabs>
        <w:ind w:left="1800" w:hanging="360"/>
      </w:pPr>
      <w:rPr>
        <w:rFonts w:ascii="OpenSymbol" w:hAnsi="OpenSymbol" w:cs="OpenSymbol" w:hint="default"/>
        <w:b w:val="0"/>
        <w:sz w:val="21"/>
      </w:rPr>
    </w:lvl>
    <w:lvl w:ilvl="5">
      <w:start w:val="1"/>
      <w:numFmt w:val="bullet"/>
      <w:lvlText w:val="▪"/>
      <w:lvlJc w:val="left"/>
      <w:pPr>
        <w:tabs>
          <w:tab w:val="num" w:pos="2160"/>
        </w:tabs>
        <w:ind w:left="2160" w:hanging="360"/>
      </w:pPr>
      <w:rPr>
        <w:rFonts w:ascii="OpenSymbol" w:hAnsi="OpenSymbol" w:cs="OpenSymbol" w:hint="default"/>
        <w:b w:val="0"/>
        <w:sz w:val="21"/>
      </w:rPr>
    </w:lvl>
    <w:lvl w:ilvl="6">
      <w:start w:val="1"/>
      <w:numFmt w:val="bullet"/>
      <w:lvlText w:val=""/>
      <w:lvlJc w:val="left"/>
      <w:pPr>
        <w:tabs>
          <w:tab w:val="num" w:pos="2520"/>
        </w:tabs>
        <w:ind w:left="2520" w:hanging="360"/>
      </w:pPr>
      <w:rPr>
        <w:rFonts w:ascii="Symbol" w:hAnsi="Symbol" w:cs="OpenSymbol" w:hint="default"/>
        <w:b w:val="0"/>
        <w:sz w:val="21"/>
      </w:rPr>
    </w:lvl>
    <w:lvl w:ilvl="7">
      <w:start w:val="1"/>
      <w:numFmt w:val="bullet"/>
      <w:lvlText w:val="◦"/>
      <w:lvlJc w:val="left"/>
      <w:pPr>
        <w:tabs>
          <w:tab w:val="num" w:pos="2880"/>
        </w:tabs>
        <w:ind w:left="2880" w:hanging="360"/>
      </w:pPr>
      <w:rPr>
        <w:rFonts w:ascii="OpenSymbol" w:hAnsi="OpenSymbol" w:cs="OpenSymbol" w:hint="default"/>
        <w:b w:val="0"/>
        <w:sz w:val="21"/>
      </w:rPr>
    </w:lvl>
    <w:lvl w:ilvl="8">
      <w:start w:val="1"/>
      <w:numFmt w:val="bullet"/>
      <w:lvlText w:val="▪"/>
      <w:lvlJc w:val="left"/>
      <w:pPr>
        <w:tabs>
          <w:tab w:val="num" w:pos="3240"/>
        </w:tabs>
        <w:ind w:left="3240" w:hanging="360"/>
      </w:pPr>
      <w:rPr>
        <w:rFonts w:ascii="OpenSymbol" w:hAnsi="OpenSymbol" w:cs="OpenSymbol" w:hint="default"/>
        <w:b w:val="0"/>
        <w:sz w:val="21"/>
      </w:rPr>
    </w:lvl>
  </w:abstractNum>
  <w:abstractNum w:abstractNumId="2" w15:restartNumberingAfterBreak="0">
    <w:nsid w:val="036563C3"/>
    <w:multiLevelType w:val="hybridMultilevel"/>
    <w:tmpl w:val="18BA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26427870"/>
    <w:multiLevelType w:val="hybridMultilevel"/>
    <w:tmpl w:val="752ED982"/>
    <w:lvl w:ilvl="0" w:tplc="88C43A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9D15B6"/>
    <w:multiLevelType w:val="hybridMultilevel"/>
    <w:tmpl w:val="B8622716"/>
    <w:lvl w:ilvl="0" w:tplc="1AB25D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945075"/>
    <w:multiLevelType w:val="hybridMultilevel"/>
    <w:tmpl w:val="366C1514"/>
    <w:lvl w:ilvl="0" w:tplc="0409000F">
      <w:start w:val="1"/>
      <w:numFmt w:val="decimal"/>
      <w:lvlText w:val="%1."/>
      <w:lvlJc w:val="left"/>
      <w:pPr>
        <w:ind w:left="720" w:hanging="360"/>
      </w:pPr>
    </w:lvl>
    <w:lvl w:ilvl="1" w:tplc="4BF8D5C6">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C2078"/>
    <w:multiLevelType w:val="hybridMultilevel"/>
    <w:tmpl w:val="4084826C"/>
    <w:lvl w:ilvl="0" w:tplc="CB8E7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F6695"/>
    <w:multiLevelType w:val="hybridMultilevel"/>
    <w:tmpl w:val="B1D83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DSList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F14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4B40F41"/>
    <w:multiLevelType w:val="hybridMultilevel"/>
    <w:tmpl w:val="EC88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4E60E7"/>
    <w:multiLevelType w:val="hybridMultilevel"/>
    <w:tmpl w:val="D7044E54"/>
    <w:lvl w:ilvl="0" w:tplc="B9441D5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9F111C"/>
    <w:multiLevelType w:val="hybridMultilevel"/>
    <w:tmpl w:val="083683DA"/>
    <w:lvl w:ilvl="0" w:tplc="D9006BA0">
      <w:start w:val="1"/>
      <w:numFmt w:val="decimal"/>
      <w:lvlText w:val="%1."/>
      <w:lvlJc w:val="left"/>
      <w:pPr>
        <w:ind w:left="720" w:hanging="360"/>
      </w:pPr>
      <w:rPr>
        <w:rFonts w:hint="default"/>
        <w:b/>
        <w:i w:val="0"/>
        <w:i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E77D6"/>
    <w:multiLevelType w:val="multilevel"/>
    <w:tmpl w:val="DB644E52"/>
    <w:lvl w:ilvl="0">
      <w:start w:val="1"/>
      <w:numFmt w:val="decimal"/>
      <w:pStyle w:val="SOWList1"/>
      <w:isLgl/>
      <w:lvlText w:val="%1.0"/>
      <w:lvlJc w:val="left"/>
      <w:pPr>
        <w:ind w:left="504" w:hanging="504"/>
      </w:pPr>
      <w:rPr>
        <w:rFonts w:ascii="Times New Roman Bold" w:hAnsi="Times New Roman Bold" w:hint="default"/>
        <w:b/>
        <w:i w:val="0"/>
        <w:sz w:val="18"/>
      </w:rPr>
    </w:lvl>
    <w:lvl w:ilvl="1">
      <w:start w:val="1"/>
      <w:numFmt w:val="decimal"/>
      <w:pStyle w:val="SOWList2"/>
      <w:lvlText w:val="%1.%2."/>
      <w:lvlJc w:val="left"/>
      <w:pPr>
        <w:ind w:left="504" w:hanging="504"/>
      </w:pPr>
      <w:rPr>
        <w:rFonts w:ascii="Times New Roman Bold" w:hAnsi="Times New Roman Bold" w:hint="default"/>
        <w:b/>
        <w:i w:val="0"/>
        <w:sz w:val="18"/>
      </w:rPr>
    </w:lvl>
    <w:lvl w:ilvl="2">
      <w:start w:val="1"/>
      <w:numFmt w:val="decimal"/>
      <w:pStyle w:val="MPAList3"/>
      <w:lvlText w:val="%3."/>
      <w:lvlJc w:val="left"/>
      <w:pPr>
        <w:ind w:left="360" w:hanging="360"/>
      </w:pPr>
      <w:rPr>
        <w:rFonts w:ascii="Times New Roman" w:hAnsi="Times New Roman" w:hint="default"/>
        <w:b w:val="0"/>
        <w:i w:val="0"/>
        <w:sz w:val="18"/>
      </w:rPr>
    </w:lvl>
    <w:lvl w:ilvl="3">
      <w:start w:val="1"/>
      <w:numFmt w:val="lowerLetter"/>
      <w:pStyle w:val="MPAList4"/>
      <w:lvlText w:val="%4."/>
      <w:lvlJc w:val="left"/>
      <w:pPr>
        <w:ind w:left="720" w:hanging="360"/>
      </w:pPr>
      <w:rPr>
        <w:rFonts w:hint="default"/>
      </w:rPr>
    </w:lvl>
    <w:lvl w:ilvl="4">
      <w:start w:val="1"/>
      <w:numFmt w:val="lowerRoman"/>
      <w:lvlText w:val="(%5)"/>
      <w:lvlJc w:val="left"/>
      <w:pPr>
        <w:ind w:left="1224" w:hanging="50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DD93567"/>
    <w:multiLevelType w:val="hybridMultilevel"/>
    <w:tmpl w:val="EE747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3"/>
  </w:num>
  <w:num w:numId="3">
    <w:abstractNumId w:val="2"/>
  </w:num>
  <w:num w:numId="4">
    <w:abstractNumId w:val="1"/>
  </w:num>
  <w:num w:numId="5">
    <w:abstractNumId w:val="7"/>
  </w:num>
  <w:num w:numId="6">
    <w:abstractNumId w:val="3"/>
  </w:num>
  <w:num w:numId="7">
    <w:abstractNumId w:val="0"/>
  </w:num>
  <w:num w:numId="8">
    <w:abstractNumId w:val="12"/>
  </w:num>
  <w:num w:numId="9">
    <w:abstractNumId w:val="5"/>
  </w:num>
  <w:num w:numId="10">
    <w:abstractNumId w:val="6"/>
  </w:num>
  <w:num w:numId="11">
    <w:abstractNumId w:val="9"/>
  </w:num>
  <w:num w:numId="12">
    <w:abstractNumId w:val="14"/>
  </w:num>
  <w:num w:numId="13">
    <w:abstractNumId w:val="4"/>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doNotHyphenateCap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427"/>
    <w:rsid w:val="00000694"/>
    <w:rsid w:val="00012186"/>
    <w:rsid w:val="00017F2D"/>
    <w:rsid w:val="00060532"/>
    <w:rsid w:val="00060DA1"/>
    <w:rsid w:val="000621B4"/>
    <w:rsid w:val="00065B01"/>
    <w:rsid w:val="00066AA9"/>
    <w:rsid w:val="0007602C"/>
    <w:rsid w:val="00077A3C"/>
    <w:rsid w:val="000870D7"/>
    <w:rsid w:val="000928F6"/>
    <w:rsid w:val="00093058"/>
    <w:rsid w:val="000964FB"/>
    <w:rsid w:val="000A0E98"/>
    <w:rsid w:val="000A3D97"/>
    <w:rsid w:val="000B2726"/>
    <w:rsid w:val="000B4D33"/>
    <w:rsid w:val="000D6086"/>
    <w:rsid w:val="00103DFA"/>
    <w:rsid w:val="00130BB0"/>
    <w:rsid w:val="00137E1A"/>
    <w:rsid w:val="001411D5"/>
    <w:rsid w:val="00150855"/>
    <w:rsid w:val="001631F5"/>
    <w:rsid w:val="0018319C"/>
    <w:rsid w:val="001A4160"/>
    <w:rsid w:val="001A430B"/>
    <w:rsid w:val="001A6014"/>
    <w:rsid w:val="001A6A80"/>
    <w:rsid w:val="001C35EA"/>
    <w:rsid w:val="001E0262"/>
    <w:rsid w:val="001E7891"/>
    <w:rsid w:val="001F3834"/>
    <w:rsid w:val="002052B2"/>
    <w:rsid w:val="00207E1F"/>
    <w:rsid w:val="00222B4B"/>
    <w:rsid w:val="00225E26"/>
    <w:rsid w:val="002275C4"/>
    <w:rsid w:val="002506C4"/>
    <w:rsid w:val="00255066"/>
    <w:rsid w:val="00263D41"/>
    <w:rsid w:val="0026526E"/>
    <w:rsid w:val="00274BCC"/>
    <w:rsid w:val="00275244"/>
    <w:rsid w:val="002828A7"/>
    <w:rsid w:val="002854BA"/>
    <w:rsid w:val="00286305"/>
    <w:rsid w:val="00291E0B"/>
    <w:rsid w:val="0029479F"/>
    <w:rsid w:val="002A0FD6"/>
    <w:rsid w:val="002B0468"/>
    <w:rsid w:val="002C3613"/>
    <w:rsid w:val="002C5250"/>
    <w:rsid w:val="002D5A09"/>
    <w:rsid w:val="002E23DB"/>
    <w:rsid w:val="002E40F2"/>
    <w:rsid w:val="002F3B8F"/>
    <w:rsid w:val="002F71F8"/>
    <w:rsid w:val="0030012B"/>
    <w:rsid w:val="00316C05"/>
    <w:rsid w:val="0032015E"/>
    <w:rsid w:val="003313F4"/>
    <w:rsid w:val="0034508F"/>
    <w:rsid w:val="00345CDB"/>
    <w:rsid w:val="003636C8"/>
    <w:rsid w:val="00370CF4"/>
    <w:rsid w:val="00372815"/>
    <w:rsid w:val="00380488"/>
    <w:rsid w:val="003C017C"/>
    <w:rsid w:val="003D0904"/>
    <w:rsid w:val="003E07DA"/>
    <w:rsid w:val="004044E7"/>
    <w:rsid w:val="00423A0F"/>
    <w:rsid w:val="00461743"/>
    <w:rsid w:val="00470C7D"/>
    <w:rsid w:val="004765EA"/>
    <w:rsid w:val="004938B7"/>
    <w:rsid w:val="004B1E4E"/>
    <w:rsid w:val="004D4B54"/>
    <w:rsid w:val="004D5E79"/>
    <w:rsid w:val="004E3CD1"/>
    <w:rsid w:val="00501E61"/>
    <w:rsid w:val="00504EFF"/>
    <w:rsid w:val="00507883"/>
    <w:rsid w:val="00522355"/>
    <w:rsid w:val="005225CB"/>
    <w:rsid w:val="00526CAD"/>
    <w:rsid w:val="00560892"/>
    <w:rsid w:val="0056307D"/>
    <w:rsid w:val="005716B6"/>
    <w:rsid w:val="00575BFE"/>
    <w:rsid w:val="005950FF"/>
    <w:rsid w:val="005B1774"/>
    <w:rsid w:val="005C22A9"/>
    <w:rsid w:val="005D0CEE"/>
    <w:rsid w:val="005E3117"/>
    <w:rsid w:val="005F2465"/>
    <w:rsid w:val="00605079"/>
    <w:rsid w:val="00614DAC"/>
    <w:rsid w:val="00616DFA"/>
    <w:rsid w:val="0062255B"/>
    <w:rsid w:val="00627316"/>
    <w:rsid w:val="00631866"/>
    <w:rsid w:val="00631EAE"/>
    <w:rsid w:val="006343C4"/>
    <w:rsid w:val="00665DFD"/>
    <w:rsid w:val="0067553B"/>
    <w:rsid w:val="006A6578"/>
    <w:rsid w:val="006B29BF"/>
    <w:rsid w:val="006E12B6"/>
    <w:rsid w:val="006E5FE5"/>
    <w:rsid w:val="006E70DD"/>
    <w:rsid w:val="006F0CCA"/>
    <w:rsid w:val="006F2436"/>
    <w:rsid w:val="00715022"/>
    <w:rsid w:val="007361B0"/>
    <w:rsid w:val="00752B99"/>
    <w:rsid w:val="00771C44"/>
    <w:rsid w:val="00772F82"/>
    <w:rsid w:val="007803AC"/>
    <w:rsid w:val="007820DC"/>
    <w:rsid w:val="007A1902"/>
    <w:rsid w:val="007B27D3"/>
    <w:rsid w:val="007B6B8C"/>
    <w:rsid w:val="007C0588"/>
    <w:rsid w:val="007C43DC"/>
    <w:rsid w:val="007D0219"/>
    <w:rsid w:val="007D57F2"/>
    <w:rsid w:val="007E4741"/>
    <w:rsid w:val="007F0299"/>
    <w:rsid w:val="007F168B"/>
    <w:rsid w:val="007F208F"/>
    <w:rsid w:val="007F6E5C"/>
    <w:rsid w:val="007F7412"/>
    <w:rsid w:val="00801833"/>
    <w:rsid w:val="00810770"/>
    <w:rsid w:val="008117E6"/>
    <w:rsid w:val="00821DA8"/>
    <w:rsid w:val="00850FD2"/>
    <w:rsid w:val="00864655"/>
    <w:rsid w:val="00865699"/>
    <w:rsid w:val="00875639"/>
    <w:rsid w:val="008C2AAC"/>
    <w:rsid w:val="008D1F3C"/>
    <w:rsid w:val="008D357F"/>
    <w:rsid w:val="008E65C4"/>
    <w:rsid w:val="009072B7"/>
    <w:rsid w:val="009102DD"/>
    <w:rsid w:val="00911327"/>
    <w:rsid w:val="00930CA5"/>
    <w:rsid w:val="00931D86"/>
    <w:rsid w:val="00937A20"/>
    <w:rsid w:val="00943831"/>
    <w:rsid w:val="009558F2"/>
    <w:rsid w:val="009678DA"/>
    <w:rsid w:val="00981567"/>
    <w:rsid w:val="009B416D"/>
    <w:rsid w:val="009C2D48"/>
    <w:rsid w:val="009C6F74"/>
    <w:rsid w:val="009C7F24"/>
    <w:rsid w:val="009D171C"/>
    <w:rsid w:val="009D46A7"/>
    <w:rsid w:val="009D483C"/>
    <w:rsid w:val="009E17EB"/>
    <w:rsid w:val="00A22F1F"/>
    <w:rsid w:val="00A23BAA"/>
    <w:rsid w:val="00A363E9"/>
    <w:rsid w:val="00A3761F"/>
    <w:rsid w:val="00A41427"/>
    <w:rsid w:val="00A43853"/>
    <w:rsid w:val="00A466C3"/>
    <w:rsid w:val="00A65AEE"/>
    <w:rsid w:val="00A711E9"/>
    <w:rsid w:val="00A71CBE"/>
    <w:rsid w:val="00A81EA2"/>
    <w:rsid w:val="00A831FD"/>
    <w:rsid w:val="00AD248D"/>
    <w:rsid w:val="00AD626C"/>
    <w:rsid w:val="00AE2B16"/>
    <w:rsid w:val="00AE3DB1"/>
    <w:rsid w:val="00AE3EDD"/>
    <w:rsid w:val="00B04512"/>
    <w:rsid w:val="00B23846"/>
    <w:rsid w:val="00B2535D"/>
    <w:rsid w:val="00B45EA5"/>
    <w:rsid w:val="00B94720"/>
    <w:rsid w:val="00C037C2"/>
    <w:rsid w:val="00C05DF4"/>
    <w:rsid w:val="00C168D1"/>
    <w:rsid w:val="00C33A0C"/>
    <w:rsid w:val="00C36F42"/>
    <w:rsid w:val="00C4531E"/>
    <w:rsid w:val="00C500C1"/>
    <w:rsid w:val="00C55BD9"/>
    <w:rsid w:val="00C73C10"/>
    <w:rsid w:val="00C7584D"/>
    <w:rsid w:val="00C85C8E"/>
    <w:rsid w:val="00C874A9"/>
    <w:rsid w:val="00CE52F2"/>
    <w:rsid w:val="00CE65C3"/>
    <w:rsid w:val="00CF045D"/>
    <w:rsid w:val="00CF72BB"/>
    <w:rsid w:val="00D034C8"/>
    <w:rsid w:val="00D10CA6"/>
    <w:rsid w:val="00D137B2"/>
    <w:rsid w:val="00D15EE9"/>
    <w:rsid w:val="00D26060"/>
    <w:rsid w:val="00D30785"/>
    <w:rsid w:val="00D33099"/>
    <w:rsid w:val="00D35699"/>
    <w:rsid w:val="00D51C98"/>
    <w:rsid w:val="00D52ACA"/>
    <w:rsid w:val="00D56BC6"/>
    <w:rsid w:val="00D610E5"/>
    <w:rsid w:val="00D61E3F"/>
    <w:rsid w:val="00D66DF3"/>
    <w:rsid w:val="00D710E7"/>
    <w:rsid w:val="00D771E3"/>
    <w:rsid w:val="00D959C1"/>
    <w:rsid w:val="00D97CFC"/>
    <w:rsid w:val="00DB0A3A"/>
    <w:rsid w:val="00DB43C0"/>
    <w:rsid w:val="00DD2D53"/>
    <w:rsid w:val="00DD48E7"/>
    <w:rsid w:val="00DE11AA"/>
    <w:rsid w:val="00DE7241"/>
    <w:rsid w:val="00E0069E"/>
    <w:rsid w:val="00E03F43"/>
    <w:rsid w:val="00E03F8C"/>
    <w:rsid w:val="00E05C6D"/>
    <w:rsid w:val="00E101FD"/>
    <w:rsid w:val="00E12F59"/>
    <w:rsid w:val="00E342EB"/>
    <w:rsid w:val="00E46B03"/>
    <w:rsid w:val="00E55521"/>
    <w:rsid w:val="00E6039B"/>
    <w:rsid w:val="00E670E3"/>
    <w:rsid w:val="00E76935"/>
    <w:rsid w:val="00E92BD6"/>
    <w:rsid w:val="00EB7ECC"/>
    <w:rsid w:val="00ED7C99"/>
    <w:rsid w:val="00EF6F16"/>
    <w:rsid w:val="00F00C44"/>
    <w:rsid w:val="00F01A43"/>
    <w:rsid w:val="00F04AE6"/>
    <w:rsid w:val="00F07637"/>
    <w:rsid w:val="00F11D56"/>
    <w:rsid w:val="00F17800"/>
    <w:rsid w:val="00F34ED4"/>
    <w:rsid w:val="00F43BDE"/>
    <w:rsid w:val="00F54E70"/>
    <w:rsid w:val="00F85997"/>
    <w:rsid w:val="00F960D2"/>
    <w:rsid w:val="00FA12C8"/>
    <w:rsid w:val="00FA4602"/>
    <w:rsid w:val="00FC4E43"/>
    <w:rsid w:val="00FD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AB172"/>
  <w15:docId w15:val="{471F9631-4CE6-49AF-9ABF-EC119D4E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41427"/>
    <w:pPr>
      <w:spacing w:after="120" w:line="240" w:lineRule="auto"/>
    </w:pPr>
    <w:rPr>
      <w:rFonts w:ascii="Times New Roman" w:eastAsiaTheme="minorHAnsi" w:hAnsi="Times New Roman" w:cs="Times New Roman"/>
      <w:sz w:val="18"/>
      <w:szCs w:val="18"/>
    </w:rPr>
  </w:style>
  <w:style w:type="paragraph" w:styleId="Heading1">
    <w:name w:val="heading 1"/>
    <w:basedOn w:val="Normal"/>
    <w:next w:val="Normal"/>
    <w:link w:val="Heading1Char"/>
    <w:uiPriority w:val="9"/>
    <w:qFormat/>
    <w:rsid w:val="002275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75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s">
    <w:name w:val="Instructions"/>
    <w:basedOn w:val="Normal"/>
    <w:link w:val="InstructionsChar"/>
    <w:qFormat/>
    <w:rsid w:val="00B2535D"/>
    <w:pPr>
      <w:autoSpaceDE w:val="0"/>
      <w:autoSpaceDN w:val="0"/>
      <w:adjustRightInd w:val="0"/>
    </w:pPr>
    <w:rPr>
      <w:rFonts w:cstheme="minorBidi"/>
      <w:i/>
      <w:iCs/>
      <w:color w:val="7030A0"/>
    </w:rPr>
  </w:style>
  <w:style w:type="character" w:customStyle="1" w:styleId="InstructionsChar">
    <w:name w:val="Instructions Char"/>
    <w:link w:val="Instructions"/>
    <w:rsid w:val="00B2535D"/>
    <w:rPr>
      <w:rFonts w:ascii="Times New Roman" w:hAnsi="Times New Roman"/>
      <w:i/>
      <w:iCs/>
      <w:color w:val="7030A0"/>
      <w:sz w:val="18"/>
      <w:szCs w:val="18"/>
    </w:rPr>
  </w:style>
  <w:style w:type="paragraph" w:customStyle="1" w:styleId="AttachmentFirstParagraphHeader">
    <w:name w:val="Attachment First Paragraph Header"/>
    <w:basedOn w:val="Heading1"/>
    <w:next w:val="Attachment2ndParagraphHeader"/>
    <w:link w:val="AttachmentFirstParagraphHeaderChar"/>
    <w:qFormat/>
    <w:rsid w:val="00B2535D"/>
    <w:pPr>
      <w:keepNext w:val="0"/>
      <w:keepLines w:val="0"/>
      <w:widowControl w:val="0"/>
      <w:autoSpaceDE w:val="0"/>
      <w:autoSpaceDN w:val="0"/>
      <w:adjustRightInd w:val="0"/>
      <w:spacing w:before="0"/>
    </w:pPr>
    <w:rPr>
      <w:rFonts w:ascii="Times New Roman" w:eastAsia="Times New Roman" w:hAnsi="Times New Roman" w:cstheme="minorBidi"/>
      <w:b/>
      <w:color w:val="auto"/>
      <w:kern w:val="32"/>
      <w:sz w:val="18"/>
      <w:szCs w:val="18"/>
    </w:rPr>
  </w:style>
  <w:style w:type="character" w:customStyle="1" w:styleId="AttachmentFirstParagraphHeaderChar">
    <w:name w:val="Attachment First Paragraph Header Char"/>
    <w:link w:val="AttachmentFirstParagraphHeader"/>
    <w:rsid w:val="00B2535D"/>
    <w:rPr>
      <w:rFonts w:ascii="Times New Roman" w:hAnsi="Times New Roman"/>
      <w:b/>
      <w:kern w:val="32"/>
      <w:sz w:val="18"/>
      <w:szCs w:val="18"/>
      <w:lang w:eastAsia="ja-JP"/>
    </w:rPr>
  </w:style>
  <w:style w:type="character" w:customStyle="1" w:styleId="Heading1Char">
    <w:name w:val="Heading 1 Char"/>
    <w:basedOn w:val="DefaultParagraphFont"/>
    <w:link w:val="Heading1"/>
    <w:uiPriority w:val="9"/>
    <w:rsid w:val="002275C4"/>
    <w:rPr>
      <w:rFonts w:asciiTheme="majorHAnsi" w:eastAsiaTheme="majorEastAsia" w:hAnsiTheme="majorHAnsi" w:cstheme="majorBidi"/>
      <w:color w:val="2E74B5" w:themeColor="accent1" w:themeShade="BF"/>
      <w:sz w:val="32"/>
      <w:szCs w:val="32"/>
    </w:rPr>
  </w:style>
  <w:style w:type="paragraph" w:customStyle="1" w:styleId="Attachment2ndParagraphHeader">
    <w:name w:val="Attachment 2nd Paragraph Header"/>
    <w:basedOn w:val="Heading2"/>
    <w:next w:val="Normal"/>
    <w:link w:val="Attachment2ndParagraphHeaderChar"/>
    <w:qFormat/>
    <w:rsid w:val="00B2535D"/>
    <w:pPr>
      <w:keepNext w:val="0"/>
      <w:keepLines w:val="0"/>
      <w:widowControl w:val="0"/>
      <w:autoSpaceDE w:val="0"/>
      <w:autoSpaceDN w:val="0"/>
      <w:adjustRightInd w:val="0"/>
      <w:spacing w:before="0"/>
    </w:pPr>
    <w:rPr>
      <w:rFonts w:ascii="Times New Roman" w:eastAsia="Times New Roman" w:hAnsi="Times New Roman" w:cstheme="minorBidi"/>
      <w:b/>
      <w:i/>
      <w:color w:val="auto"/>
      <w:sz w:val="18"/>
      <w:szCs w:val="18"/>
    </w:rPr>
  </w:style>
  <w:style w:type="character" w:customStyle="1" w:styleId="Attachment2ndParagraphHeaderChar">
    <w:name w:val="Attachment 2nd Paragraph Header Char"/>
    <w:link w:val="Attachment2ndParagraphHeader"/>
    <w:rsid w:val="00B2535D"/>
    <w:rPr>
      <w:rFonts w:ascii="Times New Roman" w:hAnsi="Times New Roman"/>
      <w:b/>
      <w:i/>
      <w:sz w:val="18"/>
      <w:szCs w:val="18"/>
      <w:lang w:eastAsia="ja-JP"/>
    </w:rPr>
  </w:style>
  <w:style w:type="character" w:customStyle="1" w:styleId="Heading2Char">
    <w:name w:val="Heading 2 Char"/>
    <w:basedOn w:val="DefaultParagraphFont"/>
    <w:link w:val="Heading2"/>
    <w:uiPriority w:val="9"/>
    <w:semiHidden/>
    <w:rsid w:val="002275C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41427"/>
    <w:pPr>
      <w:ind w:left="720"/>
      <w:contextualSpacing/>
    </w:pPr>
  </w:style>
  <w:style w:type="paragraph" w:customStyle="1" w:styleId="NormalItalics">
    <w:name w:val="Normal Italics"/>
    <w:basedOn w:val="Normal"/>
    <w:link w:val="NormalItalicsChar"/>
    <w:qFormat/>
    <w:rsid w:val="00A41427"/>
    <w:rPr>
      <w:i/>
    </w:rPr>
  </w:style>
  <w:style w:type="character" w:customStyle="1" w:styleId="NormalItalicsChar">
    <w:name w:val="Normal Italics Char"/>
    <w:basedOn w:val="DefaultParagraphFont"/>
    <w:link w:val="NormalItalics"/>
    <w:rsid w:val="00A41427"/>
    <w:rPr>
      <w:rFonts w:ascii="Times New Roman" w:eastAsiaTheme="minorHAnsi" w:hAnsi="Times New Roman" w:cs="Times New Roman"/>
      <w:i/>
      <w:sz w:val="18"/>
      <w:szCs w:val="18"/>
    </w:rPr>
  </w:style>
  <w:style w:type="paragraph" w:customStyle="1" w:styleId="SOWList1">
    <w:name w:val="SOW List 1"/>
    <w:basedOn w:val="ListParagraph"/>
    <w:next w:val="Normal"/>
    <w:link w:val="SOWList1Char"/>
    <w:qFormat/>
    <w:rsid w:val="00A41427"/>
    <w:pPr>
      <w:numPr>
        <w:numId w:val="2"/>
      </w:numPr>
      <w:spacing w:after="0"/>
    </w:pPr>
    <w:rPr>
      <w:b/>
    </w:rPr>
  </w:style>
  <w:style w:type="character" w:customStyle="1" w:styleId="SOWList1Char">
    <w:name w:val="SOW List 1 Char"/>
    <w:basedOn w:val="DefaultParagraphFont"/>
    <w:link w:val="SOWList1"/>
    <w:rsid w:val="00A41427"/>
    <w:rPr>
      <w:rFonts w:ascii="Times New Roman" w:eastAsiaTheme="minorHAnsi" w:hAnsi="Times New Roman" w:cs="Times New Roman"/>
      <w:b/>
      <w:sz w:val="18"/>
      <w:szCs w:val="18"/>
    </w:rPr>
  </w:style>
  <w:style w:type="paragraph" w:customStyle="1" w:styleId="SOWList2">
    <w:name w:val="SOW List 2"/>
    <w:basedOn w:val="ListParagraph"/>
    <w:next w:val="Normal"/>
    <w:link w:val="SOWList2Char"/>
    <w:qFormat/>
    <w:rsid w:val="00A41427"/>
    <w:pPr>
      <w:numPr>
        <w:ilvl w:val="1"/>
        <w:numId w:val="2"/>
      </w:numPr>
      <w:spacing w:after="0"/>
    </w:pPr>
    <w:rPr>
      <w:b/>
      <w:i/>
    </w:rPr>
  </w:style>
  <w:style w:type="character" w:customStyle="1" w:styleId="SOWList2Char">
    <w:name w:val="SOW List 2 Char"/>
    <w:basedOn w:val="DefaultParagraphFont"/>
    <w:link w:val="SOWList2"/>
    <w:rsid w:val="00A41427"/>
    <w:rPr>
      <w:rFonts w:ascii="Times New Roman" w:eastAsiaTheme="minorHAnsi" w:hAnsi="Times New Roman" w:cs="Times New Roman"/>
      <w:b/>
      <w:i/>
      <w:sz w:val="18"/>
      <w:szCs w:val="18"/>
    </w:rPr>
  </w:style>
  <w:style w:type="paragraph" w:customStyle="1" w:styleId="MPAList3">
    <w:name w:val="MPA List 3"/>
    <w:basedOn w:val="SOWList2"/>
    <w:qFormat/>
    <w:rsid w:val="00A41427"/>
    <w:pPr>
      <w:numPr>
        <w:ilvl w:val="2"/>
      </w:numPr>
      <w:tabs>
        <w:tab w:val="num" w:pos="360"/>
      </w:tabs>
      <w:ind w:left="504" w:hanging="504"/>
    </w:pPr>
    <w:rPr>
      <w:rFonts w:eastAsia="Times New Roman"/>
      <w:b w:val="0"/>
      <w:i w:val="0"/>
      <w:color w:val="000000"/>
    </w:rPr>
  </w:style>
  <w:style w:type="paragraph" w:customStyle="1" w:styleId="MPAList4">
    <w:name w:val="MPA List 4"/>
    <w:basedOn w:val="MPAList3"/>
    <w:qFormat/>
    <w:rsid w:val="00A41427"/>
    <w:pPr>
      <w:numPr>
        <w:ilvl w:val="3"/>
      </w:numPr>
      <w:tabs>
        <w:tab w:val="num" w:pos="360"/>
      </w:tabs>
      <w:ind w:left="504" w:hanging="504"/>
    </w:pPr>
  </w:style>
  <w:style w:type="paragraph" w:customStyle="1" w:styleId="DSList5">
    <w:name w:val="DS List 5"/>
    <w:basedOn w:val="MPAList4"/>
    <w:rsid w:val="00A41427"/>
    <w:pPr>
      <w:numPr>
        <w:ilvl w:val="4"/>
        <w:numId w:val="1"/>
      </w:numPr>
      <w:tabs>
        <w:tab w:val="num" w:pos="360"/>
      </w:tabs>
      <w:spacing w:after="120"/>
      <w:ind w:left="1224" w:hanging="504"/>
    </w:pPr>
  </w:style>
  <w:style w:type="paragraph" w:customStyle="1" w:styleId="MPAList1">
    <w:name w:val="MPA List 1"/>
    <w:basedOn w:val="ListParagraph"/>
    <w:next w:val="Normal"/>
    <w:link w:val="MPAList1Char"/>
    <w:qFormat/>
    <w:rsid w:val="00A41427"/>
    <w:pPr>
      <w:spacing w:after="0"/>
      <w:ind w:left="504" w:hanging="504"/>
    </w:pPr>
    <w:rPr>
      <w:b/>
    </w:rPr>
  </w:style>
  <w:style w:type="character" w:customStyle="1" w:styleId="MPAList1Char">
    <w:name w:val="MPA List 1 Char"/>
    <w:basedOn w:val="DefaultParagraphFont"/>
    <w:link w:val="MPAList1"/>
    <w:rsid w:val="00A41427"/>
    <w:rPr>
      <w:rFonts w:ascii="Times New Roman" w:eastAsiaTheme="minorHAnsi" w:hAnsi="Times New Roman" w:cs="Times New Roman"/>
      <w:b/>
      <w:sz w:val="18"/>
      <w:szCs w:val="18"/>
    </w:rPr>
  </w:style>
  <w:style w:type="paragraph" w:styleId="Header">
    <w:name w:val="header"/>
    <w:basedOn w:val="Normal"/>
    <w:link w:val="HeaderChar"/>
    <w:uiPriority w:val="99"/>
    <w:unhideWhenUsed/>
    <w:rsid w:val="0007602C"/>
    <w:pPr>
      <w:tabs>
        <w:tab w:val="center" w:pos="4680"/>
        <w:tab w:val="right" w:pos="9360"/>
      </w:tabs>
      <w:spacing w:after="0"/>
    </w:pPr>
  </w:style>
  <w:style w:type="character" w:customStyle="1" w:styleId="HeaderChar">
    <w:name w:val="Header Char"/>
    <w:basedOn w:val="DefaultParagraphFont"/>
    <w:link w:val="Header"/>
    <w:uiPriority w:val="99"/>
    <w:rsid w:val="0007602C"/>
    <w:rPr>
      <w:rFonts w:ascii="Times New Roman" w:eastAsiaTheme="minorHAnsi" w:hAnsi="Times New Roman" w:cs="Times New Roman"/>
      <w:sz w:val="18"/>
      <w:szCs w:val="18"/>
    </w:rPr>
  </w:style>
  <w:style w:type="paragraph" w:styleId="Footer">
    <w:name w:val="footer"/>
    <w:basedOn w:val="Normal"/>
    <w:link w:val="FooterChar"/>
    <w:uiPriority w:val="99"/>
    <w:unhideWhenUsed/>
    <w:rsid w:val="0007602C"/>
    <w:pPr>
      <w:tabs>
        <w:tab w:val="center" w:pos="4680"/>
        <w:tab w:val="right" w:pos="9360"/>
      </w:tabs>
      <w:spacing w:after="0"/>
    </w:pPr>
  </w:style>
  <w:style w:type="character" w:customStyle="1" w:styleId="FooterChar">
    <w:name w:val="Footer Char"/>
    <w:basedOn w:val="DefaultParagraphFont"/>
    <w:link w:val="Footer"/>
    <w:uiPriority w:val="99"/>
    <w:rsid w:val="0007602C"/>
    <w:rPr>
      <w:rFonts w:ascii="Times New Roman" w:eastAsiaTheme="minorHAnsi" w:hAnsi="Times New Roman" w:cs="Times New Roman"/>
      <w:sz w:val="18"/>
      <w:szCs w:val="18"/>
    </w:rPr>
  </w:style>
  <w:style w:type="character" w:styleId="CommentReference">
    <w:name w:val="annotation reference"/>
    <w:basedOn w:val="DefaultParagraphFont"/>
    <w:uiPriority w:val="99"/>
    <w:semiHidden/>
    <w:unhideWhenUsed/>
    <w:qFormat/>
    <w:rsid w:val="00937A20"/>
    <w:rPr>
      <w:sz w:val="16"/>
      <w:szCs w:val="16"/>
    </w:rPr>
  </w:style>
  <w:style w:type="paragraph" w:styleId="CommentText">
    <w:name w:val="annotation text"/>
    <w:basedOn w:val="Normal"/>
    <w:link w:val="CommentTextChar"/>
    <w:uiPriority w:val="99"/>
    <w:semiHidden/>
    <w:unhideWhenUsed/>
    <w:qFormat/>
    <w:rsid w:val="00937A20"/>
    <w:rPr>
      <w:sz w:val="20"/>
      <w:szCs w:val="20"/>
    </w:rPr>
  </w:style>
  <w:style w:type="character" w:customStyle="1" w:styleId="CommentTextChar">
    <w:name w:val="Comment Text Char"/>
    <w:basedOn w:val="DefaultParagraphFont"/>
    <w:link w:val="CommentText"/>
    <w:uiPriority w:val="99"/>
    <w:semiHidden/>
    <w:qFormat/>
    <w:rsid w:val="00937A20"/>
    <w:rPr>
      <w:rFonts w:ascii="Times New Roman" w:eastAsiaTheme="minorHAnsi" w:hAnsi="Times New Roman" w:cs="Times New Roman"/>
      <w:sz w:val="20"/>
      <w:szCs w:val="20"/>
    </w:rPr>
  </w:style>
  <w:style w:type="paragraph" w:styleId="BalloonText">
    <w:name w:val="Balloon Text"/>
    <w:basedOn w:val="Normal"/>
    <w:link w:val="BalloonTextChar"/>
    <w:uiPriority w:val="99"/>
    <w:semiHidden/>
    <w:unhideWhenUsed/>
    <w:rsid w:val="006E70DD"/>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6E70DD"/>
    <w:rPr>
      <w:rFonts w:ascii="Segoe UI" w:eastAsiaTheme="minorHAnsi" w:hAnsi="Segoe UI" w:cs="Segoe UI"/>
      <w:sz w:val="18"/>
      <w:szCs w:val="18"/>
    </w:rPr>
  </w:style>
  <w:style w:type="paragraph" w:styleId="Revision">
    <w:name w:val="Revision"/>
    <w:hidden/>
    <w:uiPriority w:val="99"/>
    <w:semiHidden/>
    <w:rsid w:val="001A4160"/>
    <w:pPr>
      <w:spacing w:after="0" w:line="240" w:lineRule="auto"/>
    </w:pPr>
    <w:rPr>
      <w:rFonts w:ascii="Times New Roman" w:eastAsiaTheme="minorHAnsi" w:hAnsi="Times New Roman" w:cs="Times New Roman"/>
      <w:sz w:val="18"/>
      <w:szCs w:val="18"/>
    </w:rPr>
  </w:style>
  <w:style w:type="paragraph" w:styleId="NoSpacing">
    <w:name w:val="No Spacing"/>
    <w:uiPriority w:val="1"/>
    <w:qFormat/>
    <w:rsid w:val="00AE3EDD"/>
    <w:pPr>
      <w:spacing w:after="0" w:line="240" w:lineRule="auto"/>
    </w:pPr>
    <w:rPr>
      <w:rFonts w:eastAsiaTheme="minorEastAsia"/>
      <w:lang w:eastAsia="zh-CN"/>
    </w:rPr>
  </w:style>
  <w:style w:type="paragraph" w:customStyle="1" w:styleId="eslTextTag">
    <w:name w:val="eslTextTag"/>
    <w:basedOn w:val="Normal"/>
    <w:next w:val="Normal"/>
    <w:link w:val="eslTextTagChar"/>
    <w:unhideWhenUsed/>
    <w:qFormat/>
    <w:locked/>
    <w:rsid w:val="00AE3EDD"/>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spacing w:after="200"/>
      <w:contextualSpacing/>
    </w:pPr>
    <w:rPr>
      <w:rFonts w:eastAsia="Calibri"/>
      <w:noProof/>
      <w:color w:val="FF0000"/>
      <w:sz w:val="16"/>
      <w:szCs w:val="20"/>
    </w:rPr>
  </w:style>
  <w:style w:type="character" w:customStyle="1" w:styleId="eslTextTagChar">
    <w:name w:val="eslTextTag Char"/>
    <w:basedOn w:val="DefaultParagraphFont"/>
    <w:link w:val="eslTextTag"/>
    <w:rsid w:val="00AE3EDD"/>
    <w:rPr>
      <w:rFonts w:ascii="Times New Roman" w:eastAsia="Calibri" w:hAnsi="Times New Roman" w:cs="Times New Roman"/>
      <w:noProof/>
      <w:color w:val="FF0000"/>
      <w:sz w:val="16"/>
      <w:szCs w:val="20"/>
      <w:shd w:val="clear" w:color="auto" w:fill="FFFF00"/>
    </w:rPr>
  </w:style>
  <w:style w:type="paragraph" w:customStyle="1" w:styleId="eslHideTag">
    <w:name w:val="eslHideTag"/>
    <w:basedOn w:val="Normal"/>
    <w:next w:val="Normal"/>
    <w:link w:val="eslHideTagChar"/>
    <w:unhideWhenUsed/>
    <w:qFormat/>
    <w:locked/>
    <w:rsid w:val="00AE3EDD"/>
    <w:pPr>
      <w:keepNext/>
      <w:keepLines/>
      <w:widowControl w:val="0"/>
      <w:wordWrap w:val="0"/>
      <w:spacing w:after="200"/>
      <w:contextualSpacing/>
    </w:pPr>
    <w:rPr>
      <w:rFonts w:eastAsia="Calibri"/>
      <w:noProof/>
      <w:color w:val="FFFFFF"/>
      <w:sz w:val="16"/>
      <w:szCs w:val="20"/>
    </w:rPr>
  </w:style>
  <w:style w:type="character" w:customStyle="1" w:styleId="eslHideTagChar">
    <w:name w:val="eslHideTag Char"/>
    <w:basedOn w:val="DefaultParagraphFont"/>
    <w:link w:val="eslHideTag"/>
    <w:rsid w:val="00AE3EDD"/>
    <w:rPr>
      <w:rFonts w:ascii="Times New Roman" w:eastAsia="Calibri" w:hAnsi="Times New Roman" w:cs="Times New Roman"/>
      <w:noProof/>
      <w:color w:val="FFFFFF"/>
      <w:sz w:val="16"/>
      <w:szCs w:val="20"/>
    </w:rPr>
  </w:style>
  <w:style w:type="character" w:styleId="Hyperlink">
    <w:name w:val="Hyperlink"/>
    <w:semiHidden/>
    <w:rsid w:val="00130BB0"/>
    <w:rPr>
      <w:rFonts w:cs="Times New Roman"/>
      <w:color w:val="0000FF"/>
      <w:u w:val="single"/>
    </w:rPr>
  </w:style>
  <w:style w:type="paragraph" w:customStyle="1" w:styleId="IBMBody">
    <w:name w:val="IBM Body"/>
    <w:basedOn w:val="Normal"/>
    <w:qFormat/>
    <w:rsid w:val="00130BB0"/>
    <w:pPr>
      <w:jc w:val="both"/>
    </w:pPr>
    <w:rPr>
      <w:rFonts w:eastAsia="Calibri"/>
      <w:szCs w:val="20"/>
    </w:rPr>
  </w:style>
  <w:style w:type="paragraph" w:customStyle="1" w:styleId="IBMLevel1">
    <w:name w:val="IBM Level 1"/>
    <w:basedOn w:val="ListParagraph"/>
    <w:rsid w:val="00AE3DB1"/>
    <w:pPr>
      <w:numPr>
        <w:numId w:val="6"/>
      </w:numPr>
      <w:tabs>
        <w:tab w:val="left" w:pos="540"/>
      </w:tabs>
      <w:spacing w:before="360" w:after="0"/>
      <w:contextualSpacing w:val="0"/>
      <w:jc w:val="both"/>
    </w:pPr>
    <w:rPr>
      <w:rFonts w:ascii="Times New Roman Bold" w:eastAsia="Calibri" w:hAnsi="Times New Roman Bold"/>
      <w:b/>
      <w:szCs w:val="20"/>
    </w:rPr>
  </w:style>
  <w:style w:type="paragraph" w:customStyle="1" w:styleId="IBMLevel2">
    <w:name w:val="IBM Level 2"/>
    <w:basedOn w:val="Heading2"/>
    <w:rsid w:val="00AE3DB1"/>
    <w:pPr>
      <w:keepNext w:val="0"/>
      <w:keepLines w:val="0"/>
      <w:widowControl w:val="0"/>
      <w:numPr>
        <w:ilvl w:val="1"/>
        <w:numId w:val="6"/>
      </w:numPr>
      <w:tabs>
        <w:tab w:val="left" w:pos="540"/>
      </w:tabs>
      <w:autoSpaceDE w:val="0"/>
      <w:autoSpaceDN w:val="0"/>
      <w:adjustRightInd w:val="0"/>
      <w:spacing w:before="360"/>
      <w:jc w:val="both"/>
    </w:pPr>
    <w:rPr>
      <w:rFonts w:ascii="Times New Roman Bold" w:eastAsia="Times New Roman" w:hAnsi="Times New Roman Bold" w:cs="Times New Roman"/>
      <w:b/>
      <w:bCs/>
      <w:i/>
      <w:iCs/>
      <w:color w:val="auto"/>
      <w:sz w:val="18"/>
      <w:szCs w:val="18"/>
      <w:lang w:eastAsia="zh-CN"/>
    </w:rPr>
  </w:style>
  <w:style w:type="paragraph" w:customStyle="1" w:styleId="IBMLevel3">
    <w:name w:val="IBM Level 3"/>
    <w:basedOn w:val="Normal"/>
    <w:qFormat/>
    <w:rsid w:val="00AE3DB1"/>
    <w:pPr>
      <w:numPr>
        <w:ilvl w:val="2"/>
        <w:numId w:val="6"/>
      </w:numPr>
      <w:spacing w:before="360" w:after="0"/>
    </w:pPr>
    <w:rPr>
      <w:rFonts w:ascii="Times New Roman Bold" w:eastAsia="Calibri" w:hAnsi="Times New Roman Bold"/>
      <w:b/>
      <w:i/>
      <w:szCs w:val="20"/>
    </w:rPr>
  </w:style>
  <w:style w:type="paragraph" w:customStyle="1" w:styleId="IBMLevel4">
    <w:name w:val="IBM Level 4"/>
    <w:basedOn w:val="Normal"/>
    <w:qFormat/>
    <w:rsid w:val="00AE3DB1"/>
    <w:pPr>
      <w:numPr>
        <w:ilvl w:val="3"/>
        <w:numId w:val="6"/>
      </w:numPr>
      <w:spacing w:before="360" w:after="0"/>
    </w:pPr>
    <w:rPr>
      <w:rFonts w:ascii="Times New Roman Bold" w:eastAsia="Calibri" w:hAnsi="Times New Roman Bold"/>
      <w:b/>
      <w:i/>
      <w:szCs w:val="20"/>
    </w:rPr>
  </w:style>
  <w:style w:type="paragraph" w:customStyle="1" w:styleId="IBMLevel5">
    <w:name w:val="IBM Level 5"/>
    <w:basedOn w:val="Normal"/>
    <w:qFormat/>
    <w:rsid w:val="00AE3DB1"/>
    <w:pPr>
      <w:numPr>
        <w:ilvl w:val="4"/>
        <w:numId w:val="6"/>
      </w:numPr>
      <w:spacing w:before="360" w:after="0"/>
    </w:pPr>
    <w:rPr>
      <w:rFonts w:eastAsia="Calibri"/>
      <w:b/>
      <w:i/>
      <w:szCs w:val="20"/>
    </w:rPr>
  </w:style>
  <w:style w:type="paragraph" w:customStyle="1" w:styleId="IBMLevel2NoBlankLineBefore">
    <w:name w:val="IBM Level 2 No Blank Line Before"/>
    <w:basedOn w:val="Normal"/>
    <w:qFormat/>
    <w:rsid w:val="00AE3DB1"/>
    <w:pPr>
      <w:numPr>
        <w:ilvl w:val="5"/>
        <w:numId w:val="6"/>
      </w:numPr>
      <w:spacing w:after="0"/>
    </w:pPr>
    <w:rPr>
      <w:rFonts w:eastAsia="Calibri"/>
      <w:b/>
      <w:i/>
      <w:szCs w:val="20"/>
    </w:rPr>
  </w:style>
  <w:style w:type="paragraph" w:customStyle="1" w:styleId="Body">
    <w:name w:val="Body"/>
    <w:basedOn w:val="Normal"/>
    <w:link w:val="BodyChar"/>
    <w:autoRedefine/>
    <w:qFormat/>
    <w:rsid w:val="002C5250"/>
    <w:pPr>
      <w:spacing w:after="60"/>
      <w:ind w:left="-270"/>
    </w:pPr>
    <w:rPr>
      <w:sz w:val="22"/>
      <w:szCs w:val="22"/>
    </w:rPr>
  </w:style>
  <w:style w:type="character" w:customStyle="1" w:styleId="BodyChar">
    <w:name w:val="Body Char"/>
    <w:basedOn w:val="DefaultParagraphFont"/>
    <w:link w:val="Body"/>
    <w:rsid w:val="002C5250"/>
    <w:rPr>
      <w:rFonts w:ascii="Times New Roman" w:eastAsiaTheme="minorHAnsi" w:hAnsi="Times New Roman" w:cs="Times New Roman"/>
    </w:rPr>
  </w:style>
  <w:style w:type="paragraph" w:customStyle="1" w:styleId="Numberedpararegular">
    <w:name w:val="Numbered para+regular"/>
    <w:basedOn w:val="Normal"/>
    <w:rsid w:val="009102DD"/>
    <w:pPr>
      <w:numPr>
        <w:numId w:val="7"/>
      </w:numPr>
      <w:tabs>
        <w:tab w:val="left" w:pos="1751"/>
      </w:tabs>
      <w:overflowPunct w:val="0"/>
      <w:spacing w:before="180" w:after="0"/>
      <w:jc w:val="both"/>
    </w:pPr>
    <w:rPr>
      <w:rFonts w:ascii="Arial" w:eastAsia="SimSun" w:hAnsi="Arial"/>
      <w:szCs w:val="24"/>
      <w:lang w:val="de-DE" w:eastAsia="ar-SA"/>
    </w:rPr>
  </w:style>
  <w:style w:type="table" w:styleId="TableGrid">
    <w:name w:val="Table Grid"/>
    <w:basedOn w:val="TableNormal"/>
    <w:uiPriority w:val="59"/>
    <w:rsid w:val="009102D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 10"/>
    <w:basedOn w:val="Heading1"/>
    <w:link w:val="Heading10Char"/>
    <w:autoRedefine/>
    <w:qFormat/>
    <w:rsid w:val="009102DD"/>
    <w:pPr>
      <w:jc w:val="center"/>
    </w:pPr>
    <w:rPr>
      <w:b/>
      <w:color w:val="1F4E79" w:themeColor="accent1" w:themeShade="80"/>
      <w:sz w:val="20"/>
      <w:lang w:val="en-GB" w:eastAsia="en-GB"/>
    </w:rPr>
  </w:style>
  <w:style w:type="character" w:customStyle="1" w:styleId="Heading10Char">
    <w:name w:val="Heading 10 Char"/>
    <w:basedOn w:val="Heading1Char"/>
    <w:link w:val="Heading10"/>
    <w:rsid w:val="009102DD"/>
    <w:rPr>
      <w:rFonts w:asciiTheme="majorHAnsi" w:eastAsiaTheme="majorEastAsia" w:hAnsiTheme="majorHAnsi" w:cstheme="majorBidi"/>
      <w:b/>
      <w:color w:val="1F4E79" w:themeColor="accent1" w:themeShade="80"/>
      <w:sz w:val="20"/>
      <w:szCs w:val="32"/>
      <w:lang w:val="en-GB" w:eastAsia="en-GB"/>
    </w:rPr>
  </w:style>
  <w:style w:type="character" w:styleId="UnresolvedMention">
    <w:name w:val="Unresolved Mention"/>
    <w:basedOn w:val="DefaultParagraphFont"/>
    <w:uiPriority w:val="99"/>
    <w:semiHidden/>
    <w:unhideWhenUsed/>
    <w:rsid w:val="00363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header1.xml" Type="http://schemas.openxmlformats.org/officeDocument/2006/relationships/header"/>
<Relationship Id="rId11" Target="footer1.xml" Type="http://schemas.openxmlformats.org/officeDocument/2006/relationships/footer"/>
<Relationship Id="rId12" Target="http://www-03.ibm.com/procurement/proweb.nsf/ContentDocsByTitle/United+States~Information+for+suppliers" TargetMode="External" Type="http://schemas.openxmlformats.org/officeDocument/2006/relationships/hyperlink"/>
<Relationship Id="rId13" Target="http://www-03.ibm.com/procurement/proweb.nsf/ContentDocsByTitle/United+States~Information+for+suppliers" TargetMode="External" Type="http://schemas.openxmlformats.org/officeDocument/2006/relationships/hyperlink"/>
<Relationship Id="rId14" Target="fontTable.xml" Type="http://schemas.openxmlformats.org/officeDocument/2006/relationships/fontTable"/>
<Relationship Id="rId15"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ttp://ibm.biz/Supplier_Relationshi_Agreements-SRA" TargetMode="External" Type="http://schemas.openxmlformats.org/officeDocument/2006/relationships/hyperlink"/>
<Relationship Id="rId9" Target="https://www.ibm.com/procurement/privacy-and-security-terms.html" TargetMode="External" Type="http://schemas.openxmlformats.org/officeDocument/2006/relationships/hyperlink"/>
</Relationships>

</file>

<file path=word/_rels/header1.xml.rels><?xml version="1.0" encoding="UTF-8" standalone="yes"?>
<Relationships xmlns="http://schemas.openxmlformats.org/package/2006/relationships">
<Relationship Id="rId1" Target="media/image1.wmf"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A5B5A-0C28-4708-982A-77696D1F3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6566</Words>
  <Characters>37430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2020-05-22T02:20:00Z</dcterms:created>
  <dc:creator>SHERYL Nudds</dc:creator>
  <cp:lastModifiedBy>JING XIA</cp:lastModifiedBy>
  <cp:lastPrinted>2016-06-06T19:44:00Z</cp:lastPrinted>
  <dcterms:modified xsi:type="dcterms:W3CDTF">2020-05-22T02:49:00Z</dcterms:modified>
  <cp:revision>5</cp:revision>
</cp:coreProperties>
</file>