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AD1F1" w14:textId="46BE14CE" w:rsidR="00201735" w:rsidRPr="00201735" w:rsidRDefault="00201735" w:rsidP="00201735">
      <w:pPr>
        <w:jc w:val="both"/>
        <w:rPr>
          <w:rFonts w:eastAsiaTheme="majorEastAsia" w:cstheme="minorHAnsi"/>
          <w:color w:val="2F5496" w:themeColor="accent1" w:themeShade="BF"/>
          <w:sz w:val="32"/>
          <w:szCs w:val="32"/>
          <w:lang w:eastAsia="zh-TW"/>
        </w:rPr>
      </w:pPr>
      <w:r w:rsidRPr="00201735">
        <w:rPr>
          <w:rFonts w:eastAsiaTheme="majorEastAsia" w:cstheme="minorHAnsi"/>
          <w:color w:val="2F5496" w:themeColor="accent1" w:themeShade="BF"/>
          <w:sz w:val="32"/>
          <w:szCs w:val="32"/>
          <w:lang w:eastAsia="zh-TW"/>
        </w:rPr>
        <w:t>Case Study:</w:t>
      </w:r>
      <w:r w:rsidR="00A608BF">
        <w:rPr>
          <w:rFonts w:eastAsiaTheme="majorEastAsia" w:cstheme="minorHAnsi"/>
          <w:color w:val="2F5496" w:themeColor="accent1" w:themeShade="BF"/>
          <w:sz w:val="32"/>
          <w:szCs w:val="32"/>
          <w:lang w:eastAsia="zh-TW"/>
        </w:rPr>
        <w:t xml:space="preserve"> </w:t>
      </w:r>
      <w:r w:rsidR="00A608BF" w:rsidRPr="00201735">
        <w:rPr>
          <w:rFonts w:eastAsiaTheme="majorEastAsia" w:cstheme="minorHAnsi"/>
          <w:color w:val="2F5496" w:themeColor="accent1" w:themeShade="BF"/>
          <w:sz w:val="32"/>
          <w:szCs w:val="32"/>
          <w:lang w:eastAsia="zh-TW"/>
        </w:rPr>
        <w:t xml:space="preserve">Foreign Exchange </w:t>
      </w:r>
      <w:r w:rsidR="00A608BF">
        <w:rPr>
          <w:rFonts w:eastAsiaTheme="majorEastAsia" w:cstheme="minorHAnsi"/>
          <w:color w:val="2F5496" w:themeColor="accent1" w:themeShade="BF"/>
          <w:sz w:val="32"/>
          <w:szCs w:val="32"/>
          <w:lang w:eastAsia="zh-TW"/>
        </w:rPr>
        <w:t xml:space="preserve">Rate </w:t>
      </w:r>
      <w:r w:rsidRPr="00201735">
        <w:rPr>
          <w:rFonts w:eastAsiaTheme="majorEastAsia" w:cstheme="minorHAnsi"/>
          <w:color w:val="2F5496" w:themeColor="accent1" w:themeShade="BF"/>
          <w:sz w:val="32"/>
          <w:szCs w:val="32"/>
          <w:lang w:eastAsia="zh-TW"/>
        </w:rPr>
        <w:t xml:space="preserve">Simulation </w:t>
      </w:r>
      <w:r w:rsidR="00A608BF">
        <w:rPr>
          <w:rFonts w:eastAsiaTheme="majorEastAsia" w:cstheme="minorHAnsi"/>
          <w:color w:val="2F5496" w:themeColor="accent1" w:themeShade="BF"/>
          <w:sz w:val="32"/>
          <w:szCs w:val="32"/>
          <w:lang w:eastAsia="zh-TW"/>
        </w:rPr>
        <w:t xml:space="preserve">and Hedging </w:t>
      </w:r>
      <w:r w:rsidRPr="00201735">
        <w:rPr>
          <w:rFonts w:eastAsiaTheme="majorEastAsia" w:cstheme="minorHAnsi"/>
          <w:color w:val="2F5496" w:themeColor="accent1" w:themeShade="BF"/>
          <w:sz w:val="32"/>
          <w:szCs w:val="32"/>
          <w:lang w:eastAsia="zh-TW"/>
        </w:rPr>
        <w:t xml:space="preserve">of </w:t>
      </w:r>
      <w:r w:rsidR="00A608BF">
        <w:rPr>
          <w:rFonts w:eastAsiaTheme="majorEastAsia" w:cstheme="minorHAnsi"/>
          <w:color w:val="2F5496" w:themeColor="accent1" w:themeShade="BF"/>
          <w:sz w:val="32"/>
          <w:szCs w:val="32"/>
          <w:lang w:eastAsia="zh-TW"/>
        </w:rPr>
        <w:t>FX Risk</w:t>
      </w:r>
    </w:p>
    <w:p w14:paraId="202CF78E" w14:textId="6B223E39" w:rsidR="00B37723" w:rsidRPr="00484FEC" w:rsidRDefault="00201735" w:rsidP="00201735">
      <w:pPr>
        <w:jc w:val="both"/>
        <w:rPr>
          <w:rFonts w:cstheme="minorHAnsi"/>
          <w:lang w:eastAsia="zh-TW"/>
        </w:rPr>
      </w:pPr>
      <w:r w:rsidRPr="00201735">
        <w:rPr>
          <w:rFonts w:eastAsiaTheme="majorEastAsia" w:cstheme="minorHAnsi"/>
          <w:color w:val="2F5496" w:themeColor="accent1" w:themeShade="BF"/>
          <w:sz w:val="32"/>
          <w:szCs w:val="32"/>
          <w:lang w:eastAsia="zh-TW"/>
        </w:rPr>
        <w:t>Quantitative Analys</w:t>
      </w:r>
      <w:r w:rsidR="00DA22AC">
        <w:rPr>
          <w:rFonts w:eastAsiaTheme="majorEastAsia" w:cstheme="minorHAnsi"/>
          <w:color w:val="2F5496" w:themeColor="accent1" w:themeShade="BF"/>
          <w:sz w:val="32"/>
          <w:szCs w:val="32"/>
          <w:lang w:eastAsia="zh-TW"/>
        </w:rPr>
        <w:t>t</w:t>
      </w:r>
    </w:p>
    <w:p w14:paraId="6CB17030" w14:textId="77777777" w:rsidR="00201735" w:rsidRDefault="00201735" w:rsidP="00A159AC">
      <w:pPr>
        <w:ind w:firstLine="360"/>
        <w:jc w:val="both"/>
        <w:rPr>
          <w:rFonts w:eastAsia="Times New Roman" w:cstheme="minorHAnsi"/>
          <w:color w:val="000000"/>
          <w:lang w:eastAsia="en-GB"/>
        </w:rPr>
      </w:pPr>
    </w:p>
    <w:p w14:paraId="4D681B41" w14:textId="77777777" w:rsidR="00201735" w:rsidRPr="00201735" w:rsidRDefault="00201735" w:rsidP="003209C0">
      <w:pPr>
        <w:jc w:val="both"/>
        <w:rPr>
          <w:rFonts w:eastAsia="Times New Roman" w:cstheme="minorHAnsi"/>
          <w:color w:val="000000"/>
          <w:lang w:eastAsia="en-GB"/>
        </w:rPr>
      </w:pPr>
      <w:r w:rsidRPr="00201735">
        <w:rPr>
          <w:rFonts w:eastAsia="Times New Roman" w:cstheme="minorHAnsi"/>
          <w:color w:val="000000"/>
          <w:lang w:eastAsia="en-GB"/>
        </w:rPr>
        <w:t xml:space="preserve">The aim of this exercise is to expose you to the kind of problems you will be working on and for us to evaluate how you can independently bring your own knowledge up. You are allowed and encouraged to search for reference materials that will help you undergo your task and we would also be happy to discuss your findings. We ask that you complete the case study and send your results back to us along with the approximate amount of time you spent. </w:t>
      </w:r>
    </w:p>
    <w:p w14:paraId="2DEA5898" w14:textId="2674B5CB" w:rsidR="00201735" w:rsidRPr="00201735" w:rsidRDefault="00201735" w:rsidP="003209C0">
      <w:pPr>
        <w:jc w:val="both"/>
        <w:rPr>
          <w:rFonts w:eastAsia="Times New Roman" w:cstheme="minorHAnsi"/>
          <w:color w:val="000000"/>
          <w:lang w:eastAsia="en-GB"/>
        </w:rPr>
      </w:pPr>
      <w:r w:rsidRPr="00201735">
        <w:rPr>
          <w:rFonts w:eastAsia="Times New Roman" w:cstheme="minorHAnsi"/>
          <w:color w:val="000000"/>
          <w:lang w:eastAsia="en-GB"/>
        </w:rPr>
        <w:t>Please attempt this case study using Python and send us the codes by https://github.com/.</w:t>
      </w:r>
    </w:p>
    <w:p w14:paraId="125579BE" w14:textId="77777777" w:rsidR="00201735" w:rsidRPr="00201735" w:rsidRDefault="00201735" w:rsidP="003209C0">
      <w:pPr>
        <w:jc w:val="both"/>
        <w:rPr>
          <w:rFonts w:eastAsia="Times New Roman" w:cstheme="minorHAnsi"/>
          <w:color w:val="000000"/>
          <w:lang w:eastAsia="en-GB"/>
        </w:rPr>
      </w:pPr>
      <w:r w:rsidRPr="00201735">
        <w:rPr>
          <w:rFonts w:eastAsia="Times New Roman" w:cstheme="minorHAnsi"/>
          <w:color w:val="000000"/>
          <w:lang w:eastAsia="en-GB"/>
        </w:rPr>
        <w:t>We hope you can gain a better insight of what you would be doing as a member of the Quant Team at Validus, learn about the Alternative Asset Management space and hopefully enjoy the time spent while working on this.</w:t>
      </w:r>
    </w:p>
    <w:p w14:paraId="742C1C2D" w14:textId="4215BDBF" w:rsidR="00201735" w:rsidRPr="00201735" w:rsidRDefault="00201735" w:rsidP="003209C0">
      <w:pPr>
        <w:jc w:val="both"/>
        <w:rPr>
          <w:rFonts w:eastAsia="Times New Roman" w:cstheme="minorHAnsi"/>
          <w:color w:val="000000"/>
          <w:lang w:eastAsia="en-GB"/>
        </w:rPr>
      </w:pPr>
      <w:r w:rsidRPr="00201735">
        <w:rPr>
          <w:rFonts w:eastAsia="Times New Roman" w:cstheme="minorHAnsi"/>
          <w:color w:val="000000"/>
          <w:lang w:eastAsia="en-GB"/>
        </w:rPr>
        <w:t>Good Luck</w:t>
      </w:r>
      <w:r w:rsidR="004244DF">
        <w:rPr>
          <w:rFonts w:eastAsia="Times New Roman" w:cstheme="minorHAnsi"/>
          <w:color w:val="000000"/>
          <w:lang w:eastAsia="en-GB"/>
        </w:rPr>
        <w:t>!</w:t>
      </w:r>
    </w:p>
    <w:p w14:paraId="5B41E65A" w14:textId="4F2F909E" w:rsidR="00201735" w:rsidRPr="00201735" w:rsidRDefault="00201735" w:rsidP="003209C0">
      <w:pPr>
        <w:jc w:val="both"/>
        <w:rPr>
          <w:rFonts w:eastAsia="Times New Roman" w:cstheme="minorHAnsi"/>
          <w:color w:val="000000"/>
          <w:lang w:eastAsia="en-GB"/>
        </w:rPr>
      </w:pPr>
      <w:r w:rsidRPr="00484FEC">
        <w:rPr>
          <w:rFonts w:cstheme="minorHAnsi"/>
          <w:noProof/>
          <w:lang w:eastAsia="zh-TW"/>
        </w:rPr>
        <mc:AlternateContent>
          <mc:Choice Requires="wps">
            <w:drawing>
              <wp:anchor distT="0" distB="0" distL="114300" distR="114300" simplePos="0" relativeHeight="251659264" behindDoc="0" locked="0" layoutInCell="1" allowOverlap="1" wp14:anchorId="09B5825B" wp14:editId="5B157E02">
                <wp:simplePos x="0" y="0"/>
                <wp:positionH relativeFrom="column">
                  <wp:posOffset>-85725</wp:posOffset>
                </wp:positionH>
                <wp:positionV relativeFrom="paragraph">
                  <wp:posOffset>48895</wp:posOffset>
                </wp:positionV>
                <wp:extent cx="61245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0F13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5pt,3.85pt" to="47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" strokecolor="black [3213]" strokeweight=".5pt">
                <v:stroke joinstyle="miter"/>
              </v:line>
            </w:pict>
          </mc:Fallback>
        </mc:AlternateContent>
      </w:r>
    </w:p>
    <w:p w14:paraId="0A2EFC37" w14:textId="6533EFBD" w:rsidR="00201735" w:rsidRDefault="00201735" w:rsidP="003209C0">
      <w:pPr>
        <w:jc w:val="both"/>
        <w:rPr>
          <w:rFonts w:eastAsia="Times New Roman" w:cstheme="minorHAnsi"/>
          <w:color w:val="000000"/>
          <w:lang w:eastAsia="en-GB"/>
        </w:rPr>
      </w:pPr>
      <w:r w:rsidRPr="00201735">
        <w:rPr>
          <w:rFonts w:eastAsia="Times New Roman" w:cstheme="minorHAnsi"/>
          <w:color w:val="000000"/>
          <w:lang w:eastAsia="en-GB"/>
        </w:rPr>
        <w:t xml:space="preserve">Validus Fund V is a Private Equity Fund (USD Fund) </w:t>
      </w:r>
      <w:r w:rsidR="0087343C">
        <w:rPr>
          <w:rFonts w:eastAsia="Times New Roman" w:cstheme="minorHAnsi"/>
          <w:color w:val="000000"/>
          <w:lang w:eastAsia="en-GB"/>
        </w:rPr>
        <w:t>investing</w:t>
      </w:r>
      <w:r w:rsidRPr="00201735">
        <w:rPr>
          <w:rFonts w:eastAsia="Times New Roman" w:cstheme="minorHAnsi"/>
          <w:color w:val="000000"/>
          <w:lang w:eastAsia="en-GB"/>
        </w:rPr>
        <w:t xml:space="preserve"> in </w:t>
      </w:r>
      <w:r>
        <w:rPr>
          <w:rFonts w:eastAsia="Times New Roman" w:cstheme="minorHAnsi"/>
          <w:color w:val="000000"/>
          <w:lang w:eastAsia="en-GB"/>
        </w:rPr>
        <w:t>a GBP</w:t>
      </w:r>
      <w:r w:rsidR="0087343C">
        <w:rPr>
          <w:rFonts w:eastAsia="Times New Roman" w:cstheme="minorHAnsi"/>
          <w:color w:val="000000"/>
          <w:lang w:eastAsia="en-GB"/>
        </w:rPr>
        <w:t xml:space="preserve"> asset</w:t>
      </w:r>
      <w:r w:rsidR="006F3E03">
        <w:rPr>
          <w:rFonts w:eastAsia="Times New Roman" w:cstheme="minorHAnsi"/>
          <w:color w:val="000000"/>
          <w:lang w:eastAsia="en-GB"/>
        </w:rPr>
        <w:t>, and</w:t>
      </w:r>
      <w:r w:rsidRPr="00201735">
        <w:rPr>
          <w:rFonts w:eastAsia="Times New Roman" w:cstheme="minorHAnsi"/>
          <w:color w:val="000000"/>
          <w:lang w:eastAsia="en-GB"/>
        </w:rPr>
        <w:t xml:space="preserve"> it is thus exposed to Foreign Exchange risk. You are being given </w:t>
      </w:r>
      <w:r w:rsidR="0087343C">
        <w:rPr>
          <w:rFonts w:eastAsia="Times New Roman" w:cstheme="minorHAnsi"/>
          <w:color w:val="000000"/>
          <w:lang w:eastAsia="en-GB"/>
        </w:rPr>
        <w:t>cashflow</w:t>
      </w:r>
      <w:r w:rsidRPr="00201735">
        <w:rPr>
          <w:rFonts w:eastAsia="Times New Roman" w:cstheme="minorHAnsi"/>
          <w:color w:val="000000"/>
          <w:lang w:eastAsia="en-GB"/>
        </w:rPr>
        <w:t xml:space="preserve"> data (please find excel file attached) and are asked to perform the following:</w:t>
      </w:r>
    </w:p>
    <w:p w14:paraId="18980D10" w14:textId="64F7827E" w:rsidR="0087343C" w:rsidRPr="0087343C" w:rsidRDefault="00716A02" w:rsidP="003209C0">
      <w:pPr>
        <w:pStyle w:val="ListParagraph"/>
        <w:numPr>
          <w:ilvl w:val="0"/>
          <w:numId w:val="4"/>
        </w:numPr>
        <w:jc w:val="both"/>
        <w:rPr>
          <w:rFonts w:eastAsia="Times New Roman" w:cstheme="minorHAnsi"/>
          <w:color w:val="000000"/>
          <w:lang w:eastAsia="en-GB"/>
        </w:rPr>
      </w:pPr>
      <w:r>
        <w:rPr>
          <w:rFonts w:cstheme="minorHAnsi"/>
        </w:rPr>
        <w:t xml:space="preserve">Using the </w:t>
      </w:r>
      <w:r w:rsidR="0087343C" w:rsidRPr="0087343C">
        <w:rPr>
          <w:rFonts w:cstheme="minorHAnsi"/>
        </w:rPr>
        <w:t xml:space="preserve">Monte Carlo </w:t>
      </w:r>
      <w:r>
        <w:rPr>
          <w:rFonts w:cstheme="minorHAnsi"/>
        </w:rPr>
        <w:t xml:space="preserve">method, simulate 1000 </w:t>
      </w:r>
      <w:r w:rsidR="0087343C" w:rsidRPr="0087343C">
        <w:rPr>
          <w:rFonts w:cstheme="minorHAnsi"/>
        </w:rPr>
        <w:t xml:space="preserve">paths across time for </w:t>
      </w:r>
      <w:r>
        <w:rPr>
          <w:rFonts w:cstheme="minorHAnsi"/>
        </w:rPr>
        <w:t xml:space="preserve">the </w:t>
      </w:r>
      <w:r w:rsidR="0087343C" w:rsidRPr="0087343C">
        <w:rPr>
          <w:rFonts w:cstheme="minorHAnsi"/>
        </w:rPr>
        <w:t>GBPUSD</w:t>
      </w:r>
      <w:r w:rsidR="0087343C">
        <w:rPr>
          <w:rFonts w:cstheme="minorHAnsi"/>
        </w:rPr>
        <w:t xml:space="preserve"> </w:t>
      </w:r>
      <w:r w:rsidR="0087343C" w:rsidRPr="0087343C">
        <w:rPr>
          <w:rFonts w:cstheme="minorHAnsi"/>
        </w:rPr>
        <w:t xml:space="preserve">FX </w:t>
      </w:r>
      <w:r>
        <w:rPr>
          <w:rFonts w:cstheme="minorHAnsi"/>
        </w:rPr>
        <w:t>s</w:t>
      </w:r>
      <w:r w:rsidR="0087343C" w:rsidRPr="0087343C">
        <w:rPr>
          <w:rFonts w:cstheme="minorHAnsi"/>
        </w:rPr>
        <w:t>pot rate</w:t>
      </w:r>
      <w:r>
        <w:rPr>
          <w:rFonts w:cstheme="minorHAnsi"/>
        </w:rPr>
        <w:t>,</w:t>
      </w:r>
      <w:r w:rsidR="0087343C" w:rsidRPr="0087343C">
        <w:rPr>
          <w:rFonts w:cstheme="minorHAnsi"/>
        </w:rPr>
        <w:t xml:space="preserve"> using the Geometric Brownian Motion (</w:t>
      </w:r>
      <w:r w:rsidR="0087343C" w:rsidRPr="0087343C">
        <w:rPr>
          <w:rFonts w:cstheme="minorHAnsi"/>
          <w:i/>
        </w:rPr>
        <w:t>GBM</w:t>
      </w:r>
      <w:r w:rsidR="0087343C" w:rsidRPr="0087343C">
        <w:rPr>
          <w:rFonts w:cstheme="minorHAnsi"/>
        </w:rPr>
        <w:t xml:space="preserve">) model. </w:t>
      </w:r>
      <w:r w:rsidR="00B773D3">
        <w:rPr>
          <w:rFonts w:cstheme="minorHAnsi"/>
        </w:rPr>
        <w:t>See below for model assumptions.</w:t>
      </w:r>
    </w:p>
    <w:p w14:paraId="72F92465" w14:textId="0FFE6321" w:rsidR="0087343C" w:rsidRPr="003209C0" w:rsidRDefault="006F3E03" w:rsidP="003209C0">
      <w:pPr>
        <w:pStyle w:val="ListParagraph"/>
        <w:numPr>
          <w:ilvl w:val="0"/>
          <w:numId w:val="4"/>
        </w:numPr>
        <w:jc w:val="both"/>
        <w:rPr>
          <w:rFonts w:eastAsia="Times New Roman" w:cstheme="minorHAnsi"/>
          <w:color w:val="000000"/>
          <w:lang w:eastAsia="en-GB"/>
        </w:rPr>
      </w:pPr>
      <w:r>
        <w:rPr>
          <w:rFonts w:cstheme="minorHAnsi"/>
        </w:rPr>
        <w:t>Using the simulated FX spot rate paths, convert the GBP cashflows into fund currency (USD) and c</w:t>
      </w:r>
      <w:r w:rsidR="0087343C" w:rsidRPr="00484FEC">
        <w:rPr>
          <w:rFonts w:cstheme="minorHAnsi"/>
        </w:rPr>
        <w:t xml:space="preserve">alculate the </w:t>
      </w:r>
      <w:r>
        <w:rPr>
          <w:rFonts w:cstheme="minorHAnsi"/>
        </w:rPr>
        <w:t xml:space="preserve">corresponding </w:t>
      </w:r>
      <w:r w:rsidR="0087343C" w:rsidRPr="00484FEC">
        <w:rPr>
          <w:rFonts w:cstheme="minorHAnsi"/>
        </w:rPr>
        <w:t xml:space="preserve">IRR </w:t>
      </w:r>
      <w:r w:rsidR="00812AEE">
        <w:rPr>
          <w:rFonts w:cstheme="minorHAnsi"/>
        </w:rPr>
        <w:t xml:space="preserve">(internal rate of return) </w:t>
      </w:r>
      <w:r w:rsidR="0087343C" w:rsidRPr="00484FEC">
        <w:rPr>
          <w:rFonts w:cstheme="minorHAnsi"/>
        </w:rPr>
        <w:t xml:space="preserve">for </w:t>
      </w:r>
      <w:r>
        <w:rPr>
          <w:rFonts w:cstheme="minorHAnsi"/>
        </w:rPr>
        <w:t>each of the</w:t>
      </w:r>
      <w:r w:rsidR="0087343C" w:rsidRPr="00484FEC">
        <w:rPr>
          <w:rFonts w:cstheme="minorHAnsi"/>
        </w:rPr>
        <w:t xml:space="preserve"> </w:t>
      </w:r>
      <w:r>
        <w:rPr>
          <w:rFonts w:cstheme="minorHAnsi"/>
        </w:rPr>
        <w:t>simulated paths.</w:t>
      </w:r>
      <w:r w:rsidR="0087343C" w:rsidRPr="00484FEC">
        <w:rPr>
          <w:rFonts w:cstheme="minorHAnsi"/>
        </w:rPr>
        <w:t xml:space="preserve"> Plot the distribution </w:t>
      </w:r>
      <w:r w:rsidR="0087343C">
        <w:rPr>
          <w:rFonts w:cstheme="minorHAnsi"/>
        </w:rPr>
        <w:t xml:space="preserve">of </w:t>
      </w:r>
      <w:r>
        <w:rPr>
          <w:rFonts w:cstheme="minorHAnsi"/>
        </w:rPr>
        <w:t xml:space="preserve">the </w:t>
      </w:r>
      <w:r w:rsidR="0087343C">
        <w:rPr>
          <w:rFonts w:cstheme="minorHAnsi"/>
        </w:rPr>
        <w:t xml:space="preserve">IRR </w:t>
      </w:r>
      <w:r w:rsidR="0087343C" w:rsidRPr="00484FEC">
        <w:rPr>
          <w:rFonts w:cstheme="minorHAnsi"/>
        </w:rPr>
        <w:t>and evaluate the 95%, 50% and 5% percentiles</w:t>
      </w:r>
      <w:r w:rsidR="003209C0">
        <w:rPr>
          <w:rFonts w:cstheme="minorHAnsi"/>
        </w:rPr>
        <w:t>.</w:t>
      </w:r>
    </w:p>
    <w:p w14:paraId="4C3FBB75" w14:textId="0BC3F043" w:rsidR="003209C0" w:rsidRDefault="005F2E74" w:rsidP="003209C0">
      <w:pPr>
        <w:pStyle w:val="ListParagraph"/>
        <w:numPr>
          <w:ilvl w:val="0"/>
          <w:numId w:val="4"/>
        </w:numPr>
        <w:jc w:val="both"/>
        <w:rPr>
          <w:rFonts w:eastAsia="Times New Roman" w:cstheme="minorHAnsi"/>
          <w:color w:val="000000"/>
          <w:lang w:eastAsia="en-GB"/>
        </w:rPr>
      </w:pPr>
      <w:r>
        <w:rPr>
          <w:rFonts w:eastAsia="Times New Roman" w:cstheme="minorHAnsi"/>
          <w:color w:val="000000"/>
          <w:lang w:eastAsia="en-GB"/>
        </w:rPr>
        <w:t>Assume we would like to buy a GBP</w:t>
      </w:r>
      <w:r w:rsidR="004244DF">
        <w:rPr>
          <w:rFonts w:eastAsia="Times New Roman" w:cstheme="minorHAnsi"/>
          <w:color w:val="000000"/>
          <w:lang w:eastAsia="en-GB"/>
        </w:rPr>
        <w:t>USD</w:t>
      </w:r>
      <w:r>
        <w:rPr>
          <w:rFonts w:eastAsia="Times New Roman" w:cstheme="minorHAnsi"/>
          <w:color w:val="000000"/>
          <w:lang w:eastAsia="en-GB"/>
        </w:rPr>
        <w:t xml:space="preserve"> European </w:t>
      </w:r>
      <w:r w:rsidR="006F3E03">
        <w:rPr>
          <w:rFonts w:eastAsia="Times New Roman" w:cstheme="minorHAnsi"/>
          <w:color w:val="000000"/>
          <w:lang w:eastAsia="en-GB"/>
        </w:rPr>
        <w:t>Put o</w:t>
      </w:r>
      <w:r>
        <w:rPr>
          <w:rFonts w:eastAsia="Times New Roman" w:cstheme="minorHAnsi"/>
          <w:color w:val="000000"/>
          <w:lang w:eastAsia="en-GB"/>
        </w:rPr>
        <w:t>ption to hedge our FX exposure. If the USD</w:t>
      </w:r>
      <w:r w:rsidR="004244DF">
        <w:rPr>
          <w:rFonts w:eastAsia="Times New Roman" w:cstheme="minorHAnsi"/>
          <w:color w:val="000000"/>
          <w:lang w:eastAsia="en-GB"/>
        </w:rPr>
        <w:t xml:space="preserve"> and GBP</w:t>
      </w:r>
      <w:r>
        <w:rPr>
          <w:rFonts w:eastAsia="Times New Roman" w:cstheme="minorHAnsi"/>
          <w:color w:val="000000"/>
          <w:lang w:eastAsia="en-GB"/>
        </w:rPr>
        <w:t xml:space="preserve"> risk-free (interest) rate</w:t>
      </w:r>
      <w:r w:rsidR="004244DF">
        <w:rPr>
          <w:rFonts w:eastAsia="Times New Roman" w:cstheme="minorHAnsi"/>
          <w:color w:val="000000"/>
          <w:lang w:eastAsia="en-GB"/>
        </w:rPr>
        <w:t>s</w:t>
      </w:r>
      <w:r>
        <w:rPr>
          <w:rFonts w:eastAsia="Times New Roman" w:cstheme="minorHAnsi"/>
          <w:color w:val="000000"/>
          <w:lang w:eastAsia="en-GB"/>
        </w:rPr>
        <w:t xml:space="preserve"> </w:t>
      </w:r>
      <w:r w:rsidR="004244DF">
        <w:rPr>
          <w:rFonts w:eastAsia="Times New Roman" w:cstheme="minorHAnsi"/>
          <w:color w:val="000000"/>
          <w:lang w:eastAsia="en-GB"/>
        </w:rPr>
        <w:t>are</w:t>
      </w:r>
      <w:r>
        <w:rPr>
          <w:rFonts w:eastAsia="Times New Roman" w:cstheme="minorHAnsi"/>
          <w:color w:val="000000"/>
          <w:lang w:eastAsia="en-GB"/>
        </w:rPr>
        <w:t xml:space="preserve"> 0% throughout the time horizon of the fund, </w:t>
      </w:r>
      <w:r w:rsidR="004244DF">
        <w:rPr>
          <w:rFonts w:eastAsia="Times New Roman" w:cstheme="minorHAnsi"/>
          <w:color w:val="000000"/>
          <w:lang w:eastAsia="en-GB"/>
        </w:rPr>
        <w:t xml:space="preserve">how can we use the simulated FX spot rate paths to calculate the option’s fair market value </w:t>
      </w:r>
      <w:r w:rsidR="006F3E03">
        <w:rPr>
          <w:rFonts w:eastAsia="Times New Roman" w:cstheme="minorHAnsi"/>
          <w:color w:val="000000"/>
          <w:lang w:eastAsia="en-GB"/>
        </w:rPr>
        <w:t xml:space="preserve">(premium) </w:t>
      </w:r>
      <w:r w:rsidR="004244DF">
        <w:rPr>
          <w:rFonts w:eastAsia="Times New Roman" w:cstheme="minorHAnsi"/>
          <w:color w:val="000000"/>
          <w:lang w:eastAsia="en-GB"/>
        </w:rPr>
        <w:t>on the trade date. See the option details below:</w:t>
      </w:r>
    </w:p>
    <w:p w14:paraId="2C3025FC" w14:textId="3BF2D170" w:rsidR="004244DF" w:rsidRDefault="004244DF" w:rsidP="004244DF">
      <w:pPr>
        <w:pStyle w:val="ListParagraph"/>
        <w:numPr>
          <w:ilvl w:val="1"/>
          <w:numId w:val="4"/>
        </w:numPr>
        <w:jc w:val="both"/>
        <w:rPr>
          <w:rFonts w:eastAsia="Times New Roman" w:cstheme="minorHAnsi"/>
          <w:color w:val="000000"/>
          <w:lang w:eastAsia="en-GB"/>
        </w:rPr>
      </w:pPr>
      <w:r>
        <w:rPr>
          <w:rFonts w:eastAsia="Times New Roman" w:cstheme="minorHAnsi"/>
          <w:color w:val="000000"/>
          <w:lang w:eastAsia="en-GB"/>
        </w:rPr>
        <w:t>Trade Date: 31/03/2021</w:t>
      </w:r>
    </w:p>
    <w:p w14:paraId="6D59894E" w14:textId="399536B8" w:rsidR="004244DF" w:rsidRDefault="004244DF" w:rsidP="004244DF">
      <w:pPr>
        <w:pStyle w:val="ListParagraph"/>
        <w:numPr>
          <w:ilvl w:val="1"/>
          <w:numId w:val="4"/>
        </w:numPr>
        <w:jc w:val="both"/>
        <w:rPr>
          <w:rFonts w:eastAsia="Times New Roman" w:cstheme="minorHAnsi"/>
          <w:color w:val="000000"/>
          <w:lang w:eastAsia="en-GB"/>
        </w:rPr>
      </w:pPr>
      <w:r>
        <w:rPr>
          <w:rFonts w:eastAsia="Times New Roman" w:cstheme="minorHAnsi"/>
          <w:color w:val="000000"/>
          <w:lang w:eastAsia="en-GB"/>
        </w:rPr>
        <w:t>Expiry Date: 31/03/2026</w:t>
      </w:r>
    </w:p>
    <w:p w14:paraId="2C60F840" w14:textId="11A7231D" w:rsidR="004244DF" w:rsidRDefault="004244DF" w:rsidP="004244DF">
      <w:pPr>
        <w:pStyle w:val="ListParagraph"/>
        <w:numPr>
          <w:ilvl w:val="1"/>
          <w:numId w:val="4"/>
        </w:numPr>
        <w:jc w:val="both"/>
        <w:rPr>
          <w:rFonts w:eastAsia="Times New Roman" w:cstheme="minorHAnsi"/>
          <w:color w:val="000000"/>
          <w:lang w:eastAsia="en-GB"/>
        </w:rPr>
      </w:pPr>
      <w:r>
        <w:rPr>
          <w:rFonts w:eastAsia="Times New Roman" w:cstheme="minorHAnsi"/>
          <w:color w:val="000000"/>
          <w:lang w:eastAsia="en-GB"/>
        </w:rPr>
        <w:t>Notional Amount: 100,000,000 GBP</w:t>
      </w:r>
    </w:p>
    <w:p w14:paraId="540334FA" w14:textId="2724EA5A" w:rsidR="00AB2E4F" w:rsidRPr="00AB2E4F" w:rsidRDefault="004244DF" w:rsidP="00AB2E4F">
      <w:pPr>
        <w:pStyle w:val="ListParagraph"/>
        <w:numPr>
          <w:ilvl w:val="1"/>
          <w:numId w:val="4"/>
        </w:numPr>
        <w:jc w:val="both"/>
        <w:rPr>
          <w:rFonts w:eastAsia="Times New Roman" w:cstheme="minorHAnsi"/>
          <w:color w:val="000000"/>
          <w:lang w:eastAsia="en-GB"/>
        </w:rPr>
      </w:pPr>
      <w:r>
        <w:rPr>
          <w:rFonts w:eastAsia="Times New Roman" w:cstheme="minorHAnsi"/>
          <w:color w:val="000000"/>
          <w:lang w:eastAsia="en-GB"/>
        </w:rPr>
        <w:t xml:space="preserve">Strike: </w:t>
      </w:r>
      <w:r w:rsidRPr="003209C0">
        <w:rPr>
          <w:rFonts w:cstheme="minorHAnsi"/>
        </w:rPr>
        <w:t>1.3925</w:t>
      </w:r>
    </w:p>
    <w:p w14:paraId="27199D29" w14:textId="0444F2C0" w:rsidR="005D48E8" w:rsidRPr="00AB2E4F" w:rsidRDefault="00AB2E4F" w:rsidP="003209C0">
      <w:pPr>
        <w:pStyle w:val="ListParagraph"/>
        <w:numPr>
          <w:ilvl w:val="0"/>
          <w:numId w:val="4"/>
        </w:numPr>
        <w:jc w:val="both"/>
        <w:rPr>
          <w:rFonts w:eastAsia="Times New Roman" w:cstheme="minorHAnsi"/>
          <w:color w:val="000000"/>
          <w:lang w:eastAsia="en-GB"/>
        </w:rPr>
      </w:pPr>
      <w:r>
        <w:rPr>
          <w:rFonts w:eastAsia="Times New Roman" w:cstheme="minorHAnsi"/>
          <w:color w:val="000000"/>
          <w:lang w:eastAsia="en-GB"/>
        </w:rPr>
        <w:t xml:space="preserve">Calculate the IRR of </w:t>
      </w:r>
      <w:r w:rsidR="006F3E03">
        <w:rPr>
          <w:rFonts w:eastAsia="Times New Roman" w:cstheme="minorHAnsi"/>
          <w:color w:val="000000"/>
          <w:lang w:eastAsia="en-GB"/>
        </w:rPr>
        <w:t>the</w:t>
      </w:r>
      <w:r>
        <w:rPr>
          <w:rFonts w:eastAsia="Times New Roman" w:cstheme="minorHAnsi"/>
          <w:color w:val="000000"/>
          <w:lang w:eastAsia="en-GB"/>
        </w:rPr>
        <w:t xml:space="preserve"> hedged portfolio, including the option premium payment you calculated in (c) and the option payoff. Looking at the distribution of the hedged portfolio IRR, assess the impact of the Put option on the portfolio FX risk.</w:t>
      </w:r>
    </w:p>
    <w:p w14:paraId="37393B65" w14:textId="77777777" w:rsidR="00AB2E4F" w:rsidRDefault="00AB2E4F" w:rsidP="003209C0">
      <w:pPr>
        <w:jc w:val="both"/>
        <w:rPr>
          <w:rFonts w:cstheme="minorHAnsi"/>
        </w:rPr>
      </w:pPr>
    </w:p>
    <w:p w14:paraId="4CC9E690" w14:textId="0771E3B5" w:rsidR="005D48E8" w:rsidRPr="00484FEC" w:rsidRDefault="005D48E8" w:rsidP="003209C0">
      <w:pPr>
        <w:jc w:val="both"/>
        <w:rPr>
          <w:rFonts w:cstheme="minorHAnsi"/>
        </w:rPr>
      </w:pPr>
      <w:r w:rsidRPr="00484FEC">
        <w:rPr>
          <w:rFonts w:cstheme="minorHAnsi"/>
        </w:rPr>
        <w:t xml:space="preserve">Assume we are on the </w:t>
      </w:r>
      <w:r w:rsidR="00716A02">
        <w:rPr>
          <w:rFonts w:cstheme="minorHAnsi"/>
        </w:rPr>
        <w:t>31</w:t>
      </w:r>
      <w:r w:rsidR="00716A02">
        <w:rPr>
          <w:rFonts w:cstheme="minorHAnsi"/>
          <w:vertAlign w:val="superscript"/>
        </w:rPr>
        <w:t>st</w:t>
      </w:r>
      <w:r w:rsidR="0087343C">
        <w:rPr>
          <w:rFonts w:cstheme="minorHAnsi"/>
        </w:rPr>
        <w:t xml:space="preserve"> </w:t>
      </w:r>
      <w:r w:rsidR="00716A02">
        <w:rPr>
          <w:rFonts w:cstheme="minorHAnsi"/>
        </w:rPr>
        <w:t>March</w:t>
      </w:r>
      <w:r w:rsidRPr="00484FEC">
        <w:rPr>
          <w:rFonts w:cstheme="minorHAnsi"/>
        </w:rPr>
        <w:t xml:space="preserve"> 20</w:t>
      </w:r>
      <w:r w:rsidR="0087343C">
        <w:rPr>
          <w:rFonts w:cstheme="minorHAnsi"/>
        </w:rPr>
        <w:t>2</w:t>
      </w:r>
      <w:r w:rsidR="00716A02">
        <w:rPr>
          <w:rFonts w:cstheme="minorHAnsi"/>
        </w:rPr>
        <w:t>1</w:t>
      </w:r>
      <w:r w:rsidRPr="00484FEC">
        <w:rPr>
          <w:rFonts w:cstheme="minorHAnsi"/>
        </w:rPr>
        <w:t xml:space="preserve"> (use this date for the start of your simulation)</w:t>
      </w:r>
      <w:r w:rsidR="00812AEE">
        <w:rPr>
          <w:rFonts w:cstheme="minorHAnsi"/>
        </w:rPr>
        <w:t xml:space="preserve">, GBPUSD volatility to be used is </w:t>
      </w:r>
      <w:r w:rsidR="00812AEE" w:rsidRPr="00812AEE">
        <w:rPr>
          <w:rFonts w:cstheme="minorHAnsi"/>
        </w:rPr>
        <w:t>1</w:t>
      </w:r>
      <w:r w:rsidR="003209C0">
        <w:rPr>
          <w:rFonts w:cstheme="minorHAnsi"/>
        </w:rPr>
        <w:t>0</w:t>
      </w:r>
      <w:r w:rsidR="00812AEE">
        <w:rPr>
          <w:rFonts w:cstheme="minorHAnsi"/>
        </w:rPr>
        <w:t>%</w:t>
      </w:r>
      <w:r w:rsidR="00F6231F">
        <w:rPr>
          <w:rFonts w:cstheme="minorHAnsi"/>
        </w:rPr>
        <w:t>, zero drift (no drift)</w:t>
      </w:r>
      <w:r w:rsidR="00B773D3">
        <w:rPr>
          <w:rFonts w:cstheme="minorHAnsi"/>
        </w:rPr>
        <w:t xml:space="preserve"> is required for the simulation</w:t>
      </w:r>
      <w:r w:rsidR="00F6231F">
        <w:rPr>
          <w:rFonts w:cstheme="minorHAnsi"/>
        </w:rPr>
        <w:t xml:space="preserve"> </w:t>
      </w:r>
      <w:r w:rsidRPr="00484FEC">
        <w:rPr>
          <w:rFonts w:cstheme="minorHAnsi"/>
        </w:rPr>
        <w:t>and that the FX pair start</w:t>
      </w:r>
      <w:r w:rsidR="0087343C">
        <w:rPr>
          <w:rFonts w:cstheme="minorHAnsi"/>
        </w:rPr>
        <w:t>s</w:t>
      </w:r>
      <w:r w:rsidRPr="00484FEC">
        <w:rPr>
          <w:rFonts w:cstheme="minorHAnsi"/>
        </w:rPr>
        <w:t xml:space="preserve"> </w:t>
      </w:r>
      <w:r w:rsidR="00812AEE">
        <w:rPr>
          <w:rFonts w:cstheme="minorHAnsi"/>
        </w:rPr>
        <w:t>with an FX spot rate</w:t>
      </w:r>
      <w:r w:rsidRPr="00484FEC">
        <w:rPr>
          <w:rFonts w:cstheme="minorHAnsi"/>
        </w:rPr>
        <w:t>:</w:t>
      </w:r>
    </w:p>
    <w:tbl>
      <w:tblPr>
        <w:tblStyle w:val="TableGrid"/>
        <w:tblW w:w="0" w:type="auto"/>
        <w:tblInd w:w="2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1635"/>
      </w:tblGrid>
      <w:tr w:rsidR="005D48E8" w:rsidRPr="00484FEC" w14:paraId="2F06B457" w14:textId="77777777" w:rsidTr="00375422">
        <w:trPr>
          <w:trHeight w:val="262"/>
        </w:trPr>
        <w:tc>
          <w:tcPr>
            <w:tcW w:w="1635" w:type="dxa"/>
          </w:tcPr>
          <w:p w14:paraId="789F0B6F" w14:textId="1BEBD98D" w:rsidR="005D48E8" w:rsidRPr="0087343C" w:rsidRDefault="0087343C" w:rsidP="003209C0">
            <w:pPr>
              <w:jc w:val="both"/>
            </w:pPr>
            <w:r>
              <w:t>GBPUSD</w:t>
            </w:r>
          </w:p>
        </w:tc>
        <w:tc>
          <w:tcPr>
            <w:tcW w:w="1635" w:type="dxa"/>
          </w:tcPr>
          <w:p w14:paraId="08869B76" w14:textId="19F350F0" w:rsidR="005D48E8" w:rsidRPr="00484FEC" w:rsidRDefault="003209C0" w:rsidP="003209C0">
            <w:pPr>
              <w:jc w:val="both"/>
              <w:rPr>
                <w:rFonts w:cstheme="minorHAnsi"/>
              </w:rPr>
            </w:pPr>
            <w:r w:rsidRPr="003209C0">
              <w:rPr>
                <w:rFonts w:cstheme="minorHAnsi"/>
              </w:rPr>
              <w:t>1.3925</w:t>
            </w:r>
          </w:p>
        </w:tc>
      </w:tr>
    </w:tbl>
    <w:p w14:paraId="1C8C1978" w14:textId="77777777" w:rsidR="005D48E8" w:rsidRPr="00484FEC" w:rsidRDefault="005D48E8" w:rsidP="003209C0">
      <w:pPr>
        <w:jc w:val="both"/>
        <w:rPr>
          <w:rFonts w:cstheme="minorHAnsi"/>
        </w:rPr>
      </w:pPr>
    </w:p>
    <w:sectPr w:rsidR="005D48E8" w:rsidRPr="00484FEC" w:rsidSect="001B0EA5">
      <w:headerReference w:type="even" r:id="rId7"/>
      <w:headerReference w:type="default" r:id="rId8"/>
      <w:footerReference w:type="even" r:id="rId9"/>
      <w:footerReference w:type="default" r:id="rId10"/>
      <w:headerReference w:type="first" r:id="rId11"/>
      <w:footerReference w:type="first" r:id="rId12"/>
      <w:pgSz w:w="11906" w:h="16838"/>
      <w:pgMar w:top="851" w:right="1440" w:bottom="141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0C626" w14:textId="77777777" w:rsidR="00B34A3A" w:rsidRDefault="00B34A3A" w:rsidP="00F26456">
      <w:pPr>
        <w:spacing w:after="0" w:line="240" w:lineRule="auto"/>
      </w:pPr>
      <w:r>
        <w:separator/>
      </w:r>
    </w:p>
  </w:endnote>
  <w:endnote w:type="continuationSeparator" w:id="0">
    <w:p w14:paraId="4A722CA4" w14:textId="77777777" w:rsidR="00B34A3A" w:rsidRDefault="00B34A3A" w:rsidP="00F2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1721" w14:textId="77777777" w:rsidR="009F2EDF" w:rsidRDefault="009F2E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D7FC7" w14:textId="77777777" w:rsidR="009F2EDF" w:rsidRDefault="009F2E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42DE1" w14:textId="77777777" w:rsidR="009F2EDF" w:rsidRDefault="009F2E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5D899" w14:textId="77777777" w:rsidR="00B34A3A" w:rsidRDefault="00B34A3A" w:rsidP="00F26456">
      <w:pPr>
        <w:spacing w:after="0" w:line="240" w:lineRule="auto"/>
      </w:pPr>
      <w:r>
        <w:separator/>
      </w:r>
    </w:p>
  </w:footnote>
  <w:footnote w:type="continuationSeparator" w:id="0">
    <w:p w14:paraId="4D1BDCB8" w14:textId="77777777" w:rsidR="00B34A3A" w:rsidRDefault="00B34A3A" w:rsidP="00F26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267F1" w14:textId="59AE95EE" w:rsidR="009F2EDF" w:rsidRDefault="009F2EDF">
    <w:pPr>
      <w:pStyle w:val="Header"/>
    </w:pPr>
    <w:r>
      <w:rPr>
        <w:noProof/>
      </w:rPr>
      <mc:AlternateContent>
        <mc:Choice Requires="wps">
          <w:drawing>
            <wp:anchor distT="0" distB="0" distL="0" distR="0" simplePos="0" relativeHeight="251660288" behindDoc="0" locked="0" layoutInCell="1" allowOverlap="1" wp14:anchorId="19BAACDF" wp14:editId="3D134C1D">
              <wp:simplePos x="635" y="635"/>
              <wp:positionH relativeFrom="rightMargin">
                <wp:align>right</wp:align>
              </wp:positionH>
              <wp:positionV relativeFrom="paragraph">
                <wp:posOffset>635</wp:posOffset>
              </wp:positionV>
              <wp:extent cx="443865" cy="443865"/>
              <wp:effectExtent l="0" t="0" r="0" b="2540"/>
              <wp:wrapSquare wrapText="bothSides"/>
              <wp:docPr id="3" name="Text Box 3" descr="Confidential - 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894295" w14:textId="5FCC35D4" w:rsidR="009F2EDF" w:rsidRPr="009F2EDF" w:rsidRDefault="009F2EDF">
                          <w:pPr>
                            <w:rPr>
                              <w:rFonts w:ascii="Calibri" w:eastAsia="Calibri" w:hAnsi="Calibri" w:cs="Calibri"/>
                              <w:color w:val="000000"/>
                              <w:sz w:val="24"/>
                              <w:szCs w:val="24"/>
                            </w:rPr>
                          </w:pPr>
                          <w:r w:rsidRPr="009F2EDF">
                            <w:rPr>
                              <w:rFonts w:ascii="Calibri" w:eastAsia="Calibri" w:hAnsi="Calibri" w:cs="Calibri"/>
                              <w:color w:val="000000"/>
                              <w:sz w:val="24"/>
                              <w:szCs w:val="24"/>
                            </w:rPr>
                            <w:t>Confidential - Internal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9BAACDF" id="_x0000_t202" coordsize="21600,21600" o:spt="202" path="m,l,21600r21600,l21600,xe">
              <v:stroke joinstyle="miter"/>
              <v:path gradientshapeok="t" o:connecttype="rect"/>
            </v:shapetype>
            <v:shape id="Text Box 3" o:spid="_x0000_s1026" type="#_x0000_t202" alt="Confidential - Internal"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" filled="f" stroked="f">
              <v:fill o:detectmouseclick="t"/>
              <v:textbox style="mso-fit-shape-to-text:t" inset="0,0,5pt,0">
                <w:txbxContent>
                  <w:p w14:paraId="4F894295" w14:textId="5FCC35D4" w:rsidR="009F2EDF" w:rsidRPr="009F2EDF" w:rsidRDefault="009F2EDF">
                    <w:pPr>
                      <w:rPr>
                        <w:rFonts w:ascii="Calibri" w:eastAsia="Calibri" w:hAnsi="Calibri" w:cs="Calibri"/>
                        <w:color w:val="000000"/>
                        <w:sz w:val="24"/>
                        <w:szCs w:val="24"/>
                      </w:rPr>
                    </w:pPr>
                    <w:r w:rsidRPr="009F2EDF">
                      <w:rPr>
                        <w:rFonts w:ascii="Calibri" w:eastAsia="Calibri" w:hAnsi="Calibri" w:cs="Calibri"/>
                        <w:color w:val="000000"/>
                        <w:sz w:val="24"/>
                        <w:szCs w:val="24"/>
                      </w:rPr>
                      <w:t>Confidential - Internal</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D1A49" w14:textId="65CC81C0" w:rsidR="00F26456" w:rsidRDefault="009F2EDF" w:rsidP="00F26456">
    <w:pPr>
      <w:pStyle w:val="Header"/>
      <w:jc w:val="both"/>
    </w:pPr>
    <w:r>
      <w:rPr>
        <w:noProof/>
      </w:rPr>
      <mc:AlternateContent>
        <mc:Choice Requires="wps">
          <w:drawing>
            <wp:anchor distT="0" distB="0" distL="0" distR="0" simplePos="0" relativeHeight="251661312" behindDoc="0" locked="0" layoutInCell="1" allowOverlap="1" wp14:anchorId="719A96D0" wp14:editId="1F7179DE">
              <wp:simplePos x="914400" y="447675"/>
              <wp:positionH relativeFrom="rightMargin">
                <wp:align>right</wp:align>
              </wp:positionH>
              <wp:positionV relativeFrom="paragraph">
                <wp:posOffset>635</wp:posOffset>
              </wp:positionV>
              <wp:extent cx="443865" cy="443865"/>
              <wp:effectExtent l="0" t="0" r="0" b="2540"/>
              <wp:wrapSquare wrapText="bothSides"/>
              <wp:docPr id="4" name="Text Box 4" descr="Confidential - 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524985" w14:textId="1DDB3A20" w:rsidR="009F2EDF" w:rsidRPr="009F2EDF" w:rsidRDefault="009F2EDF">
                          <w:pPr>
                            <w:rPr>
                              <w:rFonts w:ascii="Calibri" w:eastAsia="Calibri" w:hAnsi="Calibri" w:cs="Calibri"/>
                              <w:color w:val="000000"/>
                              <w:sz w:val="24"/>
                              <w:szCs w:val="24"/>
                            </w:rPr>
                          </w:pPr>
                          <w:r w:rsidRPr="009F2EDF">
                            <w:rPr>
                              <w:rFonts w:ascii="Calibri" w:eastAsia="Calibri" w:hAnsi="Calibri" w:cs="Calibri"/>
                              <w:color w:val="000000"/>
                              <w:sz w:val="24"/>
                              <w:szCs w:val="24"/>
                            </w:rPr>
                            <w:t>Confidential - Internal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19A96D0" id="_x0000_t202" coordsize="21600,21600" o:spt="202" path="m,l,21600r21600,l21600,xe">
              <v:stroke joinstyle="miter"/>
              <v:path gradientshapeok="t" o:connecttype="rect"/>
            </v:shapetype>
            <v:shape id="Text Box 4" o:spid="_x0000_s1027" type="#_x0000_t202" alt="Confidential - Internal" style="position:absolute;left:0;text-align:left;margin-left:-16.25pt;margin-top:.05pt;width:34.95pt;height:34.95pt;z-index:251661312;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WuC6+TMCAABgBAAADgAAAAAAAAAAAAAAAAAuAgAA&#10;ZHJzL2Uyb0RvYy54bWxQSwECLQAUAAYACAAAACEA4Zgi09oAAAADAQAADwAAAAAAAAAAAAAAAACN&#10;BAAAZHJzL2Rvd25yZXYueG1sUEsFBgAAAAAEAAQA8wAAAJQFAAAAAA==&#10;" filled="f" stroked="f">
              <v:fill o:detectmouseclick="t"/>
              <v:textbox style="mso-fit-shape-to-text:t" inset="0,0,5pt,0">
                <w:txbxContent>
                  <w:p w14:paraId="06524985" w14:textId="1DDB3A20" w:rsidR="009F2EDF" w:rsidRPr="009F2EDF" w:rsidRDefault="009F2EDF">
                    <w:pPr>
                      <w:rPr>
                        <w:rFonts w:ascii="Calibri" w:eastAsia="Calibri" w:hAnsi="Calibri" w:cs="Calibri"/>
                        <w:color w:val="000000"/>
                        <w:sz w:val="24"/>
                        <w:szCs w:val="24"/>
                      </w:rPr>
                    </w:pPr>
                    <w:r w:rsidRPr="009F2EDF">
                      <w:rPr>
                        <w:rFonts w:ascii="Calibri" w:eastAsia="Calibri" w:hAnsi="Calibri" w:cs="Calibri"/>
                        <w:color w:val="000000"/>
                        <w:sz w:val="24"/>
                        <w:szCs w:val="24"/>
                      </w:rPr>
                      <w:t>Confidential - Internal</w:t>
                    </w:r>
                  </w:p>
                </w:txbxContent>
              </v:textbox>
              <w10:wrap type="square" anchorx="margin"/>
            </v:shape>
          </w:pict>
        </mc:Fallback>
      </mc:AlternateContent>
    </w:r>
    <w:r w:rsidR="00F26456">
      <w:rPr>
        <w:noProof/>
      </w:rPr>
      <w:drawing>
        <wp:anchor distT="0" distB="0" distL="114300" distR="114300" simplePos="0" relativeHeight="251658240" behindDoc="0" locked="0" layoutInCell="1" allowOverlap="1" wp14:anchorId="22A9A354" wp14:editId="65934A63">
          <wp:simplePos x="0" y="0"/>
          <wp:positionH relativeFrom="column">
            <wp:posOffset>4714875</wp:posOffset>
          </wp:positionH>
          <wp:positionV relativeFrom="paragraph">
            <wp:posOffset>-135255</wp:posOffset>
          </wp:positionV>
          <wp:extent cx="1543050" cy="46672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us-on-white-RGB.png"/>
                  <pic:cNvPicPr/>
                </pic:nvPicPr>
                <pic:blipFill>
                  <a:blip r:embed="rId1">
                    <a:extLst>
                      <a:ext uri="{28A0092B-C50C-407E-A947-70E740481C1C}">
                        <a14:useLocalDpi xmlns:a14="http://schemas.microsoft.com/office/drawing/2010/main" val="0"/>
                      </a:ext>
                    </a:extLst>
                  </a:blip>
                  <a:stretch>
                    <a:fillRect/>
                  </a:stretch>
                </pic:blipFill>
                <pic:spPr>
                  <a:xfrm>
                    <a:off x="0" y="0"/>
                    <a:ext cx="1543050" cy="4667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8A1A0" w14:textId="6698C09D" w:rsidR="009F2EDF" w:rsidRDefault="009F2EDF">
    <w:pPr>
      <w:pStyle w:val="Header"/>
    </w:pPr>
    <w:r>
      <w:rPr>
        <w:noProof/>
      </w:rPr>
      <mc:AlternateContent>
        <mc:Choice Requires="wps">
          <w:drawing>
            <wp:anchor distT="0" distB="0" distL="0" distR="0" simplePos="0" relativeHeight="251659264" behindDoc="0" locked="0" layoutInCell="1" allowOverlap="1" wp14:anchorId="0D223A0E" wp14:editId="0360A5DB">
              <wp:simplePos x="635" y="635"/>
              <wp:positionH relativeFrom="rightMargin">
                <wp:align>right</wp:align>
              </wp:positionH>
              <wp:positionV relativeFrom="paragraph">
                <wp:posOffset>635</wp:posOffset>
              </wp:positionV>
              <wp:extent cx="443865" cy="443865"/>
              <wp:effectExtent l="0" t="0" r="0" b="2540"/>
              <wp:wrapSquare wrapText="bothSides"/>
              <wp:docPr id="1" name="Text Box 1" descr="Confidential - 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50242E" w14:textId="5388D180" w:rsidR="009F2EDF" w:rsidRPr="009F2EDF" w:rsidRDefault="009F2EDF">
                          <w:pPr>
                            <w:rPr>
                              <w:rFonts w:ascii="Calibri" w:eastAsia="Calibri" w:hAnsi="Calibri" w:cs="Calibri"/>
                              <w:color w:val="000000"/>
                              <w:sz w:val="24"/>
                              <w:szCs w:val="24"/>
                            </w:rPr>
                          </w:pPr>
                          <w:r w:rsidRPr="009F2EDF">
                            <w:rPr>
                              <w:rFonts w:ascii="Calibri" w:eastAsia="Calibri" w:hAnsi="Calibri" w:cs="Calibri"/>
                              <w:color w:val="000000"/>
                              <w:sz w:val="24"/>
                              <w:szCs w:val="24"/>
                            </w:rPr>
                            <w:t>Confidential - Internal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D223A0E" id="_x0000_t202" coordsize="21600,21600" o:spt="202" path="m,l,21600r21600,l21600,xe">
              <v:stroke joinstyle="miter"/>
              <v:path gradientshapeok="t" o:connecttype="rect"/>
            </v:shapetype>
            <v:shape id="Text Box 1" o:spid="_x0000_s1028" type="#_x0000_t202" alt="Confidential - Intern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lRHnFzMCAABgBAAADgAAAAAAAAAAAAAAAAAuAgAA&#10;ZHJzL2Uyb0RvYy54bWxQSwECLQAUAAYACAAAACEA4Zgi09oAAAADAQAADwAAAAAAAAAAAAAAAACN&#10;BAAAZHJzL2Rvd25yZXYueG1sUEsFBgAAAAAEAAQA8wAAAJQFAAAAAA==&#10;" filled="f" stroked="f">
              <v:fill o:detectmouseclick="t"/>
              <v:textbox style="mso-fit-shape-to-text:t" inset="0,0,5pt,0">
                <w:txbxContent>
                  <w:p w14:paraId="2E50242E" w14:textId="5388D180" w:rsidR="009F2EDF" w:rsidRPr="009F2EDF" w:rsidRDefault="009F2EDF">
                    <w:pPr>
                      <w:rPr>
                        <w:rFonts w:ascii="Calibri" w:eastAsia="Calibri" w:hAnsi="Calibri" w:cs="Calibri"/>
                        <w:color w:val="000000"/>
                        <w:sz w:val="24"/>
                        <w:szCs w:val="24"/>
                      </w:rPr>
                    </w:pPr>
                    <w:r w:rsidRPr="009F2EDF">
                      <w:rPr>
                        <w:rFonts w:ascii="Calibri" w:eastAsia="Calibri" w:hAnsi="Calibri" w:cs="Calibri"/>
                        <w:color w:val="000000"/>
                        <w:sz w:val="24"/>
                        <w:szCs w:val="24"/>
                      </w:rPr>
                      <w:t>Confidential - Internal</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B012B"/>
    <w:multiLevelType w:val="hybridMultilevel"/>
    <w:tmpl w:val="990CDB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71628A"/>
    <w:multiLevelType w:val="hybridMultilevel"/>
    <w:tmpl w:val="0C5E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7330FF"/>
    <w:multiLevelType w:val="hybridMultilevel"/>
    <w:tmpl w:val="15EC5052"/>
    <w:lvl w:ilvl="0" w:tplc="6A5007EE">
      <w:start w:val="1"/>
      <w:numFmt w:val="lowerLetter"/>
      <w:lvlText w:val="%1)"/>
      <w:lvlJc w:val="left"/>
      <w:pPr>
        <w:ind w:left="735" w:hanging="375"/>
      </w:pPr>
      <w:rPr>
        <w:rFonts w:eastAsia="Times New Roman" w:hint="default"/>
        <w:color w:val="00000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C3725E"/>
    <w:multiLevelType w:val="hybridMultilevel"/>
    <w:tmpl w:val="C62C2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6134AF"/>
    <w:multiLevelType w:val="hybridMultilevel"/>
    <w:tmpl w:val="7E9E006E"/>
    <w:lvl w:ilvl="0" w:tplc="08090017">
      <w:start w:val="1"/>
      <w:numFmt w:val="lowerLetter"/>
      <w:lvlText w:val="%1)"/>
      <w:lvlJc w:val="left"/>
      <w:pPr>
        <w:ind w:left="720" w:hanging="360"/>
      </w:pPr>
      <w:rPr>
        <w:rFonts w:hint="default"/>
      </w:rPr>
    </w:lvl>
    <w:lvl w:ilvl="1" w:tplc="B2E0CD1E">
      <w:start w:val="1"/>
      <w:numFmt w:val="upperRoman"/>
      <w:lvlText w:val="%2."/>
      <w:lvlJc w:val="left"/>
      <w:pPr>
        <w:ind w:left="1440" w:hanging="360"/>
      </w:pPr>
      <w:rPr>
        <w:rFonts w:asciiTheme="minorHAnsi" w:eastAsiaTheme="minorHAnsi"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C"/>
    <w:rsid w:val="00014E33"/>
    <w:rsid w:val="00031075"/>
    <w:rsid w:val="000A6415"/>
    <w:rsid w:val="000B530C"/>
    <w:rsid w:val="000C4CE2"/>
    <w:rsid w:val="00103F99"/>
    <w:rsid w:val="001B0EA5"/>
    <w:rsid w:val="001B3537"/>
    <w:rsid w:val="001F2820"/>
    <w:rsid w:val="00201735"/>
    <w:rsid w:val="00293E3D"/>
    <w:rsid w:val="002F3E86"/>
    <w:rsid w:val="002F6F08"/>
    <w:rsid w:val="00310F36"/>
    <w:rsid w:val="003209C0"/>
    <w:rsid w:val="0032625A"/>
    <w:rsid w:val="003372D6"/>
    <w:rsid w:val="00395801"/>
    <w:rsid w:val="003E0CE2"/>
    <w:rsid w:val="00412F93"/>
    <w:rsid w:val="004244DF"/>
    <w:rsid w:val="004353BE"/>
    <w:rsid w:val="00464DF1"/>
    <w:rsid w:val="00465134"/>
    <w:rsid w:val="00484FEC"/>
    <w:rsid w:val="00527EB3"/>
    <w:rsid w:val="005638DC"/>
    <w:rsid w:val="005D48E8"/>
    <w:rsid w:val="005F2E74"/>
    <w:rsid w:val="006009A5"/>
    <w:rsid w:val="00604B0C"/>
    <w:rsid w:val="00673B4E"/>
    <w:rsid w:val="006F3E03"/>
    <w:rsid w:val="007130DC"/>
    <w:rsid w:val="00716A02"/>
    <w:rsid w:val="00722457"/>
    <w:rsid w:val="007C028F"/>
    <w:rsid w:val="00812AEE"/>
    <w:rsid w:val="0087343C"/>
    <w:rsid w:val="008C2AB3"/>
    <w:rsid w:val="008C5479"/>
    <w:rsid w:val="008D4FE6"/>
    <w:rsid w:val="008E4652"/>
    <w:rsid w:val="00942B9F"/>
    <w:rsid w:val="0098354C"/>
    <w:rsid w:val="00993B22"/>
    <w:rsid w:val="009F2EDF"/>
    <w:rsid w:val="00A159AC"/>
    <w:rsid w:val="00A608BF"/>
    <w:rsid w:val="00AB2E4F"/>
    <w:rsid w:val="00AD7AFA"/>
    <w:rsid w:val="00B11A6A"/>
    <w:rsid w:val="00B1564C"/>
    <w:rsid w:val="00B23599"/>
    <w:rsid w:val="00B34A3A"/>
    <w:rsid w:val="00B37723"/>
    <w:rsid w:val="00B72750"/>
    <w:rsid w:val="00B773D3"/>
    <w:rsid w:val="00BC5C40"/>
    <w:rsid w:val="00BC771C"/>
    <w:rsid w:val="00BD5A49"/>
    <w:rsid w:val="00BE42F1"/>
    <w:rsid w:val="00CF177D"/>
    <w:rsid w:val="00CF755D"/>
    <w:rsid w:val="00D8321B"/>
    <w:rsid w:val="00DA22AC"/>
    <w:rsid w:val="00DB38AD"/>
    <w:rsid w:val="00DC72FA"/>
    <w:rsid w:val="00DD719D"/>
    <w:rsid w:val="00E10A90"/>
    <w:rsid w:val="00E1660C"/>
    <w:rsid w:val="00E729DB"/>
    <w:rsid w:val="00E80706"/>
    <w:rsid w:val="00E87328"/>
    <w:rsid w:val="00EB0345"/>
    <w:rsid w:val="00EC14DF"/>
    <w:rsid w:val="00EE5195"/>
    <w:rsid w:val="00EF3151"/>
    <w:rsid w:val="00EF4EF3"/>
    <w:rsid w:val="00F26456"/>
    <w:rsid w:val="00F50E6C"/>
    <w:rsid w:val="00F6231F"/>
    <w:rsid w:val="00F94D57"/>
    <w:rsid w:val="00FC3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DD6D"/>
  <w15:chartTrackingRefBased/>
  <w15:docId w15:val="{C8123658-8CD3-4824-966B-93675203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456"/>
    <w:pPr>
      <w:keepNext/>
      <w:keepLines/>
      <w:spacing w:before="240" w:after="0"/>
      <w:outlineLvl w:val="0"/>
    </w:pPr>
    <w:rPr>
      <w:rFonts w:asciiTheme="majorHAnsi" w:eastAsiaTheme="majorEastAsia" w:hAnsiTheme="majorHAnsi" w:cstheme="majorBidi"/>
      <w:color w:val="2F5496" w:themeColor="accent1" w:themeShade="BF"/>
      <w:sz w:val="32"/>
      <w:szCs w:val="32"/>
      <w:lang w:eastAsia="zh-TW"/>
    </w:rPr>
  </w:style>
  <w:style w:type="paragraph" w:styleId="Heading2">
    <w:name w:val="heading 2"/>
    <w:basedOn w:val="Normal"/>
    <w:next w:val="Normal"/>
    <w:link w:val="Heading2Char"/>
    <w:uiPriority w:val="9"/>
    <w:unhideWhenUsed/>
    <w:qFormat/>
    <w:rsid w:val="00F26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B0C"/>
    <w:pPr>
      <w:ind w:left="720"/>
      <w:contextualSpacing/>
    </w:pPr>
  </w:style>
  <w:style w:type="table" w:styleId="TableGrid">
    <w:name w:val="Table Grid"/>
    <w:basedOn w:val="TableNormal"/>
    <w:uiPriority w:val="39"/>
    <w:rsid w:val="0039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456"/>
  </w:style>
  <w:style w:type="paragraph" w:styleId="Footer">
    <w:name w:val="footer"/>
    <w:basedOn w:val="Normal"/>
    <w:link w:val="FooterChar"/>
    <w:uiPriority w:val="99"/>
    <w:unhideWhenUsed/>
    <w:rsid w:val="00F26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456"/>
  </w:style>
  <w:style w:type="character" w:customStyle="1" w:styleId="Heading1Char">
    <w:name w:val="Heading 1 Char"/>
    <w:basedOn w:val="DefaultParagraphFont"/>
    <w:link w:val="Heading1"/>
    <w:uiPriority w:val="9"/>
    <w:rsid w:val="00F26456"/>
    <w:rPr>
      <w:rFonts w:asciiTheme="majorHAnsi" w:eastAsiaTheme="majorEastAsia" w:hAnsiTheme="majorHAnsi" w:cstheme="majorBidi"/>
      <w:color w:val="2F5496" w:themeColor="accent1" w:themeShade="BF"/>
      <w:sz w:val="32"/>
      <w:szCs w:val="32"/>
      <w:lang w:eastAsia="zh-TW"/>
    </w:rPr>
  </w:style>
  <w:style w:type="character" w:customStyle="1" w:styleId="Heading2Char">
    <w:name w:val="Heading 2 Char"/>
    <w:basedOn w:val="DefaultParagraphFont"/>
    <w:link w:val="Heading2"/>
    <w:uiPriority w:val="9"/>
    <w:rsid w:val="00F264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6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Pereira</dc:creator>
  <cp:keywords/>
  <dc:description/>
  <cp:lastModifiedBy>Georgios Roumeliotis</cp:lastModifiedBy>
  <cp:revision>39</cp:revision>
  <dcterms:created xsi:type="dcterms:W3CDTF">2020-08-14T09:22:00Z</dcterms:created>
  <dcterms:modified xsi:type="dcterms:W3CDTF">2021-03-19T14:56:00Z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1,3,4</vt:lpwstr>
  </property>
  <property fmtid="{D5CDD505-2E9C-101B-9397-08002B2CF9AE}" pid="3" name="ClassificationContentMarkingHeaderFontProps">
    <vt:lpwstr>#000000,12,Calibri</vt:lpwstr>
  </property>
  <property fmtid="{D5CDD505-2E9C-101B-9397-08002B2CF9AE}" pid="4" name="ClassificationContentMarkingHeaderText">
    <vt:lpwstr>Confidential - Internal</vt:lpwstr>
  </property>
  <property fmtid="{D5CDD505-2E9C-101B-9397-08002B2CF9AE}" pid="5" name="MSIP_Label_abc93092-4587-4779-b8b3-af9902c2f28d_Enabled">
    <vt:lpwstr>true</vt:lpwstr>
  </property>
  <property fmtid="{D5CDD505-2E9C-101B-9397-08002B2CF9AE}" pid="6" name="MSIP_Label_abc93092-4587-4779-b8b3-af9902c2f28d_SetDate">
    <vt:lpwstr>2021-03-19T13:31:32Z</vt:lpwstr>
  </property>
  <property fmtid="{D5CDD505-2E9C-101B-9397-08002B2CF9AE}" pid="7" name="MSIP_Label_abc93092-4587-4779-b8b3-af9902c2f28d_Method">
    <vt:lpwstr>Privileged</vt:lpwstr>
  </property>
  <property fmtid="{D5CDD505-2E9C-101B-9397-08002B2CF9AE}" pid="8" name="MSIP_Label_abc93092-4587-4779-b8b3-af9902c2f28d_Name">
    <vt:lpwstr>Confidential - Internal</vt:lpwstr>
  </property>
  <property fmtid="{D5CDD505-2E9C-101B-9397-08002B2CF9AE}" pid="9" name="MSIP_Label_abc93092-4587-4779-b8b3-af9902c2f28d_SiteId">
    <vt:lpwstr>53075da4-a49f-47a8-bf46-1d778287d30d</vt:lpwstr>
  </property>
  <property fmtid="{D5CDD505-2E9C-101B-9397-08002B2CF9AE}" pid="10" name="MSIP_Label_abc93092-4587-4779-b8b3-af9902c2f28d_ActionId">
    <vt:lpwstr>8fa3c7ed-7f35-4a29-ab9d-61245252e05b</vt:lpwstr>
  </property>
  <property fmtid="{D5CDD505-2E9C-101B-9397-08002B2CF9AE}" pid="11" name="MSIP_Label_abc93092-4587-4779-b8b3-af9902c2f28d_ContentBits">
    <vt:lpwstr>1</vt:lpwstr>
  </property>
</Properties>
</file>