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Fuzzy-Set Qualitative Comparative Analysis (fsQCA)</w:t>
      </w:r>
    </w:p>
    <w:p>
      <w:pPr>
        <w:pStyle w:val="Heading2"/>
        <w:spacing w:after="300"/>
      </w:pPr>
      <w:r>
        <w:rPr>
          <w:i/>
          <w:iCs/>
        </w:rPr>
        <w:t xml:space="preserve">Truth Table Construction — AI-Enabled Supply Chain Resilience</w:t>
      </w:r>
    </w:p>
    <w:p>
      <w:pPr>
        <w:pStyle w:val="Heading1"/>
        <w:spacing w:after="140" w:before="280"/>
      </w:pPr>
      <w:r>
        <w:t xml:space="preserve">1. Scope and Case Definition</w:t>
      </w:r>
    </w:p>
    <w:p>
      <w:pPr>
        <w:spacing w:after="160"/>
      </w:pPr>
      <w:r>
        <w:rPr>
          <w:b w:val="false"/>
          <w:bCs w:val="false"/>
          <w:i w:val="false"/>
          <w:iCs w:val="false"/>
        </w:rPr>
        <w:t xml:space="preserve">The analysis uses 125 firm-year observations (25 semiconductor-industry firms observed across 5 years, 2020-2024) as the fsQCA cases. Six causal conditions are examined against the outcome Supply Chain Resilience (SCR):</w:t>
      </w:r>
    </w:p>
    <w:p>
      <w:pPr>
        <w:pStyle w:val="ListParagraph"/>
        <w:numPr>
          <w:ilvl w:val="0"/>
          <w:numId w:val="1"/>
        </w:numPr>
        <w:spacing w:after="80"/>
      </w:pPr>
      <w:r>
        <w:t xml:space="preserve">AI Governance (AIGOV)</w:t>
      </w:r>
    </w:p>
    <w:p>
      <w:pPr>
        <w:pStyle w:val="ListParagraph"/>
        <w:numPr>
          <w:ilvl w:val="0"/>
          <w:numId w:val="1"/>
        </w:numPr>
        <w:spacing w:after="80"/>
      </w:pPr>
      <w:r>
        <w:t xml:space="preserve">AI Capability (AICAP)</w:t>
      </w:r>
    </w:p>
    <w:p>
      <w:pPr>
        <w:pStyle w:val="ListParagraph"/>
        <w:numPr>
          <w:ilvl w:val="0"/>
          <w:numId w:val="1"/>
        </w:numPr>
        <w:spacing w:after="80"/>
      </w:pPr>
      <w:r>
        <w:t xml:space="preserve">Sustainable Sourcing (SUSSRC)</w:t>
      </w:r>
    </w:p>
    <w:p>
      <w:pPr>
        <w:pStyle w:val="ListParagraph"/>
        <w:numPr>
          <w:ilvl w:val="0"/>
          <w:numId w:val="1"/>
        </w:numPr>
        <w:spacing w:after="80"/>
      </w:pPr>
      <w:r>
        <w:t xml:space="preserve">Digital Visibility (DIGVIS)</w:t>
      </w:r>
    </w:p>
    <w:p>
      <w:pPr>
        <w:pStyle w:val="ListParagraph"/>
        <w:numPr>
          <w:ilvl w:val="0"/>
          <w:numId w:val="1"/>
        </w:numPr>
        <w:spacing w:after="80"/>
      </w:pPr>
      <w:r>
        <w:t xml:space="preserve">Supplier Collaboration (SUPCOLL)</w:t>
      </w:r>
    </w:p>
    <w:p>
      <w:pPr>
        <w:pStyle w:val="ListParagraph"/>
        <w:numPr>
          <w:ilvl w:val="0"/>
          <w:numId w:val="1"/>
        </w:numPr>
        <w:spacing w:after="80"/>
      </w:pPr>
      <w:r>
        <w:t xml:space="preserve">Supplier Diversification (SUPDIV)</w:t>
      </w:r>
    </w:p>
    <w:p>
      <w:pPr>
        <w:spacing w:after="160"/>
      </w:pPr>
      <w:r>
        <w:rPr>
          <w:b w:val="false"/>
          <w:bCs w:val="false"/>
          <w:i w:val="false"/>
          <w:iCs w:val="false"/>
        </w:rPr>
        <w:t xml:space="preserve">Because several conditions vary mainly across firms rather than across years, a number of firm-years share an identical causal profile; this is reported transparently in the truth table below rather than concealed.</w:t>
      </w:r>
    </w:p>
    <w:p>
      <w:pPr>
        <w:pStyle w:val="Heading1"/>
        <w:spacing w:after="140" w:before="280"/>
      </w:pPr>
      <w:r>
        <w:t xml:space="preserve">2. Calibration</w:t>
      </w:r>
    </w:p>
    <w:p>
      <w:pPr>
        <w:spacing w:after="160"/>
      </w:pPr>
      <w:r>
        <w:rPr>
          <w:b w:val="false"/>
          <w:bCs w:val="false"/>
          <w:i w:val="false"/>
          <w:iCs w:val="false"/>
        </w:rPr>
        <w:t xml:space="preserve">Fuzzy-set membership scores were already supplied in the dataset (columns prefixed fz_) for all six conditions and the outcome. Cross-checking these against the raw indicator distributions confirms they follow Ragin's (2008) direct method of calibration, anchored at three qualitative breakpoints:</w:t>
      </w:r>
    </w:p>
    <w:p>
      <w:pPr>
        <w:pStyle w:val="ListParagraph"/>
        <w:numPr>
          <w:ilvl w:val="0"/>
          <w:numId w:val="1"/>
        </w:numPr>
        <w:spacing w:after="80"/>
      </w:pPr>
      <w:r>
        <w:t xml:space="preserve">Full non-membership (fuzzy score = 0.05) — set at the 5th percentile of the raw indicator</w:t>
      </w:r>
    </w:p>
    <w:p>
      <w:pPr>
        <w:pStyle w:val="ListParagraph"/>
        <w:numPr>
          <w:ilvl w:val="0"/>
          <w:numId w:val="1"/>
        </w:numPr>
        <w:spacing w:after="80"/>
      </w:pPr>
      <w:r>
        <w:t xml:space="preserve">Crossover point (fuzzy score ≈ 0.50) — set at the 50th percentile (sample median) of the raw indicator</w:t>
      </w:r>
    </w:p>
    <w:p>
      <w:pPr>
        <w:pStyle w:val="ListParagraph"/>
        <w:numPr>
          <w:ilvl w:val="0"/>
          <w:numId w:val="1"/>
        </w:numPr>
        <w:spacing w:after="80"/>
      </w:pPr>
      <w:r>
        <w:t xml:space="preserve">Full membership (fuzzy score = 0.95) — set at the 95th percentile of the raw indicator</w:t>
      </w:r>
    </w:p>
    <w:p>
      <w:pPr>
        <w:spacing w:after="160"/>
      </w:pPr>
      <w:r>
        <w:rPr>
          <w:b w:val="false"/>
          <w:bCs w:val="false"/>
          <w:i w:val="false"/>
          <w:iCs w:val="false"/>
        </w:rPr>
        <w:t xml:space="preserve">A log-odds transformation is then applied between these anchors, which is why intermediate scores (e.g., 0.514, 0.661, 0.774) appear rather than a simple linear rescaling. No case falls exactly on the 0.5 crossover point for any condition or the outcome, so every case can be unambiguously assigned to one of the 64 truth-table corners.</w:t>
      </w:r>
    </w:p>
    <w:p>
      <w:pPr>
        <w:pStyle w:val="Heading1"/>
        <w:spacing w:after="140" w:before="280"/>
      </w:pPr>
      <w:r>
        <w:t xml:space="preserve">3. Truth Table Construction Procedure</w:t>
      </w:r>
    </w:p>
    <w:p>
      <w:pPr>
        <w:spacing w:after="160"/>
      </w:pPr>
      <w:r>
        <w:rPr>
          <w:b w:val="false"/>
          <w:bCs w:val="false"/>
          <w:i w:val="false"/>
          <w:iCs w:val="false"/>
        </w:rPr>
        <w:t xml:space="preserve">For each of the 2⁶ = 64 logically possible configurations of the six binary-coded conditions (1 = presence, above the 0.5 crossover; 0 = absence, below it):</w:t>
      </w:r>
    </w:p>
    <w:p>
      <w:pPr>
        <w:pStyle w:val="ListParagraph"/>
        <w:numPr>
          <w:ilvl w:val="0"/>
          <w:numId w:val="1"/>
        </w:numPr>
        <w:spacing w:after="80"/>
      </w:pPr>
      <w:r>
        <w:t xml:space="preserve">Configuration membership for each case = the minimum of its (or its complement's) fuzzy scores across the six conditions (Ragin's fuzzy-AND).</w:t>
      </w:r>
    </w:p>
    <w:p>
      <w:pPr>
        <w:pStyle w:val="ListParagraph"/>
        <w:numPr>
          <w:ilvl w:val="0"/>
          <w:numId w:val="1"/>
        </w:numPr>
        <w:spacing w:after="80"/>
      </w:pPr>
      <w:r>
        <w:t xml:space="preserve">Frequency = number of cases whose configuration membership exceeds 0.5 (i.e., cases empirically "belonging" to that corner).</w:t>
      </w:r>
    </w:p>
    <w:p>
      <w:pPr>
        <w:pStyle w:val="ListParagraph"/>
        <w:numPr>
          <w:ilvl w:val="0"/>
          <w:numId w:val="1"/>
        </w:numPr>
        <w:spacing w:after="80"/>
      </w:pPr>
      <w:r>
        <w:t xml:space="preserve">Raw consistency = Σ min(Xi, Yi) / Σ Xi, computed over all cases using each case's fuzzy membership Xi in the configuration and Yi in the outcome (SCR).</w:t>
      </w:r>
    </w:p>
    <w:p>
      <w:pPr>
        <w:pStyle w:val="ListParagraph"/>
        <w:numPr>
          <w:ilvl w:val="0"/>
          <w:numId w:val="1"/>
        </w:numPr>
        <w:spacing w:after="80"/>
      </w:pPr>
      <w:r>
        <w:t xml:space="preserve">PRI consistency = (A − C) / (A + B − 2C), where A = Σ min(Xi,Yi), B = Σ min(Xi, 1−Yi), C = Σ min(Xi, Yi, 1−Yi) — correcting raw consistency for simultaneous subset relations to both SCR and its negation.</w:t>
      </w:r>
    </w:p>
    <w:p>
      <w:pPr>
        <w:spacing w:after="160"/>
      </w:pPr>
      <w:r>
        <w:rPr>
          <w:b w:val="false"/>
          <w:bCs w:val="false"/>
          <w:i w:val="false"/>
          <w:iCs w:val="false"/>
        </w:rPr>
        <w:t xml:space="preserve">Retention thresholds applied: frequency ≥ 2 AND raw consistency ≥ 0.80 (the conventional cut-offs recommended by Ragin (2008) and Schneider &amp; Wagemann (2012) for small-to-medium samples).</w:t>
      </w:r>
    </w:p>
    <w:p>
      <w:pPr>
        <w:pStyle w:val="Heading1"/>
        <w:spacing w:after="140" w:before="280"/>
      </w:pPr>
      <w:r>
        <w:t xml:space="preserve">4. Truth Table — Empirically Observed Configurations</w:t>
      </w:r>
    </w:p>
    <w:p>
      <w:pPr>
        <w:spacing w:after="160"/>
      </w:pPr>
      <w:r>
        <w:rPr>
          <w:b w:val="false"/>
          <w:bCs w:val="false"/>
          <w:i w:val="false"/>
          <w:iCs w:val="false"/>
        </w:rPr>
        <w:t xml:space="preserve">Of the 64 logically possible configurations, 8 are empirically observed in the data (i.e., have frequency ≥ 1); the remaining 56 are logical remainders with no empirical instances. Rows shaded green meet both retention thresholds (frequency ≥ 2 and raw consistency ≥ 0.80).</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780"/>
        <w:gridCol w:w="780"/>
        <w:gridCol w:w="780"/>
        <w:gridCol w:w="780"/>
        <w:gridCol w:w="1000"/>
        <w:gridCol w:w="1000"/>
        <w:gridCol w:w="1000"/>
        <w:gridCol w:w="900"/>
        <w:gridCol w:w="900"/>
      </w:tblGrid>
      <w:tr>
        <w:trPr>
          <w:tblHeader/>
        </w:trPr>
        <w:tc>
          <w:tcPr>
            <w:tcW w:type="dxa" w:w="780"/>
            <w:shd w:fill="2E4057" w:val="clear"/>
            <w:vAlign w:val="center"/>
          </w:tcPr>
          <w:p>
            <w:pPr>
              <w:jc w:val="center"/>
            </w:pPr>
            <w:r>
              <w:rPr>
                <w:b/>
                <w:bCs/>
                <w:color w:val="FFFFFF"/>
                <w:sz w:val="16"/>
                <w:szCs w:val="16"/>
              </w:rPr>
              <w:t xml:space="preserve">AI Gov</w:t>
            </w:r>
          </w:p>
        </w:tc>
        <w:tc>
          <w:tcPr>
            <w:tcW w:type="dxa" w:w="780"/>
            <w:shd w:fill="2E4057" w:val="clear"/>
            <w:vAlign w:val="center"/>
          </w:tcPr>
          <w:p>
            <w:pPr>
              <w:jc w:val="center"/>
            </w:pPr>
            <w:r>
              <w:rPr>
                <w:b/>
                <w:bCs/>
                <w:color w:val="FFFFFF"/>
                <w:sz w:val="16"/>
                <w:szCs w:val="16"/>
              </w:rPr>
              <w:t xml:space="preserve">AI Cap</w:t>
            </w:r>
          </w:p>
        </w:tc>
        <w:tc>
          <w:tcPr>
            <w:tcW w:type="dxa" w:w="780"/>
            <w:shd w:fill="2E4057" w:val="clear"/>
            <w:vAlign w:val="center"/>
          </w:tcPr>
          <w:p>
            <w:pPr>
              <w:jc w:val="center"/>
            </w:pPr>
            <w:r>
              <w:rPr>
                <w:b/>
                <w:bCs/>
                <w:color w:val="FFFFFF"/>
                <w:sz w:val="16"/>
                <w:szCs w:val="16"/>
              </w:rPr>
              <w:t xml:space="preserve">Sus.Sourcing</w:t>
            </w:r>
          </w:p>
        </w:tc>
        <w:tc>
          <w:tcPr>
            <w:tcW w:type="dxa" w:w="780"/>
            <w:shd w:fill="2E4057" w:val="clear"/>
            <w:vAlign w:val="center"/>
          </w:tcPr>
          <w:p>
            <w:pPr>
              <w:jc w:val="center"/>
            </w:pPr>
            <w:r>
              <w:rPr>
                <w:b/>
                <w:bCs/>
                <w:color w:val="FFFFFF"/>
                <w:sz w:val="16"/>
                <w:szCs w:val="16"/>
              </w:rPr>
              <w:t xml:space="preserve">Dig.Visibility</w:t>
            </w:r>
          </w:p>
        </w:tc>
        <w:tc>
          <w:tcPr>
            <w:tcW w:type="dxa" w:w="780"/>
            <w:shd w:fill="2E4057" w:val="clear"/>
            <w:vAlign w:val="center"/>
          </w:tcPr>
          <w:p>
            <w:pPr>
              <w:jc w:val="center"/>
            </w:pPr>
            <w:r>
              <w:rPr>
                <w:b/>
                <w:bCs/>
                <w:color w:val="FFFFFF"/>
                <w:sz w:val="16"/>
                <w:szCs w:val="16"/>
              </w:rPr>
              <w:t xml:space="preserve">Supp.Collab</w:t>
            </w:r>
          </w:p>
        </w:tc>
        <w:tc>
          <w:tcPr>
            <w:tcW w:type="dxa" w:w="780"/>
            <w:shd w:fill="2E4057" w:val="clear"/>
            <w:vAlign w:val="center"/>
          </w:tcPr>
          <w:p>
            <w:pPr>
              <w:jc w:val="center"/>
            </w:pPr>
            <w:r>
              <w:rPr>
                <w:b/>
                <w:bCs/>
                <w:color w:val="FFFFFF"/>
                <w:sz w:val="16"/>
                <w:szCs w:val="16"/>
              </w:rPr>
              <w:t xml:space="preserve">Supp.Divers</w:t>
            </w:r>
          </w:p>
        </w:tc>
        <w:tc>
          <w:tcPr>
            <w:tcW w:type="dxa" w:w="1000"/>
            <w:shd w:fill="2E4057" w:val="clear"/>
            <w:vAlign w:val="center"/>
          </w:tcPr>
          <w:p>
            <w:pPr>
              <w:jc w:val="center"/>
            </w:pPr>
            <w:r>
              <w:rPr>
                <w:b/>
                <w:bCs/>
                <w:color w:val="FFFFFF"/>
                <w:sz w:val="16"/>
                <w:szCs w:val="16"/>
              </w:rPr>
              <w:t xml:space="preserve">Freq.</w:t>
            </w:r>
          </w:p>
        </w:tc>
        <w:tc>
          <w:tcPr>
            <w:tcW w:type="dxa" w:w="1000"/>
            <w:shd w:fill="2E4057" w:val="clear"/>
            <w:vAlign w:val="center"/>
          </w:tcPr>
          <w:p>
            <w:pPr>
              <w:jc w:val="center"/>
            </w:pPr>
            <w:r>
              <w:rPr>
                <w:b/>
                <w:bCs/>
                <w:color w:val="FFFFFF"/>
                <w:sz w:val="16"/>
                <w:szCs w:val="16"/>
              </w:rPr>
              <w:t xml:space="preserve">Raw Cons.</w:t>
            </w:r>
          </w:p>
        </w:tc>
        <w:tc>
          <w:tcPr>
            <w:tcW w:type="dxa" w:w="1000"/>
            <w:shd w:fill="2E4057" w:val="clear"/>
            <w:vAlign w:val="center"/>
          </w:tcPr>
          <w:p>
            <w:pPr>
              <w:jc w:val="center"/>
            </w:pPr>
            <w:r>
              <w:rPr>
                <w:b/>
                <w:bCs/>
                <w:color w:val="FFFFFF"/>
                <w:sz w:val="16"/>
                <w:szCs w:val="16"/>
              </w:rPr>
              <w:t xml:space="preserve">PRI Cons.</w:t>
            </w:r>
          </w:p>
        </w:tc>
        <w:tc>
          <w:tcPr>
            <w:tcW w:type="dxa" w:w="900"/>
            <w:shd w:fill="2E4057" w:val="clear"/>
            <w:vAlign w:val="center"/>
          </w:tcPr>
          <w:p>
            <w:pPr>
              <w:jc w:val="center"/>
            </w:pPr>
            <w:r>
              <w:rPr>
                <w:b/>
                <w:bCs/>
                <w:color w:val="FFFFFF"/>
                <w:sz w:val="16"/>
                <w:szCs w:val="16"/>
              </w:rPr>
              <w:t xml:space="preserve">Empirical</w:t>
            </w:r>
          </w:p>
        </w:tc>
        <w:tc>
          <w:tcPr>
            <w:tcW w:type="dxa" w:w="900"/>
            <w:shd w:fill="2E4057" w:val="clear"/>
            <w:vAlign w:val="center"/>
          </w:tcPr>
          <w:p>
            <w:pPr>
              <w:jc w:val="center"/>
            </w:pPr>
            <w:r>
              <w:rPr>
                <w:b/>
                <w:bCs/>
                <w:color w:val="FFFFFF"/>
                <w:sz w:val="16"/>
                <w:szCs w:val="16"/>
              </w:rPr>
              <w:t xml:space="preserve">Retained</w:t>
            </w:r>
          </w:p>
        </w:tc>
      </w:tr>
      <w:tr>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1</w:t>
            </w:r>
          </w:p>
        </w:tc>
        <w:tc>
          <w:tcPr>
            <w:tcW w:type="dxa" w:w="1000"/>
            <w:shd w:fill="D9EAD3" w:val="clear"/>
            <w:vAlign w:val="center"/>
          </w:tcPr>
          <w:p>
            <w:pPr>
              <w:jc w:val="center"/>
            </w:pPr>
            <w:r>
              <w:rPr>
                <w:b w:val="false"/>
                <w:bCs w:val="false"/>
                <w:sz w:val="18"/>
                <w:szCs w:val="18"/>
              </w:rPr>
              <w:t xml:space="preserve">52</w:t>
            </w:r>
          </w:p>
        </w:tc>
        <w:tc>
          <w:tcPr>
            <w:tcW w:type="dxa" w:w="1000"/>
            <w:shd w:fill="D9EAD3" w:val="clear"/>
            <w:vAlign w:val="center"/>
          </w:tcPr>
          <w:p>
            <w:pPr>
              <w:jc w:val="center"/>
            </w:pPr>
            <w:r>
              <w:rPr>
                <w:b w:val="false"/>
                <w:bCs w:val="false"/>
                <w:sz w:val="18"/>
                <w:szCs w:val="18"/>
              </w:rPr>
              <w:t xml:space="preserve">0.806</w:t>
            </w:r>
          </w:p>
        </w:tc>
        <w:tc>
          <w:tcPr>
            <w:tcW w:type="dxa" w:w="1000"/>
            <w:shd w:fill="D9EAD3" w:val="clear"/>
            <w:vAlign w:val="center"/>
          </w:tcPr>
          <w:p>
            <w:pPr>
              <w:jc w:val="center"/>
            </w:pPr>
            <w:r>
              <w:rPr>
                <w:b w:val="false"/>
                <w:bCs w:val="false"/>
                <w:sz w:val="18"/>
                <w:szCs w:val="18"/>
              </w:rPr>
              <w:t xml:space="preserve">0.524</w:t>
            </w:r>
          </w:p>
        </w:tc>
        <w:tc>
          <w:tcPr>
            <w:tcW w:type="dxa" w:w="900"/>
            <w:shd w:fill="D9EAD3" w:val="clear"/>
            <w:vAlign w:val="center"/>
          </w:tcPr>
          <w:p>
            <w:pPr>
              <w:jc w:val="center"/>
            </w:pPr>
            <w:r>
              <w:rPr>
                <w:b w:val="false"/>
                <w:bCs w:val="false"/>
                <w:sz w:val="18"/>
                <w:szCs w:val="18"/>
              </w:rPr>
              <w:t xml:space="preserve">Yes</w:t>
            </w:r>
          </w:p>
        </w:tc>
        <w:tc>
          <w:tcPr>
            <w:tcW w:type="dxa" w:w="900"/>
            <w:shd w:fill="D9EAD3" w:val="clear"/>
            <w:vAlign w:val="center"/>
          </w:tcPr>
          <w:p>
            <w:pPr>
              <w:jc w:val="center"/>
            </w:pPr>
            <w:r>
              <w:rPr>
                <w:b w:val="false"/>
                <w:bCs w:val="false"/>
                <w:sz w:val="18"/>
                <w:szCs w:val="18"/>
              </w:rPr>
              <w:t xml:space="preserve">Yes</w:t>
            </w:r>
          </w:p>
        </w:tc>
      </w:tr>
      <w:tr>
        <w:tc>
          <w:tcPr>
            <w:tcW w:type="dxa" w:w="780"/>
            <w:vAlign w:val="center"/>
          </w:tcPr>
          <w:p>
            <w:pPr>
              <w:jc w:val="center"/>
            </w:pPr>
            <w:r>
              <w:rPr>
                <w:b w:val="false"/>
                <w:bCs w:val="false"/>
                <w:sz w:val="18"/>
                <w:szCs w:val="18"/>
              </w:rPr>
              <w:t xml:space="preserve">1</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1</w:t>
            </w:r>
          </w:p>
        </w:tc>
        <w:tc>
          <w:tcPr>
            <w:tcW w:type="dxa" w:w="780"/>
            <w:vAlign w:val="center"/>
          </w:tcPr>
          <w:p>
            <w:pPr>
              <w:jc w:val="center"/>
            </w:pPr>
            <w:r>
              <w:rPr>
                <w:b w:val="false"/>
                <w:bCs w:val="false"/>
                <w:sz w:val="18"/>
                <w:szCs w:val="18"/>
              </w:rPr>
              <w:t xml:space="preserve">1</w:t>
            </w:r>
          </w:p>
        </w:tc>
        <w:tc>
          <w:tcPr>
            <w:tcW w:type="dxa" w:w="780"/>
            <w:vAlign w:val="center"/>
          </w:tcPr>
          <w:p>
            <w:pPr>
              <w:jc w:val="center"/>
            </w:pPr>
            <w:r>
              <w:rPr>
                <w:b w:val="false"/>
                <w:bCs w:val="false"/>
                <w:sz w:val="18"/>
                <w:szCs w:val="18"/>
              </w:rPr>
              <w:t xml:space="preserve">1</w:t>
            </w:r>
          </w:p>
        </w:tc>
        <w:tc>
          <w:tcPr>
            <w:tcW w:type="dxa" w:w="780"/>
            <w:vAlign w:val="center"/>
          </w:tcPr>
          <w:p>
            <w:pPr>
              <w:jc w:val="center"/>
            </w:pPr>
            <w:r>
              <w:rPr>
                <w:b w:val="false"/>
                <w:bCs w:val="false"/>
                <w:sz w:val="18"/>
                <w:szCs w:val="18"/>
              </w:rPr>
              <w:t xml:space="preserve">1</w:t>
            </w:r>
          </w:p>
        </w:tc>
        <w:tc>
          <w:tcPr>
            <w:tcW w:type="dxa" w:w="1000"/>
            <w:vAlign w:val="center"/>
          </w:tcPr>
          <w:p>
            <w:pPr>
              <w:jc w:val="center"/>
            </w:pPr>
            <w:r>
              <w:rPr>
                <w:b w:val="false"/>
                <w:bCs w:val="false"/>
                <w:sz w:val="18"/>
                <w:szCs w:val="18"/>
              </w:rPr>
              <w:t xml:space="preserve">48</w:t>
            </w:r>
          </w:p>
        </w:tc>
        <w:tc>
          <w:tcPr>
            <w:tcW w:type="dxa" w:w="1000"/>
            <w:vAlign w:val="center"/>
          </w:tcPr>
          <w:p>
            <w:pPr>
              <w:jc w:val="center"/>
            </w:pPr>
            <w:r>
              <w:rPr>
                <w:b w:val="false"/>
                <w:bCs w:val="false"/>
                <w:sz w:val="18"/>
                <w:szCs w:val="18"/>
              </w:rPr>
              <w:t xml:space="preserve">0.765</w:t>
            </w:r>
          </w:p>
        </w:tc>
        <w:tc>
          <w:tcPr>
            <w:tcW w:type="dxa" w:w="1000"/>
            <w:vAlign w:val="center"/>
          </w:tcPr>
          <w:p>
            <w:pPr>
              <w:jc w:val="center"/>
            </w:pPr>
            <w:r>
              <w:rPr>
                <w:b w:val="false"/>
                <w:bCs w:val="false"/>
                <w:sz w:val="18"/>
                <w:szCs w:val="18"/>
              </w:rPr>
              <w:t xml:space="preserve">0.470</w:t>
            </w:r>
          </w:p>
        </w:tc>
        <w:tc>
          <w:tcPr>
            <w:tcW w:type="dxa" w:w="900"/>
            <w:vAlign w:val="center"/>
          </w:tcPr>
          <w:p>
            <w:pPr>
              <w:jc w:val="center"/>
            </w:pPr>
            <w:r>
              <w:rPr>
                <w:b w:val="false"/>
                <w:bCs w:val="false"/>
                <w:sz w:val="18"/>
                <w:szCs w:val="18"/>
              </w:rPr>
              <w:t xml:space="preserve">Yes</w:t>
            </w:r>
          </w:p>
        </w:tc>
        <w:tc>
          <w:tcPr>
            <w:tcW w:type="dxa" w:w="900"/>
            <w:vAlign w:val="center"/>
          </w:tcPr>
          <w:p>
            <w:pPr>
              <w:jc w:val="center"/>
            </w:pPr>
            <w:r>
              <w:rPr>
                <w:b w:val="false"/>
                <w:bCs w:val="false"/>
                <w:sz w:val="18"/>
                <w:szCs w:val="18"/>
              </w:rPr>
              <w:t xml:space="preserve">No</w:t>
            </w:r>
          </w:p>
        </w:tc>
      </w:tr>
      <w:tr>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1</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1000"/>
            <w:vAlign w:val="center"/>
          </w:tcPr>
          <w:p>
            <w:pPr>
              <w:jc w:val="center"/>
            </w:pPr>
            <w:r>
              <w:rPr>
                <w:b w:val="false"/>
                <w:bCs w:val="false"/>
                <w:sz w:val="18"/>
                <w:szCs w:val="18"/>
              </w:rPr>
              <w:t xml:space="preserve">8</w:t>
            </w:r>
          </w:p>
        </w:tc>
        <w:tc>
          <w:tcPr>
            <w:tcW w:type="dxa" w:w="1000"/>
            <w:vAlign w:val="center"/>
          </w:tcPr>
          <w:p>
            <w:pPr>
              <w:jc w:val="center"/>
            </w:pPr>
            <w:r>
              <w:rPr>
                <w:b w:val="false"/>
                <w:bCs w:val="false"/>
                <w:sz w:val="18"/>
                <w:szCs w:val="18"/>
              </w:rPr>
              <w:t xml:space="preserve">0.799</w:t>
            </w:r>
          </w:p>
        </w:tc>
        <w:tc>
          <w:tcPr>
            <w:tcW w:type="dxa" w:w="1000"/>
            <w:vAlign w:val="center"/>
          </w:tcPr>
          <w:p>
            <w:pPr>
              <w:jc w:val="center"/>
            </w:pPr>
            <w:r>
              <w:rPr>
                <w:b w:val="false"/>
                <w:bCs w:val="false"/>
                <w:sz w:val="18"/>
                <w:szCs w:val="18"/>
              </w:rPr>
              <w:t xml:space="preserve">0.477</w:t>
            </w:r>
          </w:p>
        </w:tc>
        <w:tc>
          <w:tcPr>
            <w:tcW w:type="dxa" w:w="900"/>
            <w:vAlign w:val="center"/>
          </w:tcPr>
          <w:p>
            <w:pPr>
              <w:jc w:val="center"/>
            </w:pPr>
            <w:r>
              <w:rPr>
                <w:b w:val="false"/>
                <w:bCs w:val="false"/>
                <w:sz w:val="18"/>
                <w:szCs w:val="18"/>
              </w:rPr>
              <w:t xml:space="preserve">Yes</w:t>
            </w:r>
          </w:p>
        </w:tc>
        <w:tc>
          <w:tcPr>
            <w:tcW w:type="dxa" w:w="900"/>
            <w:vAlign w:val="center"/>
          </w:tcPr>
          <w:p>
            <w:pPr>
              <w:jc w:val="center"/>
            </w:pPr>
            <w:r>
              <w:rPr>
                <w:b w:val="false"/>
                <w:bCs w:val="false"/>
                <w:sz w:val="18"/>
                <w:szCs w:val="18"/>
              </w:rPr>
              <w:t xml:space="preserve">No</w:t>
            </w:r>
          </w:p>
        </w:tc>
      </w:tr>
      <w:tr>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1000"/>
            <w:vAlign w:val="center"/>
          </w:tcPr>
          <w:p>
            <w:pPr>
              <w:jc w:val="center"/>
            </w:pPr>
            <w:r>
              <w:rPr>
                <w:b w:val="false"/>
                <w:bCs w:val="false"/>
                <w:sz w:val="18"/>
                <w:szCs w:val="18"/>
              </w:rPr>
              <w:t xml:space="preserve">7</w:t>
            </w:r>
          </w:p>
        </w:tc>
        <w:tc>
          <w:tcPr>
            <w:tcW w:type="dxa" w:w="1000"/>
            <w:vAlign w:val="center"/>
          </w:tcPr>
          <w:p>
            <w:pPr>
              <w:jc w:val="center"/>
            </w:pPr>
            <w:r>
              <w:rPr>
                <w:b w:val="false"/>
                <w:bCs w:val="false"/>
                <w:sz w:val="18"/>
                <w:szCs w:val="18"/>
              </w:rPr>
              <w:t xml:space="preserve">0.799</w:t>
            </w:r>
          </w:p>
        </w:tc>
        <w:tc>
          <w:tcPr>
            <w:tcW w:type="dxa" w:w="1000"/>
            <w:vAlign w:val="center"/>
          </w:tcPr>
          <w:p>
            <w:pPr>
              <w:jc w:val="center"/>
            </w:pPr>
            <w:r>
              <w:rPr>
                <w:b w:val="false"/>
                <w:bCs w:val="false"/>
                <w:sz w:val="18"/>
                <w:szCs w:val="18"/>
              </w:rPr>
              <w:t xml:space="preserve">0.479</w:t>
            </w:r>
          </w:p>
        </w:tc>
        <w:tc>
          <w:tcPr>
            <w:tcW w:type="dxa" w:w="900"/>
            <w:vAlign w:val="center"/>
          </w:tcPr>
          <w:p>
            <w:pPr>
              <w:jc w:val="center"/>
            </w:pPr>
            <w:r>
              <w:rPr>
                <w:b w:val="false"/>
                <w:bCs w:val="false"/>
                <w:sz w:val="18"/>
                <w:szCs w:val="18"/>
              </w:rPr>
              <w:t xml:space="preserve">Yes</w:t>
            </w:r>
          </w:p>
        </w:tc>
        <w:tc>
          <w:tcPr>
            <w:tcW w:type="dxa" w:w="900"/>
            <w:vAlign w:val="center"/>
          </w:tcPr>
          <w:p>
            <w:pPr>
              <w:jc w:val="center"/>
            </w:pPr>
            <w:r>
              <w:rPr>
                <w:b w:val="false"/>
                <w:bCs w:val="false"/>
                <w:sz w:val="18"/>
                <w:szCs w:val="18"/>
              </w:rPr>
              <w:t xml:space="preserve">No</w:t>
            </w:r>
          </w:p>
        </w:tc>
      </w:tr>
      <w:tr>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0</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0</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1</w:t>
            </w:r>
          </w:p>
        </w:tc>
        <w:tc>
          <w:tcPr>
            <w:tcW w:type="dxa" w:w="1000"/>
            <w:shd w:fill="D9EAD3" w:val="clear"/>
            <w:vAlign w:val="center"/>
          </w:tcPr>
          <w:p>
            <w:pPr>
              <w:jc w:val="center"/>
            </w:pPr>
            <w:r>
              <w:rPr>
                <w:b w:val="false"/>
                <w:bCs w:val="false"/>
                <w:sz w:val="18"/>
                <w:szCs w:val="18"/>
              </w:rPr>
              <w:t xml:space="preserve">3</w:t>
            </w:r>
          </w:p>
        </w:tc>
        <w:tc>
          <w:tcPr>
            <w:tcW w:type="dxa" w:w="1000"/>
            <w:shd w:fill="D9EAD3" w:val="clear"/>
            <w:vAlign w:val="center"/>
          </w:tcPr>
          <w:p>
            <w:pPr>
              <w:jc w:val="center"/>
            </w:pPr>
            <w:r>
              <w:rPr>
                <w:b w:val="false"/>
                <w:bCs w:val="false"/>
                <w:sz w:val="18"/>
                <w:szCs w:val="18"/>
              </w:rPr>
              <w:t xml:space="preserve">0.809</w:t>
            </w:r>
          </w:p>
        </w:tc>
        <w:tc>
          <w:tcPr>
            <w:tcW w:type="dxa" w:w="1000"/>
            <w:shd w:fill="D9EAD3" w:val="clear"/>
            <w:vAlign w:val="center"/>
          </w:tcPr>
          <w:p>
            <w:pPr>
              <w:jc w:val="center"/>
            </w:pPr>
            <w:r>
              <w:rPr>
                <w:b w:val="false"/>
                <w:bCs w:val="false"/>
                <w:sz w:val="18"/>
                <w:szCs w:val="18"/>
              </w:rPr>
              <w:t xml:space="preserve">0.457</w:t>
            </w:r>
          </w:p>
        </w:tc>
        <w:tc>
          <w:tcPr>
            <w:tcW w:type="dxa" w:w="900"/>
            <w:shd w:fill="D9EAD3" w:val="clear"/>
            <w:vAlign w:val="center"/>
          </w:tcPr>
          <w:p>
            <w:pPr>
              <w:jc w:val="center"/>
            </w:pPr>
            <w:r>
              <w:rPr>
                <w:b w:val="false"/>
                <w:bCs w:val="false"/>
                <w:sz w:val="18"/>
                <w:szCs w:val="18"/>
              </w:rPr>
              <w:t xml:space="preserve">Yes</w:t>
            </w:r>
          </w:p>
        </w:tc>
        <w:tc>
          <w:tcPr>
            <w:tcW w:type="dxa" w:w="900"/>
            <w:shd w:fill="D9EAD3" w:val="clear"/>
            <w:vAlign w:val="center"/>
          </w:tcPr>
          <w:p>
            <w:pPr>
              <w:jc w:val="center"/>
            </w:pPr>
            <w:r>
              <w:rPr>
                <w:b w:val="false"/>
                <w:bCs w:val="false"/>
                <w:sz w:val="18"/>
                <w:szCs w:val="18"/>
              </w:rPr>
              <w:t xml:space="preserve">Yes</w:t>
            </w:r>
          </w:p>
        </w:tc>
      </w:tr>
      <w:tr>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1</w:t>
            </w:r>
          </w:p>
        </w:tc>
        <w:tc>
          <w:tcPr>
            <w:tcW w:type="dxa" w:w="780"/>
            <w:vAlign w:val="center"/>
          </w:tcPr>
          <w:p>
            <w:pPr>
              <w:jc w:val="center"/>
            </w:pPr>
            <w:r>
              <w:rPr>
                <w:b w:val="false"/>
                <w:bCs w:val="false"/>
                <w:sz w:val="18"/>
                <w:szCs w:val="18"/>
              </w:rPr>
              <w:t xml:space="preserve">0</w:t>
            </w:r>
          </w:p>
        </w:tc>
        <w:tc>
          <w:tcPr>
            <w:tcW w:type="dxa" w:w="1000"/>
            <w:vAlign w:val="center"/>
          </w:tcPr>
          <w:p>
            <w:pPr>
              <w:jc w:val="center"/>
            </w:pPr>
            <w:r>
              <w:rPr>
                <w:b w:val="false"/>
                <w:bCs w:val="false"/>
                <w:sz w:val="18"/>
                <w:szCs w:val="18"/>
              </w:rPr>
              <w:t xml:space="preserve">3</w:t>
            </w:r>
          </w:p>
        </w:tc>
        <w:tc>
          <w:tcPr>
            <w:tcW w:type="dxa" w:w="1000"/>
            <w:vAlign w:val="center"/>
          </w:tcPr>
          <w:p>
            <w:pPr>
              <w:jc w:val="center"/>
            </w:pPr>
            <w:r>
              <w:rPr>
                <w:b w:val="false"/>
                <w:bCs w:val="false"/>
                <w:sz w:val="18"/>
                <w:szCs w:val="18"/>
              </w:rPr>
              <w:t xml:space="preserve">0.799</w:t>
            </w:r>
          </w:p>
        </w:tc>
        <w:tc>
          <w:tcPr>
            <w:tcW w:type="dxa" w:w="1000"/>
            <w:vAlign w:val="center"/>
          </w:tcPr>
          <w:p>
            <w:pPr>
              <w:jc w:val="center"/>
            </w:pPr>
            <w:r>
              <w:rPr>
                <w:b w:val="false"/>
                <w:bCs w:val="false"/>
                <w:sz w:val="18"/>
                <w:szCs w:val="18"/>
              </w:rPr>
              <w:t xml:space="preserve">0.450</w:t>
            </w:r>
          </w:p>
        </w:tc>
        <w:tc>
          <w:tcPr>
            <w:tcW w:type="dxa" w:w="900"/>
            <w:vAlign w:val="center"/>
          </w:tcPr>
          <w:p>
            <w:pPr>
              <w:jc w:val="center"/>
            </w:pPr>
            <w:r>
              <w:rPr>
                <w:b w:val="false"/>
                <w:bCs w:val="false"/>
                <w:sz w:val="18"/>
                <w:szCs w:val="18"/>
              </w:rPr>
              <w:t xml:space="preserve">Yes</w:t>
            </w:r>
          </w:p>
        </w:tc>
        <w:tc>
          <w:tcPr>
            <w:tcW w:type="dxa" w:w="900"/>
            <w:vAlign w:val="center"/>
          </w:tcPr>
          <w:p>
            <w:pPr>
              <w:jc w:val="center"/>
            </w:pPr>
            <w:r>
              <w:rPr>
                <w:b w:val="false"/>
                <w:bCs w:val="false"/>
                <w:sz w:val="18"/>
                <w:szCs w:val="18"/>
              </w:rPr>
              <w:t xml:space="preserve">No</w:t>
            </w:r>
          </w:p>
        </w:tc>
      </w:tr>
      <w:tr>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0</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1</w:t>
            </w:r>
          </w:p>
        </w:tc>
        <w:tc>
          <w:tcPr>
            <w:tcW w:type="dxa" w:w="1000"/>
            <w:shd w:fill="D9EAD3" w:val="clear"/>
            <w:vAlign w:val="center"/>
          </w:tcPr>
          <w:p>
            <w:pPr>
              <w:jc w:val="center"/>
            </w:pPr>
            <w:r>
              <w:rPr>
                <w:b w:val="false"/>
                <w:bCs w:val="false"/>
                <w:sz w:val="18"/>
                <w:szCs w:val="18"/>
              </w:rPr>
              <w:t xml:space="preserve">2</w:t>
            </w:r>
          </w:p>
        </w:tc>
        <w:tc>
          <w:tcPr>
            <w:tcW w:type="dxa" w:w="1000"/>
            <w:shd w:fill="D9EAD3" w:val="clear"/>
            <w:vAlign w:val="center"/>
          </w:tcPr>
          <w:p>
            <w:pPr>
              <w:jc w:val="center"/>
            </w:pPr>
            <w:r>
              <w:rPr>
                <w:b w:val="false"/>
                <w:bCs w:val="false"/>
                <w:sz w:val="18"/>
                <w:szCs w:val="18"/>
              </w:rPr>
              <w:t xml:space="preserve">0.857</w:t>
            </w:r>
          </w:p>
        </w:tc>
        <w:tc>
          <w:tcPr>
            <w:tcW w:type="dxa" w:w="1000"/>
            <w:shd w:fill="D9EAD3" w:val="clear"/>
            <w:vAlign w:val="center"/>
          </w:tcPr>
          <w:p>
            <w:pPr>
              <w:jc w:val="center"/>
            </w:pPr>
            <w:r>
              <w:rPr>
                <w:b w:val="false"/>
                <w:bCs w:val="false"/>
                <w:sz w:val="18"/>
                <w:szCs w:val="18"/>
              </w:rPr>
              <w:t xml:space="preserve">0.538</w:t>
            </w:r>
          </w:p>
        </w:tc>
        <w:tc>
          <w:tcPr>
            <w:tcW w:type="dxa" w:w="900"/>
            <w:shd w:fill="D9EAD3" w:val="clear"/>
            <w:vAlign w:val="center"/>
          </w:tcPr>
          <w:p>
            <w:pPr>
              <w:jc w:val="center"/>
            </w:pPr>
            <w:r>
              <w:rPr>
                <w:b w:val="false"/>
                <w:bCs w:val="false"/>
                <w:sz w:val="18"/>
                <w:szCs w:val="18"/>
              </w:rPr>
              <w:t xml:space="preserve">Yes</w:t>
            </w:r>
          </w:p>
        </w:tc>
        <w:tc>
          <w:tcPr>
            <w:tcW w:type="dxa" w:w="900"/>
            <w:shd w:fill="D9EAD3" w:val="clear"/>
            <w:vAlign w:val="center"/>
          </w:tcPr>
          <w:p>
            <w:pPr>
              <w:jc w:val="center"/>
            </w:pPr>
            <w:r>
              <w:rPr>
                <w:b w:val="false"/>
                <w:bCs w:val="false"/>
                <w:sz w:val="18"/>
                <w:szCs w:val="18"/>
              </w:rPr>
              <w:t xml:space="preserve">Yes</w:t>
            </w:r>
          </w:p>
        </w:tc>
      </w:tr>
      <w:tr>
        <w:tc>
          <w:tcPr>
            <w:tcW w:type="dxa" w:w="780"/>
            <w:shd w:fill="D9EAD3" w:val="clear"/>
            <w:vAlign w:val="center"/>
          </w:tcPr>
          <w:p>
            <w:pPr>
              <w:jc w:val="center"/>
            </w:pPr>
            <w:r>
              <w:rPr>
                <w:b w:val="false"/>
                <w:bCs w:val="false"/>
                <w:sz w:val="18"/>
                <w:szCs w:val="18"/>
              </w:rPr>
              <w:t xml:space="preserve">0</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0</w:t>
            </w:r>
          </w:p>
        </w:tc>
        <w:tc>
          <w:tcPr>
            <w:tcW w:type="dxa" w:w="780"/>
            <w:shd w:fill="D9EAD3" w:val="clear"/>
            <w:vAlign w:val="center"/>
          </w:tcPr>
          <w:p>
            <w:pPr>
              <w:jc w:val="center"/>
            </w:pPr>
            <w:r>
              <w:rPr>
                <w:b w:val="false"/>
                <w:bCs w:val="false"/>
                <w:sz w:val="18"/>
                <w:szCs w:val="18"/>
              </w:rPr>
              <w:t xml:space="preserve">0</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0</w:t>
            </w:r>
          </w:p>
        </w:tc>
        <w:tc>
          <w:tcPr>
            <w:tcW w:type="dxa" w:w="1000"/>
            <w:shd w:fill="D9EAD3" w:val="clear"/>
            <w:vAlign w:val="center"/>
          </w:tcPr>
          <w:p>
            <w:pPr>
              <w:jc w:val="center"/>
            </w:pPr>
            <w:r>
              <w:rPr>
                <w:b w:val="false"/>
                <w:bCs w:val="false"/>
                <w:sz w:val="18"/>
                <w:szCs w:val="18"/>
              </w:rPr>
              <w:t xml:space="preserve">2</w:t>
            </w:r>
          </w:p>
        </w:tc>
        <w:tc>
          <w:tcPr>
            <w:tcW w:type="dxa" w:w="1000"/>
            <w:shd w:fill="D9EAD3" w:val="clear"/>
            <w:vAlign w:val="center"/>
          </w:tcPr>
          <w:p>
            <w:pPr>
              <w:jc w:val="center"/>
            </w:pPr>
            <w:r>
              <w:rPr>
                <w:b w:val="false"/>
                <w:bCs w:val="false"/>
                <w:sz w:val="18"/>
                <w:szCs w:val="18"/>
              </w:rPr>
              <w:t xml:space="preserve">0.852</w:t>
            </w:r>
          </w:p>
        </w:tc>
        <w:tc>
          <w:tcPr>
            <w:tcW w:type="dxa" w:w="1000"/>
            <w:shd w:fill="D9EAD3" w:val="clear"/>
            <w:vAlign w:val="center"/>
          </w:tcPr>
          <w:p>
            <w:pPr>
              <w:jc w:val="center"/>
            </w:pPr>
            <w:r>
              <w:rPr>
                <w:b w:val="false"/>
                <w:bCs w:val="false"/>
                <w:sz w:val="18"/>
                <w:szCs w:val="18"/>
              </w:rPr>
              <w:t xml:space="preserve">0.539</w:t>
            </w:r>
          </w:p>
        </w:tc>
        <w:tc>
          <w:tcPr>
            <w:tcW w:type="dxa" w:w="900"/>
            <w:shd w:fill="D9EAD3" w:val="clear"/>
            <w:vAlign w:val="center"/>
          </w:tcPr>
          <w:p>
            <w:pPr>
              <w:jc w:val="center"/>
            </w:pPr>
            <w:r>
              <w:rPr>
                <w:b w:val="false"/>
                <w:bCs w:val="false"/>
                <w:sz w:val="18"/>
                <w:szCs w:val="18"/>
              </w:rPr>
              <w:t xml:space="preserve">Yes</w:t>
            </w:r>
          </w:p>
        </w:tc>
        <w:tc>
          <w:tcPr>
            <w:tcW w:type="dxa" w:w="900"/>
            <w:shd w:fill="D9EAD3" w:val="clear"/>
            <w:vAlign w:val="center"/>
          </w:tcPr>
          <w:p>
            <w:pPr>
              <w:jc w:val="center"/>
            </w:pPr>
            <w:r>
              <w:rPr>
                <w:b w:val="false"/>
                <w:bCs w:val="false"/>
                <w:sz w:val="18"/>
                <w:szCs w:val="18"/>
              </w:rPr>
              <w:t xml:space="preserve">Yes</w:t>
            </w:r>
          </w:p>
        </w:tc>
      </w:tr>
    </w:tbl>
    <w:p>
      <w:pPr>
        <w:pStyle w:val="Heading1"/>
        <w:spacing w:after="140" w:before="280"/>
      </w:pPr>
      <w:r>
        <w:t xml:space="preserve">5. Configurations Meeting Retention Criteria</w:t>
      </w:r>
    </w:p>
    <w:p>
      <w:pPr>
        <w:spacing w:after="160"/>
      </w:pPr>
      <w:r>
        <w:rPr>
          <w:b w:val="false"/>
          <w:bCs w:val="false"/>
          <w:i w:val="false"/>
          <w:iCs w:val="false"/>
        </w:rPr>
        <w:t xml:space="preserve">4 configurations meet both criteria (frequency ≥ 2, raw consistency ≥ 0.80) and would proceed to Boolean minimization:</w:t>
      </w:r>
    </w:p>
    <w:p>
      <w:pPr>
        <w:pStyle w:val="ListParagraph"/>
        <w:numPr>
          <w:ilvl w:val="0"/>
          <w:numId w:val="1"/>
        </w:numPr>
        <w:spacing w:after="80"/>
      </w:pPr>
      <w:r>
        <w:t xml:space="preserve">AI Gov=1, AI Cap=1, Sus.Sourcing=1, Dig.Visibility=1, Supp.Collab=1, Supp.Divers=1  →  freq=52, raw consistency=0.806, PRI=0.524</w:t>
      </w:r>
    </w:p>
    <w:p>
      <w:pPr>
        <w:pStyle w:val="ListParagraph"/>
        <w:numPr>
          <w:ilvl w:val="0"/>
          <w:numId w:val="1"/>
        </w:numPr>
        <w:spacing w:after="80"/>
      </w:pPr>
      <w:r>
        <w:t xml:space="preserve">AI Gov=1, AI Cap=0, Sus.Sourcing=1, Dig.Visibility=0, Supp.Collab=1, Supp.Divers=1  →  freq=3, raw consistency=0.809, PRI=0.457</w:t>
      </w:r>
    </w:p>
    <w:p>
      <w:pPr>
        <w:pStyle w:val="ListParagraph"/>
        <w:numPr>
          <w:ilvl w:val="0"/>
          <w:numId w:val="1"/>
        </w:numPr>
        <w:spacing w:after="80"/>
      </w:pPr>
      <w:r>
        <w:t xml:space="preserve">AI Gov=1, AI Cap=1, Sus.Sourcing=1, Dig.Visibility=0, Supp.Collab=1, Supp.Divers=1  →  freq=2, raw consistency=0.857, PRI=0.538</w:t>
      </w:r>
    </w:p>
    <w:p>
      <w:pPr>
        <w:pStyle w:val="ListParagraph"/>
        <w:numPr>
          <w:ilvl w:val="0"/>
          <w:numId w:val="1"/>
        </w:numPr>
        <w:spacing w:after="80"/>
      </w:pPr>
      <w:r>
        <w:t xml:space="preserve">AI Gov=0, AI Cap=1, Sus.Sourcing=0, Dig.Visibility=0, Supp.Collab=1, Supp.Divers=0  →  freq=2, raw consistency=0.852, PRI=0.539</w:t>
      </w:r>
    </w:p>
    <w:p>
      <w:pPr>
        <w:spacing w:after="160"/>
      </w:pPr>
      <w:r>
        <w:rPr>
          <w:b w:val="false"/>
          <w:bCs w:val="false"/>
          <w:i/>
          <w:iCs/>
        </w:rPr>
        <w:t xml:space="preserve">Note on PRI: PRI consistency is uniformly lower than raw consistency across all configurations (≈ 0.45–0.54 vs. ≈ 0.76–0.86). This indicates that, although the retained configurations are reasonably consistent subsets of high SCR, they also show non-trivial overlap with low-SCR cases — a pattern researchers should flag when interpreting sufficiency and should investigate before finalizing solution terms (e.g., via inspection of contradictory rows or additional case knowledge).</w:t>
      </w:r>
    </w:p>
    <w:p>
      <w:pPr>
        <w:pStyle w:val="Heading1"/>
        <w:spacing w:after="140" w:before="280"/>
      </w:pPr>
      <w:r>
        <w:t xml:space="preserve">6. Complete Truth Table — All 64 Configurations</w:t>
      </w:r>
    </w:p>
    <w:p>
      <w:pPr>
        <w:spacing w:after="160"/>
      </w:pPr>
      <w:r>
        <w:rPr>
          <w:b w:val="false"/>
          <w:bCs w:val="false"/>
          <w:i w:val="false"/>
          <w:iCs w:val="false"/>
        </w:rPr>
        <w:t xml:space="preserve">The table below lists all 2⁶ = 64 configurations. Configurations with grey shading are logical remainders (frequency = 0); their consistency figures are computed on hypothetical fuzzy overlap only and are not empirically meaningful — they are shown for completeness, not for interpretation.</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780"/>
        <w:gridCol w:w="780"/>
        <w:gridCol w:w="780"/>
        <w:gridCol w:w="780"/>
        <w:gridCol w:w="1000"/>
        <w:gridCol w:w="1000"/>
        <w:gridCol w:w="1000"/>
        <w:gridCol w:w="900"/>
        <w:gridCol w:w="900"/>
      </w:tblGrid>
      <w:tr>
        <w:trPr>
          <w:tblHeader/>
        </w:trPr>
        <w:tc>
          <w:tcPr>
            <w:tcW w:type="dxa" w:w="780"/>
            <w:shd w:fill="2E4057" w:val="clear"/>
            <w:vAlign w:val="center"/>
          </w:tcPr>
          <w:p>
            <w:pPr>
              <w:jc w:val="center"/>
            </w:pPr>
            <w:r>
              <w:rPr>
                <w:b/>
                <w:bCs/>
                <w:color w:val="FFFFFF"/>
                <w:sz w:val="16"/>
                <w:szCs w:val="16"/>
              </w:rPr>
              <w:t xml:space="preserve">AI Gov</w:t>
            </w:r>
          </w:p>
        </w:tc>
        <w:tc>
          <w:tcPr>
            <w:tcW w:type="dxa" w:w="780"/>
            <w:shd w:fill="2E4057" w:val="clear"/>
            <w:vAlign w:val="center"/>
          </w:tcPr>
          <w:p>
            <w:pPr>
              <w:jc w:val="center"/>
            </w:pPr>
            <w:r>
              <w:rPr>
                <w:b/>
                <w:bCs/>
                <w:color w:val="FFFFFF"/>
                <w:sz w:val="16"/>
                <w:szCs w:val="16"/>
              </w:rPr>
              <w:t xml:space="preserve">AI Cap</w:t>
            </w:r>
          </w:p>
        </w:tc>
        <w:tc>
          <w:tcPr>
            <w:tcW w:type="dxa" w:w="780"/>
            <w:shd w:fill="2E4057" w:val="clear"/>
            <w:vAlign w:val="center"/>
          </w:tcPr>
          <w:p>
            <w:pPr>
              <w:jc w:val="center"/>
            </w:pPr>
            <w:r>
              <w:rPr>
                <w:b/>
                <w:bCs/>
                <w:color w:val="FFFFFF"/>
                <w:sz w:val="16"/>
                <w:szCs w:val="16"/>
              </w:rPr>
              <w:t xml:space="preserve">Sus.Sourcing</w:t>
            </w:r>
          </w:p>
        </w:tc>
        <w:tc>
          <w:tcPr>
            <w:tcW w:type="dxa" w:w="780"/>
            <w:shd w:fill="2E4057" w:val="clear"/>
            <w:vAlign w:val="center"/>
          </w:tcPr>
          <w:p>
            <w:pPr>
              <w:jc w:val="center"/>
            </w:pPr>
            <w:r>
              <w:rPr>
                <w:b/>
                <w:bCs/>
                <w:color w:val="FFFFFF"/>
                <w:sz w:val="16"/>
                <w:szCs w:val="16"/>
              </w:rPr>
              <w:t xml:space="preserve">Dig.Visibility</w:t>
            </w:r>
          </w:p>
        </w:tc>
        <w:tc>
          <w:tcPr>
            <w:tcW w:type="dxa" w:w="780"/>
            <w:shd w:fill="2E4057" w:val="clear"/>
            <w:vAlign w:val="center"/>
          </w:tcPr>
          <w:p>
            <w:pPr>
              <w:jc w:val="center"/>
            </w:pPr>
            <w:r>
              <w:rPr>
                <w:b/>
                <w:bCs/>
                <w:color w:val="FFFFFF"/>
                <w:sz w:val="16"/>
                <w:szCs w:val="16"/>
              </w:rPr>
              <w:t xml:space="preserve">Supp.Collab</w:t>
            </w:r>
          </w:p>
        </w:tc>
        <w:tc>
          <w:tcPr>
            <w:tcW w:type="dxa" w:w="780"/>
            <w:shd w:fill="2E4057" w:val="clear"/>
            <w:vAlign w:val="center"/>
          </w:tcPr>
          <w:p>
            <w:pPr>
              <w:jc w:val="center"/>
            </w:pPr>
            <w:r>
              <w:rPr>
                <w:b/>
                <w:bCs/>
                <w:color w:val="FFFFFF"/>
                <w:sz w:val="16"/>
                <w:szCs w:val="16"/>
              </w:rPr>
              <w:t xml:space="preserve">Supp.Divers</w:t>
            </w:r>
          </w:p>
        </w:tc>
        <w:tc>
          <w:tcPr>
            <w:tcW w:type="dxa" w:w="1000"/>
            <w:shd w:fill="2E4057" w:val="clear"/>
            <w:vAlign w:val="center"/>
          </w:tcPr>
          <w:p>
            <w:pPr>
              <w:jc w:val="center"/>
            </w:pPr>
            <w:r>
              <w:rPr>
                <w:b/>
                <w:bCs/>
                <w:color w:val="FFFFFF"/>
                <w:sz w:val="16"/>
                <w:szCs w:val="16"/>
              </w:rPr>
              <w:t xml:space="preserve">Freq.</w:t>
            </w:r>
          </w:p>
        </w:tc>
        <w:tc>
          <w:tcPr>
            <w:tcW w:type="dxa" w:w="1000"/>
            <w:shd w:fill="2E4057" w:val="clear"/>
            <w:vAlign w:val="center"/>
          </w:tcPr>
          <w:p>
            <w:pPr>
              <w:jc w:val="center"/>
            </w:pPr>
            <w:r>
              <w:rPr>
                <w:b/>
                <w:bCs/>
                <w:color w:val="FFFFFF"/>
                <w:sz w:val="16"/>
                <w:szCs w:val="16"/>
              </w:rPr>
              <w:t xml:space="preserve">Raw Cons.</w:t>
            </w:r>
          </w:p>
        </w:tc>
        <w:tc>
          <w:tcPr>
            <w:tcW w:type="dxa" w:w="1000"/>
            <w:shd w:fill="2E4057" w:val="clear"/>
            <w:vAlign w:val="center"/>
          </w:tcPr>
          <w:p>
            <w:pPr>
              <w:jc w:val="center"/>
            </w:pPr>
            <w:r>
              <w:rPr>
                <w:b/>
                <w:bCs/>
                <w:color w:val="FFFFFF"/>
                <w:sz w:val="16"/>
                <w:szCs w:val="16"/>
              </w:rPr>
              <w:t xml:space="preserve">PRI Cons.</w:t>
            </w:r>
          </w:p>
        </w:tc>
        <w:tc>
          <w:tcPr>
            <w:tcW w:type="dxa" w:w="900"/>
            <w:shd w:fill="2E4057" w:val="clear"/>
            <w:vAlign w:val="center"/>
          </w:tcPr>
          <w:p>
            <w:pPr>
              <w:jc w:val="center"/>
            </w:pPr>
            <w:r>
              <w:rPr>
                <w:b/>
                <w:bCs/>
                <w:color w:val="FFFFFF"/>
                <w:sz w:val="16"/>
                <w:szCs w:val="16"/>
              </w:rPr>
              <w:t xml:space="preserve">Empirical</w:t>
            </w:r>
          </w:p>
        </w:tc>
        <w:tc>
          <w:tcPr>
            <w:tcW w:type="dxa" w:w="900"/>
            <w:shd w:fill="2E4057" w:val="clear"/>
            <w:vAlign w:val="center"/>
          </w:tcPr>
          <w:p>
            <w:pPr>
              <w:jc w:val="center"/>
            </w:pPr>
            <w:r>
              <w:rPr>
                <w:b/>
                <w:bCs/>
                <w:color w:val="FFFFFF"/>
                <w:sz w:val="16"/>
                <w:szCs w:val="16"/>
              </w:rPr>
              <w:t xml:space="preserve">Retained</w:t>
            </w:r>
          </w:p>
        </w:tc>
      </w:tr>
      <w:tr>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1</w:t>
            </w:r>
          </w:p>
        </w:tc>
        <w:tc>
          <w:tcPr>
            <w:tcW w:type="dxa" w:w="1000"/>
            <w:shd w:fill="D9EAD3" w:val="clear"/>
            <w:vAlign w:val="center"/>
          </w:tcPr>
          <w:p>
            <w:pPr>
              <w:jc w:val="center"/>
            </w:pPr>
            <w:r>
              <w:rPr>
                <w:b w:val="false"/>
                <w:bCs w:val="false"/>
                <w:sz w:val="18"/>
                <w:szCs w:val="18"/>
              </w:rPr>
              <w:t xml:space="preserve">52</w:t>
            </w:r>
          </w:p>
        </w:tc>
        <w:tc>
          <w:tcPr>
            <w:tcW w:type="dxa" w:w="1000"/>
            <w:shd w:fill="D9EAD3" w:val="clear"/>
            <w:vAlign w:val="center"/>
          </w:tcPr>
          <w:p>
            <w:pPr>
              <w:jc w:val="center"/>
            </w:pPr>
            <w:r>
              <w:rPr>
                <w:b w:val="false"/>
                <w:bCs w:val="false"/>
                <w:sz w:val="18"/>
                <w:szCs w:val="18"/>
              </w:rPr>
              <w:t xml:space="preserve">0.806</w:t>
            </w:r>
          </w:p>
        </w:tc>
        <w:tc>
          <w:tcPr>
            <w:tcW w:type="dxa" w:w="1000"/>
            <w:shd w:fill="D9EAD3" w:val="clear"/>
            <w:vAlign w:val="center"/>
          </w:tcPr>
          <w:p>
            <w:pPr>
              <w:jc w:val="center"/>
            </w:pPr>
            <w:r>
              <w:rPr>
                <w:b w:val="false"/>
                <w:bCs w:val="false"/>
                <w:sz w:val="18"/>
                <w:szCs w:val="18"/>
              </w:rPr>
              <w:t xml:space="preserve">0.524</w:t>
            </w:r>
          </w:p>
        </w:tc>
        <w:tc>
          <w:tcPr>
            <w:tcW w:type="dxa" w:w="900"/>
            <w:shd w:fill="D9EAD3" w:val="clear"/>
            <w:vAlign w:val="center"/>
          </w:tcPr>
          <w:p>
            <w:pPr>
              <w:jc w:val="center"/>
            </w:pPr>
            <w:r>
              <w:rPr>
                <w:b w:val="false"/>
                <w:bCs w:val="false"/>
                <w:sz w:val="18"/>
                <w:szCs w:val="18"/>
              </w:rPr>
              <w:t xml:space="preserve">Yes</w:t>
            </w:r>
          </w:p>
        </w:tc>
        <w:tc>
          <w:tcPr>
            <w:tcW w:type="dxa" w:w="900"/>
            <w:shd w:fill="D9EAD3" w:val="clear"/>
            <w:vAlign w:val="center"/>
          </w:tcPr>
          <w:p>
            <w:pPr>
              <w:jc w:val="center"/>
            </w:pPr>
            <w:r>
              <w:rPr>
                <w:b w:val="false"/>
                <w:bCs w:val="false"/>
                <w:sz w:val="18"/>
                <w:szCs w:val="18"/>
              </w:rPr>
              <w:t xml:space="preserve">Yes</w:t>
            </w:r>
          </w:p>
        </w:tc>
      </w:tr>
      <w:tr>
        <w:tc>
          <w:tcPr>
            <w:tcW w:type="dxa" w:w="780"/>
            <w:vAlign w:val="center"/>
          </w:tcPr>
          <w:p>
            <w:pPr>
              <w:jc w:val="center"/>
            </w:pPr>
            <w:r>
              <w:rPr>
                <w:b w:val="false"/>
                <w:bCs w:val="false"/>
                <w:sz w:val="18"/>
                <w:szCs w:val="18"/>
              </w:rPr>
              <w:t xml:space="preserve">1</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1</w:t>
            </w:r>
          </w:p>
        </w:tc>
        <w:tc>
          <w:tcPr>
            <w:tcW w:type="dxa" w:w="780"/>
            <w:vAlign w:val="center"/>
          </w:tcPr>
          <w:p>
            <w:pPr>
              <w:jc w:val="center"/>
            </w:pPr>
            <w:r>
              <w:rPr>
                <w:b w:val="false"/>
                <w:bCs w:val="false"/>
                <w:sz w:val="18"/>
                <w:szCs w:val="18"/>
              </w:rPr>
              <w:t xml:space="preserve">1</w:t>
            </w:r>
          </w:p>
        </w:tc>
        <w:tc>
          <w:tcPr>
            <w:tcW w:type="dxa" w:w="780"/>
            <w:vAlign w:val="center"/>
          </w:tcPr>
          <w:p>
            <w:pPr>
              <w:jc w:val="center"/>
            </w:pPr>
            <w:r>
              <w:rPr>
                <w:b w:val="false"/>
                <w:bCs w:val="false"/>
                <w:sz w:val="18"/>
                <w:szCs w:val="18"/>
              </w:rPr>
              <w:t xml:space="preserve">1</w:t>
            </w:r>
          </w:p>
        </w:tc>
        <w:tc>
          <w:tcPr>
            <w:tcW w:type="dxa" w:w="780"/>
            <w:vAlign w:val="center"/>
          </w:tcPr>
          <w:p>
            <w:pPr>
              <w:jc w:val="center"/>
            </w:pPr>
            <w:r>
              <w:rPr>
                <w:b w:val="false"/>
                <w:bCs w:val="false"/>
                <w:sz w:val="18"/>
                <w:szCs w:val="18"/>
              </w:rPr>
              <w:t xml:space="preserve">1</w:t>
            </w:r>
          </w:p>
        </w:tc>
        <w:tc>
          <w:tcPr>
            <w:tcW w:type="dxa" w:w="1000"/>
            <w:vAlign w:val="center"/>
          </w:tcPr>
          <w:p>
            <w:pPr>
              <w:jc w:val="center"/>
            </w:pPr>
            <w:r>
              <w:rPr>
                <w:b w:val="false"/>
                <w:bCs w:val="false"/>
                <w:sz w:val="18"/>
                <w:szCs w:val="18"/>
              </w:rPr>
              <w:t xml:space="preserve">48</w:t>
            </w:r>
          </w:p>
        </w:tc>
        <w:tc>
          <w:tcPr>
            <w:tcW w:type="dxa" w:w="1000"/>
            <w:vAlign w:val="center"/>
          </w:tcPr>
          <w:p>
            <w:pPr>
              <w:jc w:val="center"/>
            </w:pPr>
            <w:r>
              <w:rPr>
                <w:b w:val="false"/>
                <w:bCs w:val="false"/>
                <w:sz w:val="18"/>
                <w:szCs w:val="18"/>
              </w:rPr>
              <w:t xml:space="preserve">0.765</w:t>
            </w:r>
          </w:p>
        </w:tc>
        <w:tc>
          <w:tcPr>
            <w:tcW w:type="dxa" w:w="1000"/>
            <w:vAlign w:val="center"/>
          </w:tcPr>
          <w:p>
            <w:pPr>
              <w:jc w:val="center"/>
            </w:pPr>
            <w:r>
              <w:rPr>
                <w:b w:val="false"/>
                <w:bCs w:val="false"/>
                <w:sz w:val="18"/>
                <w:szCs w:val="18"/>
              </w:rPr>
              <w:t xml:space="preserve">0.470</w:t>
            </w:r>
          </w:p>
        </w:tc>
        <w:tc>
          <w:tcPr>
            <w:tcW w:type="dxa" w:w="900"/>
            <w:vAlign w:val="center"/>
          </w:tcPr>
          <w:p>
            <w:pPr>
              <w:jc w:val="center"/>
            </w:pPr>
            <w:r>
              <w:rPr>
                <w:b w:val="false"/>
                <w:bCs w:val="false"/>
                <w:sz w:val="18"/>
                <w:szCs w:val="18"/>
              </w:rPr>
              <w:t xml:space="preserve">Yes</w:t>
            </w:r>
          </w:p>
        </w:tc>
        <w:tc>
          <w:tcPr>
            <w:tcW w:type="dxa" w:w="900"/>
            <w:vAlign w:val="center"/>
          </w:tcPr>
          <w:p>
            <w:pPr>
              <w:jc w:val="center"/>
            </w:pPr>
            <w:r>
              <w:rPr>
                <w:b w:val="false"/>
                <w:bCs w:val="false"/>
                <w:sz w:val="18"/>
                <w:szCs w:val="18"/>
              </w:rPr>
              <w:t xml:space="preserve">No</w:t>
            </w:r>
          </w:p>
        </w:tc>
      </w:tr>
      <w:tr>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1</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1000"/>
            <w:vAlign w:val="center"/>
          </w:tcPr>
          <w:p>
            <w:pPr>
              <w:jc w:val="center"/>
            </w:pPr>
            <w:r>
              <w:rPr>
                <w:b w:val="false"/>
                <w:bCs w:val="false"/>
                <w:sz w:val="18"/>
                <w:szCs w:val="18"/>
              </w:rPr>
              <w:t xml:space="preserve">8</w:t>
            </w:r>
          </w:p>
        </w:tc>
        <w:tc>
          <w:tcPr>
            <w:tcW w:type="dxa" w:w="1000"/>
            <w:vAlign w:val="center"/>
          </w:tcPr>
          <w:p>
            <w:pPr>
              <w:jc w:val="center"/>
            </w:pPr>
            <w:r>
              <w:rPr>
                <w:b w:val="false"/>
                <w:bCs w:val="false"/>
                <w:sz w:val="18"/>
                <w:szCs w:val="18"/>
              </w:rPr>
              <w:t xml:space="preserve">0.799</w:t>
            </w:r>
          </w:p>
        </w:tc>
        <w:tc>
          <w:tcPr>
            <w:tcW w:type="dxa" w:w="1000"/>
            <w:vAlign w:val="center"/>
          </w:tcPr>
          <w:p>
            <w:pPr>
              <w:jc w:val="center"/>
            </w:pPr>
            <w:r>
              <w:rPr>
                <w:b w:val="false"/>
                <w:bCs w:val="false"/>
                <w:sz w:val="18"/>
                <w:szCs w:val="18"/>
              </w:rPr>
              <w:t xml:space="preserve">0.477</w:t>
            </w:r>
          </w:p>
        </w:tc>
        <w:tc>
          <w:tcPr>
            <w:tcW w:type="dxa" w:w="900"/>
            <w:vAlign w:val="center"/>
          </w:tcPr>
          <w:p>
            <w:pPr>
              <w:jc w:val="center"/>
            </w:pPr>
            <w:r>
              <w:rPr>
                <w:b w:val="false"/>
                <w:bCs w:val="false"/>
                <w:sz w:val="18"/>
                <w:szCs w:val="18"/>
              </w:rPr>
              <w:t xml:space="preserve">Yes</w:t>
            </w:r>
          </w:p>
        </w:tc>
        <w:tc>
          <w:tcPr>
            <w:tcW w:type="dxa" w:w="900"/>
            <w:vAlign w:val="center"/>
          </w:tcPr>
          <w:p>
            <w:pPr>
              <w:jc w:val="center"/>
            </w:pPr>
            <w:r>
              <w:rPr>
                <w:b w:val="false"/>
                <w:bCs w:val="false"/>
                <w:sz w:val="18"/>
                <w:szCs w:val="18"/>
              </w:rPr>
              <w:t xml:space="preserve">No</w:t>
            </w:r>
          </w:p>
        </w:tc>
      </w:tr>
      <w:tr>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1000"/>
            <w:vAlign w:val="center"/>
          </w:tcPr>
          <w:p>
            <w:pPr>
              <w:jc w:val="center"/>
            </w:pPr>
            <w:r>
              <w:rPr>
                <w:b w:val="false"/>
                <w:bCs w:val="false"/>
                <w:sz w:val="18"/>
                <w:szCs w:val="18"/>
              </w:rPr>
              <w:t xml:space="preserve">7</w:t>
            </w:r>
          </w:p>
        </w:tc>
        <w:tc>
          <w:tcPr>
            <w:tcW w:type="dxa" w:w="1000"/>
            <w:vAlign w:val="center"/>
          </w:tcPr>
          <w:p>
            <w:pPr>
              <w:jc w:val="center"/>
            </w:pPr>
            <w:r>
              <w:rPr>
                <w:b w:val="false"/>
                <w:bCs w:val="false"/>
                <w:sz w:val="18"/>
                <w:szCs w:val="18"/>
              </w:rPr>
              <w:t xml:space="preserve">0.799</w:t>
            </w:r>
          </w:p>
        </w:tc>
        <w:tc>
          <w:tcPr>
            <w:tcW w:type="dxa" w:w="1000"/>
            <w:vAlign w:val="center"/>
          </w:tcPr>
          <w:p>
            <w:pPr>
              <w:jc w:val="center"/>
            </w:pPr>
            <w:r>
              <w:rPr>
                <w:b w:val="false"/>
                <w:bCs w:val="false"/>
                <w:sz w:val="18"/>
                <w:szCs w:val="18"/>
              </w:rPr>
              <w:t xml:space="preserve">0.479</w:t>
            </w:r>
          </w:p>
        </w:tc>
        <w:tc>
          <w:tcPr>
            <w:tcW w:type="dxa" w:w="900"/>
            <w:vAlign w:val="center"/>
          </w:tcPr>
          <w:p>
            <w:pPr>
              <w:jc w:val="center"/>
            </w:pPr>
            <w:r>
              <w:rPr>
                <w:b w:val="false"/>
                <w:bCs w:val="false"/>
                <w:sz w:val="18"/>
                <w:szCs w:val="18"/>
              </w:rPr>
              <w:t xml:space="preserve">Yes</w:t>
            </w:r>
          </w:p>
        </w:tc>
        <w:tc>
          <w:tcPr>
            <w:tcW w:type="dxa" w:w="900"/>
            <w:vAlign w:val="center"/>
          </w:tcPr>
          <w:p>
            <w:pPr>
              <w:jc w:val="center"/>
            </w:pPr>
            <w:r>
              <w:rPr>
                <w:b w:val="false"/>
                <w:bCs w:val="false"/>
                <w:sz w:val="18"/>
                <w:szCs w:val="18"/>
              </w:rPr>
              <w:t xml:space="preserve">No</w:t>
            </w:r>
          </w:p>
        </w:tc>
      </w:tr>
      <w:tr>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0</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0</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1</w:t>
            </w:r>
          </w:p>
        </w:tc>
        <w:tc>
          <w:tcPr>
            <w:tcW w:type="dxa" w:w="1000"/>
            <w:shd w:fill="D9EAD3" w:val="clear"/>
            <w:vAlign w:val="center"/>
          </w:tcPr>
          <w:p>
            <w:pPr>
              <w:jc w:val="center"/>
            </w:pPr>
            <w:r>
              <w:rPr>
                <w:b w:val="false"/>
                <w:bCs w:val="false"/>
                <w:sz w:val="18"/>
                <w:szCs w:val="18"/>
              </w:rPr>
              <w:t xml:space="preserve">3</w:t>
            </w:r>
          </w:p>
        </w:tc>
        <w:tc>
          <w:tcPr>
            <w:tcW w:type="dxa" w:w="1000"/>
            <w:shd w:fill="D9EAD3" w:val="clear"/>
            <w:vAlign w:val="center"/>
          </w:tcPr>
          <w:p>
            <w:pPr>
              <w:jc w:val="center"/>
            </w:pPr>
            <w:r>
              <w:rPr>
                <w:b w:val="false"/>
                <w:bCs w:val="false"/>
                <w:sz w:val="18"/>
                <w:szCs w:val="18"/>
              </w:rPr>
              <w:t xml:space="preserve">0.809</w:t>
            </w:r>
          </w:p>
        </w:tc>
        <w:tc>
          <w:tcPr>
            <w:tcW w:type="dxa" w:w="1000"/>
            <w:shd w:fill="D9EAD3" w:val="clear"/>
            <w:vAlign w:val="center"/>
          </w:tcPr>
          <w:p>
            <w:pPr>
              <w:jc w:val="center"/>
            </w:pPr>
            <w:r>
              <w:rPr>
                <w:b w:val="false"/>
                <w:bCs w:val="false"/>
                <w:sz w:val="18"/>
                <w:szCs w:val="18"/>
              </w:rPr>
              <w:t xml:space="preserve">0.457</w:t>
            </w:r>
          </w:p>
        </w:tc>
        <w:tc>
          <w:tcPr>
            <w:tcW w:type="dxa" w:w="900"/>
            <w:shd w:fill="D9EAD3" w:val="clear"/>
            <w:vAlign w:val="center"/>
          </w:tcPr>
          <w:p>
            <w:pPr>
              <w:jc w:val="center"/>
            </w:pPr>
            <w:r>
              <w:rPr>
                <w:b w:val="false"/>
                <w:bCs w:val="false"/>
                <w:sz w:val="18"/>
                <w:szCs w:val="18"/>
              </w:rPr>
              <w:t xml:space="preserve">Yes</w:t>
            </w:r>
          </w:p>
        </w:tc>
        <w:tc>
          <w:tcPr>
            <w:tcW w:type="dxa" w:w="900"/>
            <w:shd w:fill="D9EAD3" w:val="clear"/>
            <w:vAlign w:val="center"/>
          </w:tcPr>
          <w:p>
            <w:pPr>
              <w:jc w:val="center"/>
            </w:pPr>
            <w:r>
              <w:rPr>
                <w:b w:val="false"/>
                <w:bCs w:val="false"/>
                <w:sz w:val="18"/>
                <w:szCs w:val="18"/>
              </w:rPr>
              <w:t xml:space="preserve">Yes</w:t>
            </w:r>
          </w:p>
        </w:tc>
      </w:tr>
      <w:tr>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0</w:t>
            </w:r>
          </w:p>
        </w:tc>
        <w:tc>
          <w:tcPr>
            <w:tcW w:type="dxa" w:w="780"/>
            <w:vAlign w:val="center"/>
          </w:tcPr>
          <w:p>
            <w:pPr>
              <w:jc w:val="center"/>
            </w:pPr>
            <w:r>
              <w:rPr>
                <w:b w:val="false"/>
                <w:bCs w:val="false"/>
                <w:sz w:val="18"/>
                <w:szCs w:val="18"/>
              </w:rPr>
              <w:t xml:space="preserve">1</w:t>
            </w:r>
          </w:p>
        </w:tc>
        <w:tc>
          <w:tcPr>
            <w:tcW w:type="dxa" w:w="780"/>
            <w:vAlign w:val="center"/>
          </w:tcPr>
          <w:p>
            <w:pPr>
              <w:jc w:val="center"/>
            </w:pPr>
            <w:r>
              <w:rPr>
                <w:b w:val="false"/>
                <w:bCs w:val="false"/>
                <w:sz w:val="18"/>
                <w:szCs w:val="18"/>
              </w:rPr>
              <w:t xml:space="preserve">0</w:t>
            </w:r>
          </w:p>
        </w:tc>
        <w:tc>
          <w:tcPr>
            <w:tcW w:type="dxa" w:w="1000"/>
            <w:vAlign w:val="center"/>
          </w:tcPr>
          <w:p>
            <w:pPr>
              <w:jc w:val="center"/>
            </w:pPr>
            <w:r>
              <w:rPr>
                <w:b w:val="false"/>
                <w:bCs w:val="false"/>
                <w:sz w:val="18"/>
                <w:szCs w:val="18"/>
              </w:rPr>
              <w:t xml:space="preserve">3</w:t>
            </w:r>
          </w:p>
        </w:tc>
        <w:tc>
          <w:tcPr>
            <w:tcW w:type="dxa" w:w="1000"/>
            <w:vAlign w:val="center"/>
          </w:tcPr>
          <w:p>
            <w:pPr>
              <w:jc w:val="center"/>
            </w:pPr>
            <w:r>
              <w:rPr>
                <w:b w:val="false"/>
                <w:bCs w:val="false"/>
                <w:sz w:val="18"/>
                <w:szCs w:val="18"/>
              </w:rPr>
              <w:t xml:space="preserve">0.799</w:t>
            </w:r>
          </w:p>
        </w:tc>
        <w:tc>
          <w:tcPr>
            <w:tcW w:type="dxa" w:w="1000"/>
            <w:vAlign w:val="center"/>
          </w:tcPr>
          <w:p>
            <w:pPr>
              <w:jc w:val="center"/>
            </w:pPr>
            <w:r>
              <w:rPr>
                <w:b w:val="false"/>
                <w:bCs w:val="false"/>
                <w:sz w:val="18"/>
                <w:szCs w:val="18"/>
              </w:rPr>
              <w:t xml:space="preserve">0.450</w:t>
            </w:r>
          </w:p>
        </w:tc>
        <w:tc>
          <w:tcPr>
            <w:tcW w:type="dxa" w:w="900"/>
            <w:vAlign w:val="center"/>
          </w:tcPr>
          <w:p>
            <w:pPr>
              <w:jc w:val="center"/>
            </w:pPr>
            <w:r>
              <w:rPr>
                <w:b w:val="false"/>
                <w:bCs w:val="false"/>
                <w:sz w:val="18"/>
                <w:szCs w:val="18"/>
              </w:rPr>
              <w:t xml:space="preserve">Yes</w:t>
            </w:r>
          </w:p>
        </w:tc>
        <w:tc>
          <w:tcPr>
            <w:tcW w:type="dxa" w:w="900"/>
            <w:vAlign w:val="center"/>
          </w:tcPr>
          <w:p>
            <w:pPr>
              <w:jc w:val="center"/>
            </w:pPr>
            <w:r>
              <w:rPr>
                <w:b w:val="false"/>
                <w:bCs w:val="false"/>
                <w:sz w:val="18"/>
                <w:szCs w:val="18"/>
              </w:rPr>
              <w:t xml:space="preserve">No</w:t>
            </w:r>
          </w:p>
        </w:tc>
      </w:tr>
      <w:tr>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0</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1</w:t>
            </w:r>
          </w:p>
        </w:tc>
        <w:tc>
          <w:tcPr>
            <w:tcW w:type="dxa" w:w="1000"/>
            <w:shd w:fill="D9EAD3" w:val="clear"/>
            <w:vAlign w:val="center"/>
          </w:tcPr>
          <w:p>
            <w:pPr>
              <w:jc w:val="center"/>
            </w:pPr>
            <w:r>
              <w:rPr>
                <w:b w:val="false"/>
                <w:bCs w:val="false"/>
                <w:sz w:val="18"/>
                <w:szCs w:val="18"/>
              </w:rPr>
              <w:t xml:space="preserve">2</w:t>
            </w:r>
          </w:p>
        </w:tc>
        <w:tc>
          <w:tcPr>
            <w:tcW w:type="dxa" w:w="1000"/>
            <w:shd w:fill="D9EAD3" w:val="clear"/>
            <w:vAlign w:val="center"/>
          </w:tcPr>
          <w:p>
            <w:pPr>
              <w:jc w:val="center"/>
            </w:pPr>
            <w:r>
              <w:rPr>
                <w:b w:val="false"/>
                <w:bCs w:val="false"/>
                <w:sz w:val="18"/>
                <w:szCs w:val="18"/>
              </w:rPr>
              <w:t xml:space="preserve">0.857</w:t>
            </w:r>
          </w:p>
        </w:tc>
        <w:tc>
          <w:tcPr>
            <w:tcW w:type="dxa" w:w="1000"/>
            <w:shd w:fill="D9EAD3" w:val="clear"/>
            <w:vAlign w:val="center"/>
          </w:tcPr>
          <w:p>
            <w:pPr>
              <w:jc w:val="center"/>
            </w:pPr>
            <w:r>
              <w:rPr>
                <w:b w:val="false"/>
                <w:bCs w:val="false"/>
                <w:sz w:val="18"/>
                <w:szCs w:val="18"/>
              </w:rPr>
              <w:t xml:space="preserve">0.538</w:t>
            </w:r>
          </w:p>
        </w:tc>
        <w:tc>
          <w:tcPr>
            <w:tcW w:type="dxa" w:w="900"/>
            <w:shd w:fill="D9EAD3" w:val="clear"/>
            <w:vAlign w:val="center"/>
          </w:tcPr>
          <w:p>
            <w:pPr>
              <w:jc w:val="center"/>
            </w:pPr>
            <w:r>
              <w:rPr>
                <w:b w:val="false"/>
                <w:bCs w:val="false"/>
                <w:sz w:val="18"/>
                <w:szCs w:val="18"/>
              </w:rPr>
              <w:t xml:space="preserve">Yes</w:t>
            </w:r>
          </w:p>
        </w:tc>
        <w:tc>
          <w:tcPr>
            <w:tcW w:type="dxa" w:w="900"/>
            <w:shd w:fill="D9EAD3" w:val="clear"/>
            <w:vAlign w:val="center"/>
          </w:tcPr>
          <w:p>
            <w:pPr>
              <w:jc w:val="center"/>
            </w:pPr>
            <w:r>
              <w:rPr>
                <w:b w:val="false"/>
                <w:bCs w:val="false"/>
                <w:sz w:val="18"/>
                <w:szCs w:val="18"/>
              </w:rPr>
              <w:t xml:space="preserve">Yes</w:t>
            </w:r>
          </w:p>
        </w:tc>
      </w:tr>
      <w:tr>
        <w:tc>
          <w:tcPr>
            <w:tcW w:type="dxa" w:w="780"/>
            <w:shd w:fill="D9EAD3" w:val="clear"/>
            <w:vAlign w:val="center"/>
          </w:tcPr>
          <w:p>
            <w:pPr>
              <w:jc w:val="center"/>
            </w:pPr>
            <w:r>
              <w:rPr>
                <w:b w:val="false"/>
                <w:bCs w:val="false"/>
                <w:sz w:val="18"/>
                <w:szCs w:val="18"/>
              </w:rPr>
              <w:t xml:space="preserve">0</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0</w:t>
            </w:r>
          </w:p>
        </w:tc>
        <w:tc>
          <w:tcPr>
            <w:tcW w:type="dxa" w:w="780"/>
            <w:shd w:fill="D9EAD3" w:val="clear"/>
            <w:vAlign w:val="center"/>
          </w:tcPr>
          <w:p>
            <w:pPr>
              <w:jc w:val="center"/>
            </w:pPr>
            <w:r>
              <w:rPr>
                <w:b w:val="false"/>
                <w:bCs w:val="false"/>
                <w:sz w:val="18"/>
                <w:szCs w:val="18"/>
              </w:rPr>
              <w:t xml:space="preserve">0</w:t>
            </w:r>
          </w:p>
        </w:tc>
        <w:tc>
          <w:tcPr>
            <w:tcW w:type="dxa" w:w="780"/>
            <w:shd w:fill="D9EAD3" w:val="clear"/>
            <w:vAlign w:val="center"/>
          </w:tcPr>
          <w:p>
            <w:pPr>
              <w:jc w:val="center"/>
            </w:pPr>
            <w:r>
              <w:rPr>
                <w:b w:val="false"/>
                <w:bCs w:val="false"/>
                <w:sz w:val="18"/>
                <w:szCs w:val="18"/>
              </w:rPr>
              <w:t xml:space="preserve">1</w:t>
            </w:r>
          </w:p>
        </w:tc>
        <w:tc>
          <w:tcPr>
            <w:tcW w:type="dxa" w:w="780"/>
            <w:shd w:fill="D9EAD3" w:val="clear"/>
            <w:vAlign w:val="center"/>
          </w:tcPr>
          <w:p>
            <w:pPr>
              <w:jc w:val="center"/>
            </w:pPr>
            <w:r>
              <w:rPr>
                <w:b w:val="false"/>
                <w:bCs w:val="false"/>
                <w:sz w:val="18"/>
                <w:szCs w:val="18"/>
              </w:rPr>
              <w:t xml:space="preserve">0</w:t>
            </w:r>
          </w:p>
        </w:tc>
        <w:tc>
          <w:tcPr>
            <w:tcW w:type="dxa" w:w="1000"/>
            <w:shd w:fill="D9EAD3" w:val="clear"/>
            <w:vAlign w:val="center"/>
          </w:tcPr>
          <w:p>
            <w:pPr>
              <w:jc w:val="center"/>
            </w:pPr>
            <w:r>
              <w:rPr>
                <w:b w:val="false"/>
                <w:bCs w:val="false"/>
                <w:sz w:val="18"/>
                <w:szCs w:val="18"/>
              </w:rPr>
              <w:t xml:space="preserve">2</w:t>
            </w:r>
          </w:p>
        </w:tc>
        <w:tc>
          <w:tcPr>
            <w:tcW w:type="dxa" w:w="1000"/>
            <w:shd w:fill="D9EAD3" w:val="clear"/>
            <w:vAlign w:val="center"/>
          </w:tcPr>
          <w:p>
            <w:pPr>
              <w:jc w:val="center"/>
            </w:pPr>
            <w:r>
              <w:rPr>
                <w:b w:val="false"/>
                <w:bCs w:val="false"/>
                <w:sz w:val="18"/>
                <w:szCs w:val="18"/>
              </w:rPr>
              <w:t xml:space="preserve">0.852</w:t>
            </w:r>
          </w:p>
        </w:tc>
        <w:tc>
          <w:tcPr>
            <w:tcW w:type="dxa" w:w="1000"/>
            <w:shd w:fill="D9EAD3" w:val="clear"/>
            <w:vAlign w:val="center"/>
          </w:tcPr>
          <w:p>
            <w:pPr>
              <w:jc w:val="center"/>
            </w:pPr>
            <w:r>
              <w:rPr>
                <w:b w:val="false"/>
                <w:bCs w:val="false"/>
                <w:sz w:val="18"/>
                <w:szCs w:val="18"/>
              </w:rPr>
              <w:t xml:space="preserve">0.539</w:t>
            </w:r>
          </w:p>
        </w:tc>
        <w:tc>
          <w:tcPr>
            <w:tcW w:type="dxa" w:w="900"/>
            <w:shd w:fill="D9EAD3" w:val="clear"/>
            <w:vAlign w:val="center"/>
          </w:tcPr>
          <w:p>
            <w:pPr>
              <w:jc w:val="center"/>
            </w:pPr>
            <w:r>
              <w:rPr>
                <w:b w:val="false"/>
                <w:bCs w:val="false"/>
                <w:sz w:val="18"/>
                <w:szCs w:val="18"/>
              </w:rPr>
              <w:t xml:space="preserve">Yes</w:t>
            </w:r>
          </w:p>
        </w:tc>
        <w:tc>
          <w:tcPr>
            <w:tcW w:type="dxa" w:w="900"/>
            <w:shd w:fill="D9EAD3" w:val="clear"/>
            <w:vAlign w:val="center"/>
          </w:tcPr>
          <w:p>
            <w:pPr>
              <w:jc w:val="center"/>
            </w:pPr>
            <w:r>
              <w:rPr>
                <w:b w:val="false"/>
                <w:bCs w:val="false"/>
                <w:sz w:val="18"/>
                <w:szCs w:val="18"/>
              </w:rPr>
              <w:t xml:space="preserve">Yes</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0.809</w:t>
            </w:r>
          </w:p>
        </w:tc>
        <w:tc>
          <w:tcPr>
            <w:tcW w:type="dxa" w:w="1000"/>
            <w:shd w:fill="F2F2F2" w:val="clear"/>
            <w:vAlign w:val="center"/>
          </w:tcPr>
          <w:p>
            <w:pPr>
              <w:jc w:val="center"/>
            </w:pPr>
            <w:r>
              <w:rPr>
                <w:b w:val="false"/>
                <w:bCs w:val="false"/>
                <w:sz w:val="18"/>
                <w:szCs w:val="18"/>
              </w:rPr>
              <w:t xml:space="preserve">0.458</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0.809</w:t>
            </w:r>
          </w:p>
        </w:tc>
        <w:tc>
          <w:tcPr>
            <w:tcW w:type="dxa" w:w="1000"/>
            <w:shd w:fill="F2F2F2" w:val="clear"/>
            <w:vAlign w:val="center"/>
          </w:tcPr>
          <w:p>
            <w:pPr>
              <w:jc w:val="center"/>
            </w:pPr>
            <w:r>
              <w:rPr>
                <w:b w:val="false"/>
                <w:bCs w:val="false"/>
                <w:sz w:val="18"/>
                <w:szCs w:val="18"/>
              </w:rPr>
              <w:t xml:space="preserve">0.458</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0.798</w:t>
            </w:r>
          </w:p>
        </w:tc>
        <w:tc>
          <w:tcPr>
            <w:tcW w:type="dxa" w:w="1000"/>
            <w:shd w:fill="F2F2F2" w:val="clear"/>
            <w:vAlign w:val="center"/>
          </w:tcPr>
          <w:p>
            <w:pPr>
              <w:jc w:val="center"/>
            </w:pPr>
            <w:r>
              <w:rPr>
                <w:b w:val="false"/>
                <w:bCs w:val="false"/>
                <w:sz w:val="18"/>
                <w:szCs w:val="18"/>
              </w:rPr>
              <w:t xml:space="preserve">0.484</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0.798</w:t>
            </w:r>
          </w:p>
        </w:tc>
        <w:tc>
          <w:tcPr>
            <w:tcW w:type="dxa" w:w="1000"/>
            <w:shd w:fill="F2F2F2" w:val="clear"/>
            <w:vAlign w:val="center"/>
          </w:tcPr>
          <w:p>
            <w:pPr>
              <w:jc w:val="center"/>
            </w:pPr>
            <w:r>
              <w:rPr>
                <w:b w:val="false"/>
                <w:bCs w:val="false"/>
                <w:sz w:val="18"/>
                <w:szCs w:val="18"/>
              </w:rPr>
              <w:t xml:space="preserve">0.485</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0.798</w:t>
            </w:r>
          </w:p>
        </w:tc>
        <w:tc>
          <w:tcPr>
            <w:tcW w:type="dxa" w:w="1000"/>
            <w:shd w:fill="F2F2F2" w:val="clear"/>
            <w:vAlign w:val="center"/>
          </w:tcPr>
          <w:p>
            <w:pPr>
              <w:jc w:val="center"/>
            </w:pPr>
            <w:r>
              <w:rPr>
                <w:b w:val="false"/>
                <w:bCs w:val="false"/>
                <w:sz w:val="18"/>
                <w:szCs w:val="18"/>
              </w:rPr>
              <w:t xml:space="preserve">0.488</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0.798</w:t>
            </w:r>
          </w:p>
        </w:tc>
        <w:tc>
          <w:tcPr>
            <w:tcW w:type="dxa" w:w="1000"/>
            <w:shd w:fill="F2F2F2" w:val="clear"/>
            <w:vAlign w:val="center"/>
          </w:tcPr>
          <w:p>
            <w:pPr>
              <w:jc w:val="center"/>
            </w:pPr>
            <w:r>
              <w:rPr>
                <w:b w:val="false"/>
                <w:bCs w:val="false"/>
                <w:sz w:val="18"/>
                <w:szCs w:val="18"/>
              </w:rPr>
              <w:t xml:space="preserve">0.488</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0.813</w:t>
            </w:r>
          </w:p>
        </w:tc>
        <w:tc>
          <w:tcPr>
            <w:tcW w:type="dxa" w:w="1000"/>
            <w:shd w:fill="F2F2F2" w:val="clear"/>
            <w:vAlign w:val="center"/>
          </w:tcPr>
          <w:p>
            <w:pPr>
              <w:jc w:val="center"/>
            </w:pPr>
            <w:r>
              <w:rPr>
                <w:b w:val="false"/>
                <w:bCs w:val="false"/>
                <w:sz w:val="18"/>
                <w:szCs w:val="18"/>
              </w:rPr>
              <w:t xml:space="preserve">0.461</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0.809</w:t>
            </w:r>
          </w:p>
        </w:tc>
        <w:tc>
          <w:tcPr>
            <w:tcW w:type="dxa" w:w="1000"/>
            <w:shd w:fill="F2F2F2" w:val="clear"/>
            <w:vAlign w:val="center"/>
          </w:tcPr>
          <w:p>
            <w:pPr>
              <w:jc w:val="center"/>
            </w:pPr>
            <w:r>
              <w:rPr>
                <w:b w:val="false"/>
                <w:bCs w:val="false"/>
                <w:sz w:val="18"/>
                <w:szCs w:val="18"/>
              </w:rPr>
              <w:t xml:space="preserve">0.458</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0.813</w:t>
            </w:r>
          </w:p>
        </w:tc>
        <w:tc>
          <w:tcPr>
            <w:tcW w:type="dxa" w:w="1000"/>
            <w:shd w:fill="F2F2F2" w:val="clear"/>
            <w:vAlign w:val="center"/>
          </w:tcPr>
          <w:p>
            <w:pPr>
              <w:jc w:val="center"/>
            </w:pPr>
            <w:r>
              <w:rPr>
                <w:b w:val="false"/>
                <w:bCs w:val="false"/>
                <w:sz w:val="18"/>
                <w:szCs w:val="18"/>
              </w:rPr>
              <w:t xml:space="preserve">0.461</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0.809</w:t>
            </w:r>
          </w:p>
        </w:tc>
        <w:tc>
          <w:tcPr>
            <w:tcW w:type="dxa" w:w="1000"/>
            <w:shd w:fill="F2F2F2" w:val="clear"/>
            <w:vAlign w:val="center"/>
          </w:tcPr>
          <w:p>
            <w:pPr>
              <w:jc w:val="center"/>
            </w:pPr>
            <w:r>
              <w:rPr>
                <w:b w:val="false"/>
                <w:bCs w:val="false"/>
                <w:sz w:val="18"/>
                <w:szCs w:val="18"/>
              </w:rPr>
              <w:t xml:space="preserve">0.458</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0.798</w:t>
            </w:r>
          </w:p>
        </w:tc>
        <w:tc>
          <w:tcPr>
            <w:tcW w:type="dxa" w:w="1000"/>
            <w:shd w:fill="F2F2F2" w:val="clear"/>
            <w:vAlign w:val="center"/>
          </w:tcPr>
          <w:p>
            <w:pPr>
              <w:jc w:val="center"/>
            </w:pPr>
            <w:r>
              <w:rPr>
                <w:b w:val="false"/>
                <w:bCs w:val="false"/>
                <w:sz w:val="18"/>
                <w:szCs w:val="18"/>
              </w:rPr>
              <w:t xml:space="preserve">0.485</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0.798</w:t>
            </w:r>
          </w:p>
        </w:tc>
        <w:tc>
          <w:tcPr>
            <w:tcW w:type="dxa" w:w="1000"/>
            <w:shd w:fill="F2F2F2" w:val="clear"/>
            <w:vAlign w:val="center"/>
          </w:tcPr>
          <w:p>
            <w:pPr>
              <w:jc w:val="center"/>
            </w:pPr>
            <w:r>
              <w:rPr>
                <w:b w:val="false"/>
                <w:bCs w:val="false"/>
                <w:sz w:val="18"/>
                <w:szCs w:val="18"/>
              </w:rPr>
              <w:t xml:space="preserve">0.485</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0.798</w:t>
            </w:r>
          </w:p>
        </w:tc>
        <w:tc>
          <w:tcPr>
            <w:tcW w:type="dxa" w:w="1000"/>
            <w:shd w:fill="F2F2F2" w:val="clear"/>
            <w:vAlign w:val="center"/>
          </w:tcPr>
          <w:p>
            <w:pPr>
              <w:jc w:val="center"/>
            </w:pPr>
            <w:r>
              <w:rPr>
                <w:b w:val="false"/>
                <w:bCs w:val="false"/>
                <w:sz w:val="18"/>
                <w:szCs w:val="18"/>
              </w:rPr>
              <w:t xml:space="preserve">0.488</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0.798</w:t>
            </w:r>
          </w:p>
        </w:tc>
        <w:tc>
          <w:tcPr>
            <w:tcW w:type="dxa" w:w="1000"/>
            <w:shd w:fill="F2F2F2" w:val="clear"/>
            <w:vAlign w:val="center"/>
          </w:tcPr>
          <w:p>
            <w:pPr>
              <w:jc w:val="center"/>
            </w:pPr>
            <w:r>
              <w:rPr>
                <w:b w:val="false"/>
                <w:bCs w:val="false"/>
                <w:sz w:val="18"/>
                <w:szCs w:val="18"/>
              </w:rPr>
              <w:t xml:space="preserve">0.488</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0.857</w:t>
            </w:r>
          </w:p>
        </w:tc>
        <w:tc>
          <w:tcPr>
            <w:tcW w:type="dxa" w:w="1000"/>
            <w:shd w:fill="F2F2F2" w:val="clear"/>
            <w:vAlign w:val="center"/>
          </w:tcPr>
          <w:p>
            <w:pPr>
              <w:jc w:val="center"/>
            </w:pPr>
            <w:r>
              <w:rPr>
                <w:b w:val="false"/>
                <w:bCs w:val="false"/>
                <w:sz w:val="18"/>
                <w:szCs w:val="18"/>
              </w:rPr>
              <w:t xml:space="preserve">0.536</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0.857</w:t>
            </w:r>
          </w:p>
        </w:tc>
        <w:tc>
          <w:tcPr>
            <w:tcW w:type="dxa" w:w="1000"/>
            <w:shd w:fill="F2F2F2" w:val="clear"/>
            <w:vAlign w:val="center"/>
          </w:tcPr>
          <w:p>
            <w:pPr>
              <w:jc w:val="center"/>
            </w:pPr>
            <w:r>
              <w:rPr>
                <w:b w:val="false"/>
                <w:bCs w:val="false"/>
                <w:sz w:val="18"/>
                <w:szCs w:val="18"/>
              </w:rPr>
              <w:t xml:space="preserve">0.536</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0.821</w:t>
            </w:r>
          </w:p>
        </w:tc>
        <w:tc>
          <w:tcPr>
            <w:tcW w:type="dxa" w:w="1000"/>
            <w:shd w:fill="F2F2F2" w:val="clear"/>
            <w:vAlign w:val="center"/>
          </w:tcPr>
          <w:p>
            <w:pPr>
              <w:jc w:val="center"/>
            </w:pPr>
            <w:r>
              <w:rPr>
                <w:b w:val="false"/>
                <w:bCs w:val="false"/>
                <w:sz w:val="18"/>
                <w:szCs w:val="18"/>
              </w:rPr>
              <w:t xml:space="preserve">0.482</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0.822</w:t>
            </w:r>
          </w:p>
        </w:tc>
        <w:tc>
          <w:tcPr>
            <w:tcW w:type="dxa" w:w="1000"/>
            <w:shd w:fill="F2F2F2" w:val="clear"/>
            <w:vAlign w:val="center"/>
          </w:tcPr>
          <w:p>
            <w:pPr>
              <w:jc w:val="center"/>
            </w:pPr>
            <w:r>
              <w:rPr>
                <w:b w:val="false"/>
                <w:bCs w:val="false"/>
                <w:sz w:val="18"/>
                <w:szCs w:val="18"/>
              </w:rPr>
              <w:t xml:space="preserve">0.483</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0.819</w:t>
            </w:r>
          </w:p>
        </w:tc>
        <w:tc>
          <w:tcPr>
            <w:tcW w:type="dxa" w:w="1000"/>
            <w:shd w:fill="F2F2F2" w:val="clear"/>
            <w:vAlign w:val="center"/>
          </w:tcPr>
          <w:p>
            <w:pPr>
              <w:jc w:val="center"/>
            </w:pPr>
            <w:r>
              <w:rPr>
                <w:b w:val="false"/>
                <w:bCs w:val="false"/>
                <w:sz w:val="18"/>
                <w:szCs w:val="18"/>
              </w:rPr>
              <w:t xml:space="preserve">0.480</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0.819</w:t>
            </w:r>
          </w:p>
        </w:tc>
        <w:tc>
          <w:tcPr>
            <w:tcW w:type="dxa" w:w="1000"/>
            <w:shd w:fill="F2F2F2" w:val="clear"/>
            <w:vAlign w:val="center"/>
          </w:tcPr>
          <w:p>
            <w:pPr>
              <w:jc w:val="center"/>
            </w:pPr>
            <w:r>
              <w:rPr>
                <w:b w:val="false"/>
                <w:bCs w:val="false"/>
                <w:sz w:val="18"/>
                <w:szCs w:val="18"/>
              </w:rPr>
              <w:t xml:space="preserve">0.481</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0.857</w:t>
            </w:r>
          </w:p>
        </w:tc>
        <w:tc>
          <w:tcPr>
            <w:tcW w:type="dxa" w:w="1000"/>
            <w:shd w:fill="F2F2F2" w:val="clear"/>
            <w:vAlign w:val="center"/>
          </w:tcPr>
          <w:p>
            <w:pPr>
              <w:jc w:val="center"/>
            </w:pPr>
            <w:r>
              <w:rPr>
                <w:b w:val="false"/>
                <w:bCs w:val="false"/>
                <w:sz w:val="18"/>
                <w:szCs w:val="18"/>
              </w:rPr>
              <w:t xml:space="preserve">0.533</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0.857</w:t>
            </w:r>
          </w:p>
        </w:tc>
        <w:tc>
          <w:tcPr>
            <w:tcW w:type="dxa" w:w="1000"/>
            <w:shd w:fill="F2F2F2" w:val="clear"/>
            <w:vAlign w:val="center"/>
          </w:tcPr>
          <w:p>
            <w:pPr>
              <w:jc w:val="center"/>
            </w:pPr>
            <w:r>
              <w:rPr>
                <w:b w:val="false"/>
                <w:bCs w:val="false"/>
                <w:sz w:val="18"/>
                <w:szCs w:val="18"/>
              </w:rPr>
              <w:t xml:space="preserve">0.536</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0.857</w:t>
            </w:r>
          </w:p>
        </w:tc>
        <w:tc>
          <w:tcPr>
            <w:tcW w:type="dxa" w:w="1000"/>
            <w:shd w:fill="F2F2F2" w:val="clear"/>
            <w:vAlign w:val="center"/>
          </w:tcPr>
          <w:p>
            <w:pPr>
              <w:jc w:val="center"/>
            </w:pPr>
            <w:r>
              <w:rPr>
                <w:b w:val="false"/>
                <w:bCs w:val="false"/>
                <w:sz w:val="18"/>
                <w:szCs w:val="18"/>
              </w:rPr>
              <w:t xml:space="preserve">0.533</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0.857</w:t>
            </w:r>
          </w:p>
        </w:tc>
        <w:tc>
          <w:tcPr>
            <w:tcW w:type="dxa" w:w="1000"/>
            <w:shd w:fill="F2F2F2" w:val="clear"/>
            <w:vAlign w:val="center"/>
          </w:tcPr>
          <w:p>
            <w:pPr>
              <w:jc w:val="center"/>
            </w:pPr>
            <w:r>
              <w:rPr>
                <w:b w:val="false"/>
                <w:bCs w:val="false"/>
                <w:sz w:val="18"/>
                <w:szCs w:val="18"/>
              </w:rPr>
              <w:t xml:space="preserve">0.536</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0.822</w:t>
            </w:r>
          </w:p>
        </w:tc>
        <w:tc>
          <w:tcPr>
            <w:tcW w:type="dxa" w:w="1000"/>
            <w:shd w:fill="F2F2F2" w:val="clear"/>
            <w:vAlign w:val="center"/>
          </w:tcPr>
          <w:p>
            <w:pPr>
              <w:jc w:val="center"/>
            </w:pPr>
            <w:r>
              <w:rPr>
                <w:b w:val="false"/>
                <w:bCs w:val="false"/>
                <w:sz w:val="18"/>
                <w:szCs w:val="18"/>
              </w:rPr>
              <w:t xml:space="preserve">0.483</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0.822</w:t>
            </w:r>
          </w:p>
        </w:tc>
        <w:tc>
          <w:tcPr>
            <w:tcW w:type="dxa" w:w="1000"/>
            <w:shd w:fill="F2F2F2" w:val="clear"/>
            <w:vAlign w:val="center"/>
          </w:tcPr>
          <w:p>
            <w:pPr>
              <w:jc w:val="center"/>
            </w:pPr>
            <w:r>
              <w:rPr>
                <w:b w:val="false"/>
                <w:bCs w:val="false"/>
                <w:sz w:val="18"/>
                <w:szCs w:val="18"/>
              </w:rPr>
              <w:t xml:space="preserve">0.483</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0.819</w:t>
            </w:r>
          </w:p>
        </w:tc>
        <w:tc>
          <w:tcPr>
            <w:tcW w:type="dxa" w:w="1000"/>
            <w:shd w:fill="F2F2F2" w:val="clear"/>
            <w:vAlign w:val="center"/>
          </w:tcPr>
          <w:p>
            <w:pPr>
              <w:jc w:val="center"/>
            </w:pPr>
            <w:r>
              <w:rPr>
                <w:b w:val="false"/>
                <w:bCs w:val="false"/>
                <w:sz w:val="18"/>
                <w:szCs w:val="18"/>
              </w:rPr>
              <w:t xml:space="preserve">0.481</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0.819</w:t>
            </w:r>
          </w:p>
        </w:tc>
        <w:tc>
          <w:tcPr>
            <w:tcW w:type="dxa" w:w="1000"/>
            <w:shd w:fill="F2F2F2" w:val="clear"/>
            <w:vAlign w:val="center"/>
          </w:tcPr>
          <w:p>
            <w:pPr>
              <w:jc w:val="center"/>
            </w:pPr>
            <w:r>
              <w:rPr>
                <w:b w:val="false"/>
                <w:bCs w:val="false"/>
                <w:sz w:val="18"/>
                <w:szCs w:val="18"/>
              </w:rPr>
              <w:t xml:space="preserve">0.481</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0.809</w:t>
            </w:r>
          </w:p>
        </w:tc>
        <w:tc>
          <w:tcPr>
            <w:tcW w:type="dxa" w:w="1000"/>
            <w:shd w:fill="F2F2F2" w:val="clear"/>
            <w:vAlign w:val="center"/>
          </w:tcPr>
          <w:p>
            <w:pPr>
              <w:jc w:val="center"/>
            </w:pPr>
            <w:r>
              <w:rPr>
                <w:b w:val="false"/>
                <w:bCs w:val="false"/>
                <w:sz w:val="18"/>
                <w:szCs w:val="18"/>
              </w:rPr>
              <w:t xml:space="preserve">0.459</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0.809</w:t>
            </w:r>
          </w:p>
        </w:tc>
        <w:tc>
          <w:tcPr>
            <w:tcW w:type="dxa" w:w="1000"/>
            <w:shd w:fill="F2F2F2" w:val="clear"/>
            <w:vAlign w:val="center"/>
          </w:tcPr>
          <w:p>
            <w:pPr>
              <w:jc w:val="center"/>
            </w:pPr>
            <w:r>
              <w:rPr>
                <w:b w:val="false"/>
                <w:bCs w:val="false"/>
                <w:sz w:val="18"/>
                <w:szCs w:val="18"/>
              </w:rPr>
              <w:t xml:space="preserve">0.458</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0.809</w:t>
            </w:r>
          </w:p>
        </w:tc>
        <w:tc>
          <w:tcPr>
            <w:tcW w:type="dxa" w:w="1000"/>
            <w:shd w:fill="F2F2F2" w:val="clear"/>
            <w:vAlign w:val="center"/>
          </w:tcPr>
          <w:p>
            <w:pPr>
              <w:jc w:val="center"/>
            </w:pPr>
            <w:r>
              <w:rPr>
                <w:b w:val="false"/>
                <w:bCs w:val="false"/>
                <w:sz w:val="18"/>
                <w:szCs w:val="18"/>
              </w:rPr>
              <w:t xml:space="preserve">0.459</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0.809</w:t>
            </w:r>
          </w:p>
        </w:tc>
        <w:tc>
          <w:tcPr>
            <w:tcW w:type="dxa" w:w="1000"/>
            <w:shd w:fill="F2F2F2" w:val="clear"/>
            <w:vAlign w:val="center"/>
          </w:tcPr>
          <w:p>
            <w:pPr>
              <w:jc w:val="center"/>
            </w:pPr>
            <w:r>
              <w:rPr>
                <w:b w:val="false"/>
                <w:bCs w:val="false"/>
                <w:sz w:val="18"/>
                <w:szCs w:val="18"/>
              </w:rPr>
              <w:t xml:space="preserve">0.457</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0.798</w:t>
            </w:r>
          </w:p>
        </w:tc>
        <w:tc>
          <w:tcPr>
            <w:tcW w:type="dxa" w:w="1000"/>
            <w:shd w:fill="F2F2F2" w:val="clear"/>
            <w:vAlign w:val="center"/>
          </w:tcPr>
          <w:p>
            <w:pPr>
              <w:jc w:val="center"/>
            </w:pPr>
            <w:r>
              <w:rPr>
                <w:b w:val="false"/>
                <w:bCs w:val="false"/>
                <w:sz w:val="18"/>
                <w:szCs w:val="18"/>
              </w:rPr>
              <w:t xml:space="preserve">0.485</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0.798</w:t>
            </w:r>
          </w:p>
        </w:tc>
        <w:tc>
          <w:tcPr>
            <w:tcW w:type="dxa" w:w="1000"/>
            <w:shd w:fill="F2F2F2" w:val="clear"/>
            <w:vAlign w:val="center"/>
          </w:tcPr>
          <w:p>
            <w:pPr>
              <w:jc w:val="center"/>
            </w:pPr>
            <w:r>
              <w:rPr>
                <w:b w:val="false"/>
                <w:bCs w:val="false"/>
                <w:sz w:val="18"/>
                <w:szCs w:val="18"/>
              </w:rPr>
              <w:t xml:space="preserve">0.485</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0.791</w:t>
            </w:r>
          </w:p>
        </w:tc>
        <w:tc>
          <w:tcPr>
            <w:tcW w:type="dxa" w:w="1000"/>
            <w:shd w:fill="F2F2F2" w:val="clear"/>
            <w:vAlign w:val="center"/>
          </w:tcPr>
          <w:p>
            <w:pPr>
              <w:jc w:val="center"/>
            </w:pPr>
            <w:r>
              <w:rPr>
                <w:b w:val="false"/>
                <w:bCs w:val="false"/>
                <w:sz w:val="18"/>
                <w:szCs w:val="18"/>
              </w:rPr>
              <w:t xml:space="preserve">0.481</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0.791</w:t>
            </w:r>
          </w:p>
        </w:tc>
        <w:tc>
          <w:tcPr>
            <w:tcW w:type="dxa" w:w="1000"/>
            <w:shd w:fill="F2F2F2" w:val="clear"/>
            <w:vAlign w:val="center"/>
          </w:tcPr>
          <w:p>
            <w:pPr>
              <w:jc w:val="center"/>
            </w:pPr>
            <w:r>
              <w:rPr>
                <w:b w:val="false"/>
                <w:bCs w:val="false"/>
                <w:sz w:val="18"/>
                <w:szCs w:val="18"/>
              </w:rPr>
              <w:t xml:space="preserve">0.481</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0.813</w:t>
            </w:r>
          </w:p>
        </w:tc>
        <w:tc>
          <w:tcPr>
            <w:tcW w:type="dxa" w:w="1000"/>
            <w:shd w:fill="F2F2F2" w:val="clear"/>
            <w:vAlign w:val="center"/>
          </w:tcPr>
          <w:p>
            <w:pPr>
              <w:jc w:val="center"/>
            </w:pPr>
            <w:r>
              <w:rPr>
                <w:b w:val="false"/>
                <w:bCs w:val="false"/>
                <w:sz w:val="18"/>
                <w:szCs w:val="18"/>
              </w:rPr>
              <w:t xml:space="preserve">0.461</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0.809</w:t>
            </w:r>
          </w:p>
        </w:tc>
        <w:tc>
          <w:tcPr>
            <w:tcW w:type="dxa" w:w="1000"/>
            <w:shd w:fill="F2F2F2" w:val="clear"/>
            <w:vAlign w:val="center"/>
          </w:tcPr>
          <w:p>
            <w:pPr>
              <w:jc w:val="center"/>
            </w:pPr>
            <w:r>
              <w:rPr>
                <w:b w:val="false"/>
                <w:bCs w:val="false"/>
                <w:sz w:val="18"/>
                <w:szCs w:val="18"/>
              </w:rPr>
              <w:t xml:space="preserve">0.458</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0.813</w:t>
            </w:r>
          </w:p>
        </w:tc>
        <w:tc>
          <w:tcPr>
            <w:tcW w:type="dxa" w:w="1000"/>
            <w:shd w:fill="F2F2F2" w:val="clear"/>
            <w:vAlign w:val="center"/>
          </w:tcPr>
          <w:p>
            <w:pPr>
              <w:jc w:val="center"/>
            </w:pPr>
            <w:r>
              <w:rPr>
                <w:b w:val="false"/>
                <w:bCs w:val="false"/>
                <w:sz w:val="18"/>
                <w:szCs w:val="18"/>
              </w:rPr>
              <w:t xml:space="preserve">0.461</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0.798</w:t>
            </w:r>
          </w:p>
        </w:tc>
        <w:tc>
          <w:tcPr>
            <w:tcW w:type="dxa" w:w="1000"/>
            <w:shd w:fill="F2F2F2" w:val="clear"/>
            <w:vAlign w:val="center"/>
          </w:tcPr>
          <w:p>
            <w:pPr>
              <w:jc w:val="center"/>
            </w:pPr>
            <w:r>
              <w:rPr>
                <w:b w:val="false"/>
                <w:bCs w:val="false"/>
                <w:sz w:val="18"/>
                <w:szCs w:val="18"/>
              </w:rPr>
              <w:t xml:space="preserve">0.485</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0.798</w:t>
            </w:r>
          </w:p>
        </w:tc>
        <w:tc>
          <w:tcPr>
            <w:tcW w:type="dxa" w:w="1000"/>
            <w:shd w:fill="F2F2F2" w:val="clear"/>
            <w:vAlign w:val="center"/>
          </w:tcPr>
          <w:p>
            <w:pPr>
              <w:jc w:val="center"/>
            </w:pPr>
            <w:r>
              <w:rPr>
                <w:b w:val="false"/>
                <w:bCs w:val="false"/>
                <w:sz w:val="18"/>
                <w:szCs w:val="18"/>
              </w:rPr>
              <w:t xml:space="preserve">0.485</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0.791</w:t>
            </w:r>
          </w:p>
        </w:tc>
        <w:tc>
          <w:tcPr>
            <w:tcW w:type="dxa" w:w="1000"/>
            <w:shd w:fill="F2F2F2" w:val="clear"/>
            <w:vAlign w:val="center"/>
          </w:tcPr>
          <w:p>
            <w:pPr>
              <w:jc w:val="center"/>
            </w:pPr>
            <w:r>
              <w:rPr>
                <w:b w:val="false"/>
                <w:bCs w:val="false"/>
                <w:sz w:val="18"/>
                <w:szCs w:val="18"/>
              </w:rPr>
              <w:t xml:space="preserve">0.481</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0.857</w:t>
            </w:r>
          </w:p>
        </w:tc>
        <w:tc>
          <w:tcPr>
            <w:tcW w:type="dxa" w:w="1000"/>
            <w:shd w:fill="F2F2F2" w:val="clear"/>
            <w:vAlign w:val="center"/>
          </w:tcPr>
          <w:p>
            <w:pPr>
              <w:jc w:val="center"/>
            </w:pPr>
            <w:r>
              <w:rPr>
                <w:b w:val="false"/>
                <w:bCs w:val="false"/>
                <w:sz w:val="18"/>
                <w:szCs w:val="18"/>
              </w:rPr>
              <w:t xml:space="preserve">0.535</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0.857</w:t>
            </w:r>
          </w:p>
        </w:tc>
        <w:tc>
          <w:tcPr>
            <w:tcW w:type="dxa" w:w="1000"/>
            <w:shd w:fill="F2F2F2" w:val="clear"/>
            <w:vAlign w:val="center"/>
          </w:tcPr>
          <w:p>
            <w:pPr>
              <w:jc w:val="center"/>
            </w:pPr>
            <w:r>
              <w:rPr>
                <w:b w:val="false"/>
                <w:bCs w:val="false"/>
                <w:sz w:val="18"/>
                <w:szCs w:val="18"/>
              </w:rPr>
              <w:t xml:space="preserve">0.538</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0.857</w:t>
            </w:r>
          </w:p>
        </w:tc>
        <w:tc>
          <w:tcPr>
            <w:tcW w:type="dxa" w:w="1000"/>
            <w:shd w:fill="F2F2F2" w:val="clear"/>
            <w:vAlign w:val="center"/>
          </w:tcPr>
          <w:p>
            <w:pPr>
              <w:jc w:val="center"/>
            </w:pPr>
            <w:r>
              <w:rPr>
                <w:b w:val="false"/>
                <w:bCs w:val="false"/>
                <w:sz w:val="18"/>
                <w:szCs w:val="18"/>
              </w:rPr>
              <w:t xml:space="preserve">0.535</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0.857</w:t>
            </w:r>
          </w:p>
        </w:tc>
        <w:tc>
          <w:tcPr>
            <w:tcW w:type="dxa" w:w="1000"/>
            <w:shd w:fill="F2F2F2" w:val="clear"/>
            <w:vAlign w:val="center"/>
          </w:tcPr>
          <w:p>
            <w:pPr>
              <w:jc w:val="center"/>
            </w:pPr>
            <w:r>
              <w:rPr>
                <w:b w:val="false"/>
                <w:bCs w:val="false"/>
                <w:sz w:val="18"/>
                <w:szCs w:val="18"/>
              </w:rPr>
              <w:t xml:space="preserve">0.538</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0.821</w:t>
            </w:r>
          </w:p>
        </w:tc>
        <w:tc>
          <w:tcPr>
            <w:tcW w:type="dxa" w:w="1000"/>
            <w:shd w:fill="F2F2F2" w:val="clear"/>
            <w:vAlign w:val="center"/>
          </w:tcPr>
          <w:p>
            <w:pPr>
              <w:jc w:val="center"/>
            </w:pPr>
            <w:r>
              <w:rPr>
                <w:b w:val="false"/>
                <w:bCs w:val="false"/>
                <w:sz w:val="18"/>
                <w:szCs w:val="18"/>
              </w:rPr>
              <w:t xml:space="preserve">0.482</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0.821</w:t>
            </w:r>
          </w:p>
        </w:tc>
        <w:tc>
          <w:tcPr>
            <w:tcW w:type="dxa" w:w="1000"/>
            <w:shd w:fill="F2F2F2" w:val="clear"/>
            <w:vAlign w:val="center"/>
          </w:tcPr>
          <w:p>
            <w:pPr>
              <w:jc w:val="center"/>
            </w:pPr>
            <w:r>
              <w:rPr>
                <w:b w:val="false"/>
                <w:bCs w:val="false"/>
                <w:sz w:val="18"/>
                <w:szCs w:val="18"/>
              </w:rPr>
              <w:t xml:space="preserve">0.482</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0.816</w:t>
            </w:r>
          </w:p>
        </w:tc>
        <w:tc>
          <w:tcPr>
            <w:tcW w:type="dxa" w:w="1000"/>
            <w:shd w:fill="F2F2F2" w:val="clear"/>
            <w:vAlign w:val="center"/>
          </w:tcPr>
          <w:p>
            <w:pPr>
              <w:jc w:val="center"/>
            </w:pPr>
            <w:r>
              <w:rPr>
                <w:b w:val="false"/>
                <w:bCs w:val="false"/>
                <w:sz w:val="18"/>
                <w:szCs w:val="18"/>
              </w:rPr>
              <w:t xml:space="preserve">0.481</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0.816</w:t>
            </w:r>
          </w:p>
        </w:tc>
        <w:tc>
          <w:tcPr>
            <w:tcW w:type="dxa" w:w="1000"/>
            <w:shd w:fill="F2F2F2" w:val="clear"/>
            <w:vAlign w:val="center"/>
          </w:tcPr>
          <w:p>
            <w:pPr>
              <w:jc w:val="center"/>
            </w:pPr>
            <w:r>
              <w:rPr>
                <w:b w:val="false"/>
                <w:bCs w:val="false"/>
                <w:sz w:val="18"/>
                <w:szCs w:val="18"/>
              </w:rPr>
              <w:t xml:space="preserve">0.481</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0.857</w:t>
            </w:r>
          </w:p>
        </w:tc>
        <w:tc>
          <w:tcPr>
            <w:tcW w:type="dxa" w:w="1000"/>
            <w:shd w:fill="F2F2F2" w:val="clear"/>
            <w:vAlign w:val="center"/>
          </w:tcPr>
          <w:p>
            <w:pPr>
              <w:jc w:val="center"/>
            </w:pPr>
            <w:r>
              <w:rPr>
                <w:b w:val="false"/>
                <w:bCs w:val="false"/>
                <w:sz w:val="18"/>
                <w:szCs w:val="18"/>
              </w:rPr>
              <w:t xml:space="preserve">0.533</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0.857</w:t>
            </w:r>
          </w:p>
        </w:tc>
        <w:tc>
          <w:tcPr>
            <w:tcW w:type="dxa" w:w="1000"/>
            <w:shd w:fill="F2F2F2" w:val="clear"/>
            <w:vAlign w:val="center"/>
          </w:tcPr>
          <w:p>
            <w:pPr>
              <w:jc w:val="center"/>
            </w:pPr>
            <w:r>
              <w:rPr>
                <w:b w:val="false"/>
                <w:bCs w:val="false"/>
                <w:sz w:val="18"/>
                <w:szCs w:val="18"/>
              </w:rPr>
              <w:t xml:space="preserve">0.538</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0.857</w:t>
            </w:r>
          </w:p>
        </w:tc>
        <w:tc>
          <w:tcPr>
            <w:tcW w:type="dxa" w:w="1000"/>
            <w:shd w:fill="F2F2F2" w:val="clear"/>
            <w:vAlign w:val="center"/>
          </w:tcPr>
          <w:p>
            <w:pPr>
              <w:jc w:val="center"/>
            </w:pPr>
            <w:r>
              <w:rPr>
                <w:b w:val="false"/>
                <w:bCs w:val="false"/>
                <w:sz w:val="18"/>
                <w:szCs w:val="18"/>
              </w:rPr>
              <w:t xml:space="preserve">0.533</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0.821</w:t>
            </w:r>
          </w:p>
        </w:tc>
        <w:tc>
          <w:tcPr>
            <w:tcW w:type="dxa" w:w="1000"/>
            <w:shd w:fill="F2F2F2" w:val="clear"/>
            <w:vAlign w:val="center"/>
          </w:tcPr>
          <w:p>
            <w:pPr>
              <w:jc w:val="center"/>
            </w:pPr>
            <w:r>
              <w:rPr>
                <w:b w:val="false"/>
                <w:bCs w:val="false"/>
                <w:sz w:val="18"/>
                <w:szCs w:val="18"/>
              </w:rPr>
              <w:t xml:space="preserve">0.482</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780"/>
            <w:shd w:fill="F2F2F2" w:val="clear"/>
            <w:vAlign w:val="center"/>
          </w:tcPr>
          <w:p>
            <w:pPr>
              <w:jc w:val="center"/>
            </w:pPr>
            <w:r>
              <w:rPr>
                <w:b w:val="false"/>
                <w:bCs w:val="false"/>
                <w:sz w:val="18"/>
                <w:szCs w:val="18"/>
              </w:rPr>
              <w:t xml:space="preserve">1</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0.822</w:t>
            </w:r>
          </w:p>
        </w:tc>
        <w:tc>
          <w:tcPr>
            <w:tcW w:type="dxa" w:w="1000"/>
            <w:shd w:fill="F2F2F2" w:val="clear"/>
            <w:vAlign w:val="center"/>
          </w:tcPr>
          <w:p>
            <w:pPr>
              <w:jc w:val="center"/>
            </w:pPr>
            <w:r>
              <w:rPr>
                <w:b w:val="false"/>
                <w:bCs w:val="false"/>
                <w:sz w:val="18"/>
                <w:szCs w:val="18"/>
              </w:rPr>
              <w:t xml:space="preserve">0.485</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r>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1</w:t>
            </w:r>
          </w:p>
        </w:tc>
        <w:tc>
          <w:tcPr>
            <w:tcW w:type="dxa" w:w="78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w:t>
            </w:r>
          </w:p>
        </w:tc>
        <w:tc>
          <w:tcPr>
            <w:tcW w:type="dxa" w:w="1000"/>
            <w:shd w:fill="F2F2F2" w:val="clear"/>
            <w:vAlign w:val="center"/>
          </w:tcPr>
          <w:p>
            <w:pPr>
              <w:jc w:val="center"/>
            </w:pPr>
            <w:r>
              <w:rPr>
                <w:b w:val="false"/>
                <w:bCs w:val="false"/>
                <w:sz w:val="18"/>
                <w:szCs w:val="18"/>
              </w:rPr>
              <w:t xml:space="preserve">0.816</w:t>
            </w:r>
          </w:p>
        </w:tc>
        <w:tc>
          <w:tcPr>
            <w:tcW w:type="dxa" w:w="1000"/>
            <w:shd w:fill="F2F2F2" w:val="clear"/>
            <w:vAlign w:val="center"/>
          </w:tcPr>
          <w:p>
            <w:pPr>
              <w:jc w:val="center"/>
            </w:pPr>
            <w:r>
              <w:rPr>
                <w:b w:val="false"/>
                <w:bCs w:val="false"/>
                <w:sz w:val="18"/>
                <w:szCs w:val="18"/>
              </w:rPr>
              <w:t xml:space="preserve">0.481</w:t>
            </w:r>
          </w:p>
        </w:tc>
        <w:tc>
          <w:tcPr>
            <w:tcW w:type="dxa" w:w="900"/>
            <w:shd w:fill="F2F2F2" w:val="clear"/>
            <w:vAlign w:val="center"/>
          </w:tcPr>
          <w:p>
            <w:pPr>
              <w:jc w:val="center"/>
            </w:pPr>
            <w:r>
              <w:rPr>
                <w:b w:val="false"/>
                <w:bCs w:val="false"/>
                <w:sz w:val="18"/>
                <w:szCs w:val="18"/>
              </w:rPr>
              <w:t xml:space="preserve">No</w:t>
            </w:r>
          </w:p>
        </w:tc>
        <w:tc>
          <w:tcPr>
            <w:tcW w:type="dxa" w:w="900"/>
            <w:shd w:fill="F2F2F2" w:val="clear"/>
            <w:vAlign w:val="center"/>
          </w:tcPr>
          <w:p>
            <w:pPr>
              <w:jc w:val="center"/>
            </w:pPr>
            <w:r>
              <w:rPr>
                <w:b w:val="false"/>
                <w:bCs w:val="false"/>
                <w:sz w:val="18"/>
                <w:szCs w:val="18"/>
              </w:rPr>
              <w:t xml:space="preserve">No</w:t>
            </w:r>
          </w:p>
        </w:tc>
      </w:tr>
    </w:tbl>
    <w:p>
      <w:pPr>
        <w:pStyle w:val="Heading1"/>
        <w:spacing w:after="140" w:before="280"/>
      </w:pPr>
      <w:r>
        <w:t xml:space="preserve">7. Key Assumptions Stated</w:t>
      </w:r>
    </w:p>
    <w:p>
      <w:pPr>
        <w:pStyle w:val="ListParagraph"/>
        <w:numPr>
          <w:ilvl w:val="0"/>
          <w:numId w:val="1"/>
        </w:numPr>
        <w:spacing w:after="80"/>
      </w:pPr>
      <w:r>
        <w:t xml:space="preserve">Cases = firm-year observations (n=125), not firms (n=25); this was chosen because the causal-condition and outcome scores in the supplied dataset vary at the firm-year level.</w:t>
      </w:r>
    </w:p>
    <w:p>
      <w:pPr>
        <w:pStyle w:val="ListParagraph"/>
        <w:numPr>
          <w:ilvl w:val="0"/>
          <w:numId w:val="1"/>
        </w:numPr>
        <w:spacing w:after="80"/>
      </w:pPr>
      <w:r>
        <w:t xml:space="preserve">Calibration thresholds = 5th / 50th / 95th percentile direct method, as pre-embedded in the dataset's fz_ columns.</w:t>
      </w:r>
    </w:p>
    <w:p>
      <w:pPr>
        <w:pStyle w:val="ListParagraph"/>
        <w:numPr>
          <w:ilvl w:val="0"/>
          <w:numId w:val="1"/>
        </w:numPr>
        <w:spacing w:after="80"/>
      </w:pPr>
      <w:r>
        <w:t xml:space="preserve">Retention thresholds = frequency ≥ 2 and raw consistency ≥ 0.80, per conventional fsQCA practice for samples of this size.</w:t>
      </w:r>
    </w:p>
    <w:p>
      <w:pPr>
        <w:pStyle w:val="ListParagraph"/>
        <w:numPr>
          <w:ilvl w:val="0"/>
          <w:numId w:val="1"/>
        </w:numPr>
        <w:spacing w:after="80"/>
      </w:pPr>
      <w:r>
        <w:t xml:space="preserve">No condition or outcome score sits exactly at the 0.50 crossover point, so no cases required exclusion or manual reassignment.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2026-09-17T08:43:58.376Z</dcterms:created>
  <dcterms:modified xsi:type="dcterms:W3CDTF">2026-09-17T08:43:58.384Z</dcterms:modified>
</cp:coreProperties>
</file>

<file path=docProps/custom.xml><?xml version="1.0" encoding="utf-8"?>
<Properties xmlns="http://schemas.openxmlformats.org/officeDocument/2006/custom-properties" xmlns:vt="http://schemas.openxmlformats.org/officeDocument/2006/docPropsVTypes"/>
</file>