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2B4A" w:val="clear"/>
            <w:tcMar>
              <w:top w:type="dxa" w:w="400"/>
              <w:left w:type="dxa" w:w="400"/>
              <w:bottom w:type="dxa" w:w="400"/>
              <w:right w:type="dxa" w:w="400"/>
            </w:tcMar>
          </w:tcPr>
          <w:p>
            <w:pPr>
              <w:spacing w:after="120" w:before="0"/>
              <w:jc w:val="center"/>
            </w:pPr>
            <w:r>
              <w:rPr>
                <w:rFonts w:ascii="Arial" w:cs="Arial" w:eastAsia="Arial" w:hAnsi="Arial"/>
                <w:b/>
                <w:bCs/>
                <w:color w:val="FFFFFF"/>
                <w:sz w:val="60"/>
                <w:szCs w:val="60"/>
              </w:rPr>
              <w:t xml:space="preserve">PPFDaaS</w:t>
            </w:r>
          </w:p>
          <w:p>
            <w:pPr>
              <w:spacing w:after="120" w:before="0"/>
              <w:jc w:val="center"/>
            </w:pPr>
            <w:r>
              <w:rPr>
                <w:rFonts w:ascii="Arial" w:cs="Arial" w:eastAsia="Arial" w:hAnsi="Arial"/>
                <w:i/>
                <w:iCs/>
                <w:color w:val="BFDBFE"/>
                <w:sz w:val="26"/>
                <w:szCs w:val="26"/>
              </w:rPr>
              <w:t xml:space="preserve">Privacy-Preserving Fraud Detection as a Service</w:t>
            </w:r>
          </w:p>
          <w:p>
            <w:pPr>
              <w:spacing w:after="0" w:before="160"/>
              <w:jc w:val="center"/>
            </w:pPr>
            <w:r>
              <w:rPr>
                <w:rFonts w:ascii="Arial" w:cs="Arial" w:eastAsia="Arial" w:hAnsi="Arial"/>
                <w:b/>
                <w:bCs/>
                <w:color w:val="60A5FA"/>
                <w:sz w:val="36"/>
                <w:szCs w:val="36"/>
              </w:rPr>
              <w:t xml:space="preserve">PRE-FLIGHT AUDIT REPORT</w:t>
            </w:r>
          </w:p>
          <w:p>
            <w:pPr>
              <w:spacing w:after="0" w:before="40"/>
              <w:jc w:val="center"/>
            </w:pPr>
            <w:r>
              <w:rPr>
                <w:rFonts w:ascii="Arial" w:cs="Arial" w:eastAsia="Arial" w:hAnsi="Arial"/>
                <w:color w:val="93C5FD"/>
                <w:sz w:val="28"/>
                <w:szCs w:val="28"/>
              </w:rPr>
              <w:t xml:space="preserve">&amp;</w:t>
            </w:r>
          </w:p>
          <w:p>
            <w:pPr>
              <w:spacing w:after="160" w:before="40"/>
              <w:jc w:val="center"/>
            </w:pPr>
            <w:r>
              <w:rPr>
                <w:rFonts w:ascii="Arial" w:cs="Arial" w:eastAsia="Arial" w:hAnsi="Arial"/>
                <w:b/>
                <w:bCs/>
                <w:color w:val="60A5FA"/>
                <w:sz w:val="36"/>
                <w:szCs w:val="36"/>
              </w:rPr>
              <w:t xml:space="preserve">COMPREHENSIVE STUDY &amp; DEFENSE GUIDE</w:t>
            </w:r>
          </w:p>
          <w:p>
            <w:pPr>
              <w:spacing w:after="0" w:before="160"/>
              <w:jc w:val="center"/>
            </w:pPr>
            <w:r>
              <w:rPr>
                <w:rFonts w:ascii="Arial" w:cs="Arial" w:eastAsia="Arial" w:hAnsi="Arial"/>
                <w:color w:val="FFFFFF"/>
                <w:sz w:val="22"/>
                <w:szCs w:val="22"/>
              </w:rPr>
              <w:t xml:space="preserve">B.Tech Viva Examination &amp; Internship Interview Preparation</w:t>
            </w:r>
          </w:p>
        </w:tc>
      </w:tr>
    </w:tbl>
    <w:p>
      <w:pPr>
        <w:spacing w:after="80" w:before="200"/>
        <w:jc w:val="center"/>
      </w:pPr>
      <w:r>
        <w:rPr>
          <w:rFonts w:ascii="Arial" w:cs="Arial" w:eastAsia="Arial" w:hAnsi="Arial"/>
          <w:i/>
          <w:iCs/>
          <w:color w:val="6B7280"/>
          <w:sz w:val="20"/>
          <w:szCs w:val="20"/>
        </w:rPr>
        <w:t xml:space="preserve">Prepared by: Principal Systems Architect &amp; Technical Mentor</w:t>
      </w:r>
    </w:p>
    <w:p>
      <w:pPr>
        <w:spacing w:after="80" w:before="0"/>
        <w:jc w:val="center"/>
      </w:pPr>
      <w:r>
        <w:rPr>
          <w:rFonts w:ascii="Arial" w:cs="Arial" w:eastAsia="Arial" w:hAnsi="Arial"/>
          <w:color w:val="6B7280"/>
          <w:sz w:val="18"/>
          <w:szCs w:val="18"/>
        </w:rPr>
        <w:t>Audit Basis: Engineering Specification v1.1 (post-audit revision)  ·  Crypto Library: Microsoft SEAL 4.1.2 (deployed default: 160-bit reduced variant)</w:t>
      </w:r>
    </w:p>
    <w:p>
      <w:pPr>
        <w:pageBreakBefore/>
        <w:spacing w:after="0" w:before="0"/>
      </w:pPr>
    </w:p>
    <w:p>
      <w:pPr>
        <w:pStyle w:val="Heading1"/>
        <w:pBdr>
          <w:bottom w:val="single" w:color="2563EB" w:sz="6" w:space="6"/>
        </w:pBdr>
        <w:spacing w:after="160" w:before="300"/>
      </w:pPr>
      <w:r>
        <w:rPr>
          <w:rFonts w:ascii="Arial" w:cs="Arial" w:eastAsia="Arial" w:hAnsi="Arial"/>
          <w:b/>
          <w:bCs/>
          <w:color w:val="1A2B4A"/>
          <w:sz w:val="36"/>
          <w:szCs w:val="36"/>
        </w:rPr>
        <w:t>STAGE 1: AUDIT RESOLUTION LOG (v1.0 → v1.1)</w:t>
      </w:r>
    </w:p>
    <w:p>
      <w:pPr>
        <w:spacing w:after="100" w:before="80" w:line="276"/>
      </w:pPr>
      <w:r>
        <w:rPr>
          <w:rFonts w:ascii="Arial" w:cs="Arial" w:eastAsia="Arial" w:hAnsi="Arial"/>
          <w:b w:val="false"/>
          <w:bCs w:val="false"/>
          <w:i w:val="false"/>
          <w:iCs w:val="false"/>
          <w:color w:val="374151"/>
          <w:sz w:val="20"/>
          <w:szCs w:val="20"/>
        </w:rPr>
        <w:t>Audit Scope: PPFDaaS Engineering Specification v1.1, post-audit revision  |  Role: Principal Systems Architect  |  Original audit basis: PPFDaaS Pre-Flight Audit Report v1.0</w:t>
      </w:r>
    </w:p>
    <w:p>
      <w:pPr>
        <w:pageBreakBefore/>
        <w:spacing w:after="0" w:before="0"/>
      </w:pPr>
    </w:p>
    <w:p>
      <w:pPr>
        <w:spacing w:after="100" w:before="80" w:line="276"/>
      </w:pPr>
      <w:r>
        <w:rPr>
          <w:rFonts w:ascii="Arial" w:cs="Arial" w:eastAsia="Arial" w:hAnsi="Arial"/>
          <w:b w:val="false"/>
          <w:bCs w:val="false"/>
          <w:i w:val="false"/>
          <w:iCs w:val="false"/>
          <w:color w:val="374151"/>
          <w:sz w:val="20"/>
          <w:szCs w:val="20"/>
        </w:rPr>
        <w:t>This stage originally ran a full pre-flight audit of the v1.0 Engineering Specification across four findings. Findings 1 and 2 were validated with no code changes required. Findings 3 and 4 identified real gaps and have since been resolved with normative code in v1.1 — this section is condensed to the resolution log; full technical detail on the Degree-2 fallback and the deserialization timing fix now lives in Module 3 below.</w:t>
      </w:r>
    </w:p>
    <w:p>
      <w:pPr>
        <w:pageBreakBefore/>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Finding</w:t>
            </w:r>
          </w:p>
        </w:tc>
        <w:tc>
          <w:tcPr>
            <w:tcW w:type="dxa" w:w="24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v1.0 Audit Verdict</w:t>
            </w:r>
          </w:p>
        </w:tc>
        <w:tc>
          <w:tcPr>
            <w:tcW w:type="dxa" w:w="416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v1.1 Resolution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Finding 1 — Proto/Code Alignment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VALIDATED (no gap)</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No change required. Still holds under the current 5-field TimingBreakdown (see table below) — every field has a matching C++ setter and Python read.</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Finding 2 — Memory Layout / Safety</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VALIDATED (no gap)</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No change required. Binary contract, SIMD tiling bounds, and overflow guards are unchanged.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Finding 3 — Degree-2 Fallback Path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GAP (medium severity) — spec’d, not implemented</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RESOLVED. n=16384, coeff_modulus={60,40,40,40,60}, bank-side 512-feature polynomial expansion, auto-selected by compiler/auc_dispatch.py. See Module 3.6 — including one bug this session found while verifying it.</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Finding 4 — Latency / Deserialization Annotation</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ANNOTATED — ct.load() time uncaptured</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RESOLVED. deserialization_us added as field 1 of TimingBreakdown (now 5 fields, not 4). proto + C++ server + Python client updated atomically.</w:t>
            </w:r>
          </w:p>
        </w:tc>
      </w:tr>
    </w:tbl>
    <w:p>
      <w:pPr>
        <w:pageBreakBefore/>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TimingBreakdown Field (v1.1)</w:t>
            </w:r>
          </w:p>
        </w:tc>
        <w:tc>
          <w:tcPr>
            <w:tcW w:type="dxa" w:w="24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Proto #</w:t>
            </w:r>
          </w:p>
        </w:tc>
        <w:tc>
          <w:tcPr>
            <w:tcW w:type="dxa" w:w="416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Captures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deserialization_us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1 (NEW in v1.1)</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ct.load() from the protobuf bytes field into a seal::Ciphertext — was previously the uncaptured gap in Finding 4</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multiply_plain_us</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2 (was 1 in v1.0)</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evaluator.multiply_plain_inplace + rescale_to_next_inplace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rotation_hoisting_us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3 (was 2 in v1.0)</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hoisted_tree_sum(): 8 rotate + add operations</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serialization_us</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4 (was 3 in v1.0)</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ct.save() into the response’s pre-allocated buffer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total_inference_us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5 (was 4 in v1.0)</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Full RunInference handler wall time; ≈ sum of the four fields above (residual ≤ ~0.3ms)</w:t>
            </w:r>
          </w:p>
        </w:tc>
      </w:tr>
    </w:tbl>
    <w:p>
      <w:pPr>
        <w:pageBreakBefore/>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6534" w:sz="1"/>
              <w:left w:val="single" w:color="166534" w:sz="12"/>
              <w:bottom w:val="single" w:color="166534" w:sz="1"/>
              <w:right w:val="single" w:color="166534" w:sz="1"/>
            </w:tcBorders>
            <w:shd w:fill="DCFCE7" w:val="clear"/>
            <w:tcMar>
              <w:top w:type="dxa" w:w="100"/>
              <w:left w:type="dxa" w:w="200"/>
              <w:bottom w:type="dxa" w:w="100"/>
              <w:right w:type="dxa" w:w="160"/>
            </w:tcMar>
          </w:tcPr>
          <w:p>
            <w:pPr>
              <w:spacing w:after="60" w:before="0"/>
            </w:pPr>
            <w:r>
              <w:rPr>
                <w:rFonts w:ascii="Arial" w:cs="Arial" w:eastAsia="Arial" w:hAnsi="Arial"/>
                <w:b/>
                <w:bCs/>
                <w:color w:val="14532D"/>
                <w:sz w:val="22"/>
                <w:szCs w:val="22"/>
              </w:rPr>
              <w:t xml:space="preserve">STAGE 1 STATUS — CLOSED FOR v1.1  </w:t>
            </w:r>
            <w:r>
              <w:rPr>
                <w:rFonts w:ascii="Arial" w:cs="Arial" w:eastAsia="Arial" w:hAnsi="Arial"/>
                <w:b/>
                <w:bCs/>
                <w:color w:val="166534"/>
                <w:sz w:val="20"/>
                <w:szCs w:val="20"/>
              </w:rPr>
              <w:t>✅ All four findings resolved or validated</w:t>
            </w:r>
          </w:p>
        </w:tc>
      </w:tr>
    </w:tbl>
    <w:p>
      <w:pPr>
        <w:pageBreakBefore/>
        <w:spacing w:after="0" w:before="0"/>
      </w:pPr>
    </w:p>
    <w:p>
      <w:pPr>
        <w:pStyle w:val="Heading1"/>
        <w:pBdr>
          <w:bottom w:val="single" w:color="2563EB" w:sz="6" w:space="6"/>
        </w:pBdr>
        <w:spacing w:after="160" w:before="300"/>
      </w:pPr>
      <w:r>
        <w:rPr>
          <w:rFonts w:ascii="Arial" w:cs="Arial" w:eastAsia="Arial" w:hAnsi="Arial"/>
          <w:b/>
          <w:bCs/>
          <w:color w:val="1A2B4A"/>
          <w:sz w:val="36"/>
          <w:szCs w:val="36"/>
        </w:rPr>
        <w:t xml:space="preserve">STAGE 2: COMPREHENSIVE STUDY &amp; DEFENSE GUIDE</w:t>
      </w:r>
    </w:p>
    <w:p>
      <w:pPr>
        <w:spacing w:after="100" w:before="80" w:line="276"/>
      </w:pPr>
      <w:r>
        <w:rPr>
          <w:rFonts w:ascii="Arial" w:cs="Arial" w:eastAsia="Arial" w:hAnsi="Arial"/>
          <w:b w:val="false"/>
          <w:bCs w:val="false"/>
          <w:i/>
          <w:iCs/>
          <w:color w:val="6B7280"/>
          <w:sz w:val="20"/>
          <w:szCs w:val="20"/>
        </w:rPr>
        <w:t xml:space="preserve">For B.Tech Viva Examinations and Technical Internship Interviews</w:t>
      </w:r>
    </w:p>
    <w:p>
      <w:pPr>
        <w:spacing w:after="0" w:before="240"/>
      </w:pPr>
    </w:p>
    <w:p>
      <w:pPr>
        <w:pStyle w:val="Heading2"/>
        <w:spacing w:after="120" w:before="240"/>
      </w:pPr>
      <w:r>
        <w:rPr>
          <w:rFonts w:ascii="Arial" w:cs="Arial" w:eastAsia="Arial" w:hAnsi="Arial"/>
          <w:b/>
          <w:bCs/>
          <w:color w:val="1A2B4A"/>
          <w:sz w:val="28"/>
          <w:szCs w:val="28"/>
        </w:rPr>
        <w:t xml:space="preserve">MODULE 1: THE FIRST PRINCIPLES OF THE CRYPTOGRAPHY</w:t>
      </w:r>
    </w:p>
    <w:p>
      <w:pPr>
        <w:spacing w:after="100" w:before="80" w:line="276"/>
      </w:pPr>
      <w:r>
        <w:rPr>
          <w:rFonts w:ascii="Arial" w:cs="Arial" w:eastAsia="Arial" w:hAnsi="Arial"/>
          <w:b w:val="false"/>
          <w:bCs w:val="false"/>
          <w:i/>
          <w:iCs/>
          <w:color w:val="6B7280"/>
          <w:sz w:val="20"/>
          <w:szCs w:val="20"/>
        </w:rPr>
        <w:t xml:space="preserve">Think of this module as building the foundations of a house before putting up walls. You cannot defend a system you don't understand at the mathematical level.</w:t>
      </w:r>
    </w:p>
    <w:p>
      <w:pPr>
        <w:spacing w:after="80" w:before="200"/>
      </w:pPr>
    </w:p>
    <w:p>
      <w:pPr>
        <w:pStyle w:val="Heading3"/>
        <w:spacing w:after="100" w:before="200"/>
      </w:pPr>
      <w:r>
        <w:rPr>
          <w:rFonts w:ascii="Arial" w:cs="Arial" w:eastAsia="Arial" w:hAnsi="Arial"/>
          <w:b/>
          <w:bCs/>
          <w:color w:val="2563EB"/>
          <w:sz w:val="24"/>
          <w:szCs w:val="24"/>
        </w:rPr>
        <w:t xml:space="preserve">1.1 The CKKS Scheme: Approximate vs. Exact Arithmetic</w:t>
      </w:r>
    </w:p>
    <w:p>
      <w:pPr>
        <w:pStyle w:val="Heading4"/>
        <w:spacing w:after="80" w:before="160"/>
      </w:pPr>
      <w:r>
        <w:rPr>
          <w:rFonts w:ascii="Arial" w:cs="Arial" w:eastAsia="Arial" w:hAnsi="Arial"/>
          <w:b/>
          <w:bCs/>
          <w:color w:val="374151"/>
          <w:sz w:val="22"/>
          <w:szCs w:val="22"/>
        </w:rPr>
        <w:t xml:space="preserve">Plain English (The Analogy)</w:t>
      </w:r>
    </w:p>
    <w:p>
      <w:pPr>
        <w:spacing w:after="100" w:before="80" w:line="276"/>
      </w:pPr>
      <w:r>
        <w:rPr>
          <w:rFonts w:ascii="Arial" w:cs="Arial" w:eastAsia="Arial" w:hAnsi="Arial"/>
          <w:b w:val="false"/>
          <w:bCs w:val="false"/>
          <w:i w:val="false"/>
          <w:iCs w:val="false"/>
          <w:color w:val="374151"/>
          <w:sz w:val="20"/>
          <w:szCs w:val="20"/>
        </w:rPr>
        <w:t xml:space="preserve">Imagine you're doing mental arithmetic. You add 2 + 2 and get exactly 4. That's exact arithmetic — what older HE schemes like BFV do for integers. Now imagine you're an engineer calculating the stress on a bridge beam. You use floating-point numbers and you're okay with an answer of 3.99999... instead of 4.0, because the physical reality only needs 4 decimal places of precision. That's CKKS — it's the floating-point arithmetic of the homomorphic encryption world. CKKS was invented specifically because machine learning doesn't need exact arithmetic. A fraud score of 0.74321 and 0.74319 lead to the same decision.</w:t>
      </w:r>
    </w:p>
    <w:p>
      <w:pPr>
        <w:pStyle w:val="Heading4"/>
        <w:spacing w:after="80" w:before="160"/>
      </w:pPr>
      <w:r>
        <w:rPr>
          <w:rFonts w:ascii="Arial" w:cs="Arial" w:eastAsia="Arial" w:hAnsi="Arial"/>
          <w:b/>
          <w:bCs/>
          <w:color w:val="374151"/>
          <w:sz w:val="22"/>
          <w:szCs w:val="22"/>
        </w:rPr>
        <w:t xml:space="preserve">Technical Terms</w:t>
      </w:r>
    </w:p>
    <w:p>
      <w:pPr>
        <w:spacing w:after="100" w:before="80" w:line="276"/>
      </w:pPr>
      <w:r>
        <w:rPr>
          <w:rFonts w:ascii="Arial" w:cs="Arial" w:eastAsia="Arial" w:hAnsi="Arial"/>
          <w:b w:val="false"/>
          <w:bCs w:val="false"/>
          <w:i w:val="false"/>
          <w:iCs w:val="false"/>
          <w:color w:val="374151"/>
          <w:sz w:val="20"/>
          <w:szCs w:val="20"/>
        </w:rPr>
        <w:t xml:space="preserve">CKKS (Cheon-Kim-Kim-Song, 2017) is a leveled homomorphic encryption scheme over the polynomial ring Z_q[x]/(x^n + 1). It represents real numbers by encoding them as coefficients of a polynomial, then encrypting that polynomial. Operations on ciphertexts correspond approximately to operations on the underlying real numbers. The key word is approximately: decryption recovers m + ε where ε is a small error term controlled by the noise budget. For our system, the encoding scale 2^40 gives ~12 significant decimal digits of precision — more than sufficient for a logistic regression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160"/>
            </w:tcMar>
          </w:tcPr>
          <w:p>
            <w:pPr>
              <w:spacing w:after="80" w:before="0"/>
            </w:pPr>
            <w:r>
              <w:rPr>
                <w:rFonts w:ascii="Arial" w:cs="Arial" w:eastAsia="Arial" w:hAnsi="Arial"/>
                <w:b/>
                <w:bCs/>
                <w:color w:val="2563EB"/>
                <w:sz w:val="18"/>
                <w:szCs w:val="18"/>
              </w:rPr>
              <w:t xml:space="preserve">🏆 Golden Interview Answer</w:t>
            </w:r>
          </w:p>
          <w:p>
            <w:pPr>
              <w:spacing w:after="0" w:before="0"/>
            </w:pPr>
            <w:r>
              <w:rPr>
                <w:rFonts w:ascii="Arial" w:cs="Arial" w:eastAsia="Arial" w:hAnsi="Arial"/>
                <w:color w:val="374151"/>
                <w:sz w:val="19"/>
                <w:szCs w:val="19"/>
              </w:rPr>
              <w:t xml:space="preserve">CKKS is an approximate homomorphic encryption scheme where computations introduce a controlled, bounded error. Unlike BFV which operates over exact integers, CKKS works over real numbers encoded as polynomial coefficients scaled by 2^40. The approximation error is provably bounded and negligible for ML inference workloads where we only need the sign of the score, not bit-perfect arithmetic.</w:t>
            </w:r>
          </w:p>
        </w:tc>
      </w:tr>
    </w:tbl>
    <w:p>
      <w:pPr>
        <w:spacing w:after="80" w:before="200"/>
      </w:pPr>
    </w:p>
    <w:p>
      <w:pPr>
        <w:pStyle w:val="Heading3"/>
        <w:spacing w:after="100" w:before="200"/>
      </w:pPr>
      <w:r>
        <w:rPr>
          <w:rFonts w:ascii="Arial" w:cs="Arial" w:eastAsia="Arial" w:hAnsi="Arial"/>
          <w:b/>
          <w:bCs/>
          <w:color w:val="2563EB"/>
          <w:sz w:val="24"/>
          <w:szCs w:val="24"/>
        </w:rPr>
        <w:t xml:space="preserve">1.2 The Noise Budget: Why Multiplication Consumes It</w:t>
      </w:r>
    </w:p>
    <w:p>
      <w:pPr>
        <w:pStyle w:val="Heading4"/>
        <w:spacing w:after="80" w:before="160"/>
      </w:pPr>
      <w:r>
        <w:rPr>
          <w:rFonts w:ascii="Arial" w:cs="Arial" w:eastAsia="Arial" w:hAnsi="Arial"/>
          <w:b/>
          <w:bCs/>
          <w:color w:val="374151"/>
          <w:sz w:val="22"/>
          <w:szCs w:val="22"/>
        </w:rPr>
        <w:t xml:space="preserve">Plain English (The Analogy)</w:t>
      </w:r>
    </w:p>
    <w:p>
      <w:pPr>
        <w:spacing w:after="100" w:before="80" w:line="276"/>
      </w:pPr>
      <w:r>
        <w:rPr>
          <w:rFonts w:ascii="Arial" w:cs="Arial" w:eastAsia="Arial" w:hAnsi="Arial"/>
          <w:b w:val="false"/>
          <w:bCs w:val="false"/>
          <w:i w:val="false"/>
          <w:iCs w:val="false"/>
          <w:color w:val="374151"/>
          <w:sz w:val="20"/>
          <w:szCs w:val="20"/>
        </w:rPr>
        <w:t xml:space="preserve">Think of the noise budget like a roll of paper towels. Every operation you do is messy and uses some. Addition is tidy — it uses almost none. But multiplication is like cooking with grease — it makes a huge mess and burns through paper towels fast. If you run out (noise budget = 0), the "mess" (noise) corrupts the signal so badly that decryption gives you garbage.</w:t>
      </w:r>
    </w:p>
    <w:p>
      <w:pPr>
        <w:pStyle w:val="Heading4"/>
        <w:spacing w:after="80" w:before="160"/>
      </w:pPr>
      <w:r>
        <w:rPr>
          <w:rFonts w:ascii="Arial" w:cs="Arial" w:eastAsia="Arial" w:hAnsi="Arial"/>
          <w:b/>
          <w:bCs/>
          <w:color w:val="374151"/>
          <w:sz w:val="22"/>
          <w:szCs w:val="22"/>
        </w:rPr>
        <w:t xml:space="preserve">Technical Terms</w:t>
      </w:r>
    </w:p>
    <w:p>
      <w:pPr>
        <w:spacing w:after="100" w:before="80" w:line="276"/>
      </w:pPr>
      <w:r>
        <w:rPr>
          <w:rFonts w:ascii="Arial" w:cs="Arial" w:eastAsia="Arial" w:hAnsi="Arial"/>
          <w:b w:val="false"/>
          <w:bCs w:val="false"/>
          <w:i w:val="false"/>
          <w:iCs w:val="false"/>
          <w:color w:val="374151"/>
          <w:sz w:val="20"/>
          <w:szCs w:val="20"/>
        </w:rPr>
        <w:t xml:space="preserve">In CKKS, every ciphertext (c0, c1) satisfies: c0 + c1·s ≡ Δ·m + e (mod q) where s is the secret key, Δ is the scale factor, m is the plaintext, and e is the noise term. Addition adds noise terms: e_new = e1 + e2 — small growth. Multiplication produces noise proportional to e1·e2 + e1·m2·Δ + e2·m1·Δ — the quadratic cross-terms cause the noise to grow multiplicatively, roughly doubling per multiplication. invariant_noise_budget() measures log2(q / ||e||) in bits. When this reaches 0, decryption fails.</w:t>
      </w:r>
    </w:p>
    <w:p>
      <w:pPr>
        <w:spacing w:after="100" w:before="80" w:line="276"/>
      </w:pPr>
      <w:r>
        <w:rPr>
          <w:rFonts w:ascii="Arial" w:cs="Arial" w:eastAsia="Arial" w:hAnsi="Arial"/>
          <w:b w:val="false"/>
          <w:bCs w:val="false"/>
          <w:i w:val="false"/>
          <w:iCs w:val="false"/>
          <w:color w:val="374151"/>
          <w:sz w:val="20"/>
          <w:szCs w:val="20"/>
        </w:rPr>
        <w:t xml:space="preserve">In our system: coeff_modulus = {60, 40, 40, 60} (200 bits). After multiply_plain + rescale_to_next, we drop the 40-bit middle prime, landing on the second level (~40 bits of remaining noise budget). The smoke_test gate enforces this empirically.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160"/>
            </w:tcMar>
          </w:tcPr>
          <w:p>
            <w:pPr>
              <w:spacing w:after="80" w:before="0"/>
            </w:pPr>
            <w:r>
              <w:rPr>
                <w:rFonts w:ascii="Arial" w:cs="Arial" w:eastAsia="Arial" w:hAnsi="Arial"/>
                <w:b/>
                <w:bCs/>
                <w:color w:val="2563EB"/>
                <w:sz w:val="18"/>
                <w:szCs w:val="18"/>
              </w:rPr>
              <w:t xml:space="preserve">🏆 Golden Interview Answer</w:t>
            </w:r>
          </w:p>
          <w:p>
            <w:pPr>
              <w:spacing w:after="0" w:before="0"/>
            </w:pPr>
            <w:r>
              <w:rPr>
                <w:rFonts w:ascii="Arial" w:cs="Arial" w:eastAsia="Arial" w:hAnsi="Arial"/>
                <w:color w:val="374151"/>
                <w:sz w:val="19"/>
                <w:szCs w:val="19"/>
              </w:rPr>
              <w:t xml:space="preserve">The noise budget measures how much margin remains before decryption fails. Addition grows noise linearly, but multiplication grows it quadratically — specifically, multiply_plain approximately doubles the noise magnitude and consumes one level of the modulus ladder. In our Depth-1 circuit with coeff_modulus {60, 40, 40, 60}, we consume exactly one 40-bit prime after multiply_plain + rescale_to_next, leaving a healthy residual budget. The smoke_test gate enforces this empirically.</w:t>
            </w:r>
          </w:p>
        </w:tc>
      </w:tr>
    </w:tbl>
    <w:p>
      <w:pPr>
        <w:spacing w:after="80" w:before="200"/>
      </w:pPr>
    </w:p>
    <w:p>
      <w:pPr>
        <w:pStyle w:val="Heading3"/>
        <w:spacing w:after="100" w:before="200"/>
      </w:pPr>
      <w:r>
        <w:rPr>
          <w:rFonts w:ascii="Arial" w:cs="Arial" w:eastAsia="Arial" w:hAnsi="Arial"/>
          <w:b/>
          <w:bCs/>
          <w:color w:val="2563EB"/>
          <w:sz w:val="24"/>
          <w:szCs w:val="24"/>
        </w:rPr>
        <w:t xml:space="preserve">1.3 The Scale &amp; Rescaling: Why 2^40? What Does rescale_to_next Do?</w:t>
      </w:r>
    </w:p>
    <w:p>
      <w:pPr>
        <w:pStyle w:val="Heading4"/>
        <w:spacing w:after="80" w:before="160"/>
      </w:pPr>
      <w:r>
        <w:rPr>
          <w:rFonts w:ascii="Arial" w:cs="Arial" w:eastAsia="Arial" w:hAnsi="Arial"/>
          <w:b/>
          <w:bCs/>
          <w:color w:val="374151"/>
          <w:sz w:val="22"/>
          <w:szCs w:val="22"/>
        </w:rPr>
        <w:t xml:space="preserve">Plain English (The Analogy)</w:t>
      </w:r>
    </w:p>
    <w:p>
      <w:pPr>
        <w:spacing w:after="100" w:before="80" w:line="276"/>
      </w:pPr>
      <w:r>
        <w:rPr>
          <w:rFonts w:ascii="Arial" w:cs="Arial" w:eastAsia="Arial" w:hAnsi="Arial"/>
          <w:b w:val="false"/>
          <w:bCs w:val="false"/>
          <w:i w:val="false"/>
          <w:iCs w:val="false"/>
          <w:color w:val="374151"/>
          <w:sz w:val="20"/>
          <w:szCs w:val="20"/>
        </w:rPr>
        <w:t xml:space="preserve">We scale everything up by 2^40 before encrypting, so 0.75 becomes a huge integer 0.75 × 2^40. When you multiply two scaled numbers, you get a result scaled by 2^80 — both scales multiply together. That's too big; the polynomial coefficients overflow their budget. Rescaling is dividing by 2^40 to bring the scale back down. It's the HE equivalent of re-normalising a floating-point intermediate result.</w:t>
      </w:r>
    </w:p>
    <w:p>
      <w:pPr>
        <w:pStyle w:val="Heading4"/>
        <w:spacing w:after="80" w:before="160"/>
      </w:pPr>
      <w:r>
        <w:rPr>
          <w:rFonts w:ascii="Arial" w:cs="Arial" w:eastAsia="Arial" w:hAnsi="Arial"/>
          <w:b/>
          <w:bCs/>
          <w:color w:val="374151"/>
          <w:sz w:val="22"/>
          <w:szCs w:val="22"/>
        </w:rPr>
        <w:t xml:space="preserve">Technical Terms</w:t>
      </w:r>
    </w:p>
    <w:p>
      <w:pPr>
        <w:spacing w:after="100" w:before="80" w:line="276"/>
      </w:pPr>
      <w:r>
        <w:rPr>
          <w:rFonts w:ascii="Arial" w:cs="Arial" w:eastAsia="Arial" w:hAnsi="Arial"/>
          <w:b w:val="false"/>
          <w:bCs w:val="false"/>
          <w:i w:val="false"/>
          <w:iCs w:val="false"/>
          <w:color w:val="374151"/>
          <w:sz w:val="20"/>
          <w:szCs w:val="20"/>
        </w:rPr>
        <w:t xml:space="preserve">Before encryption, a real vector m is mapped to a polynomial with coefficients round(Δ · m_i) where Δ = 2^40. After multiply_plain(ct_input, pt_weights), the ciphertext has scale Δ² = 2^80. rescale_to_next_inplace(ct) divides the polynomial coefficients by the current dropped prime (~2^40), bringing the scale back to approximately 2^40. Simultaneously, it drops one prime from the modulus chain — parms_id changes from first_parms_id to second_parms_id. This is why the spec stores second_parms_id at context initialization. We chose 2^40 because it provides ~12 decimal digits of precision while leaving room for at least one multiplication level given our 200-bit modulus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160"/>
            </w:tcMar>
          </w:tcPr>
          <w:p>
            <w:pPr>
              <w:spacing w:after="80" w:before="0"/>
            </w:pPr>
            <w:r>
              <w:rPr>
                <w:rFonts w:ascii="Arial" w:cs="Arial" w:eastAsia="Arial" w:hAnsi="Arial"/>
                <w:b/>
                <w:bCs/>
                <w:color w:val="2563EB"/>
                <w:sz w:val="18"/>
                <w:szCs w:val="18"/>
              </w:rPr>
              <w:t xml:space="preserve">🏆 Golden Interview Answer</w:t>
            </w:r>
          </w:p>
          <w:p>
            <w:pPr>
              <w:spacing w:after="0" w:before="0"/>
            </w:pPr>
            <w:r>
              <w:rPr>
                <w:rFonts w:ascii="Arial" w:cs="Arial" w:eastAsia="Arial" w:hAnsi="Arial"/>
                <w:color w:val="374151"/>
                <w:sz w:val="19"/>
                <w:szCs w:val="19"/>
              </w:rPr>
              <w:t xml:space="preserve">We encode all values at scale 2^40, so multiplication produces intermediate results at scale 2^80. rescale_to_next divides the ciphertext polynomial by one of the modulus chain primes (~2^40), restoring the scale to approximately 2^40 while simultaneously dropping one level from the modulus ladder. We chose 2^40 because it provides 12 significant decimal digits of precision — sufficient for ML inference — while leaving room for at least one multiplication level given our 200-bit coeff_modulus budget.</w:t>
            </w:r>
          </w:p>
        </w:tc>
      </w:tr>
    </w:tbl>
    <w:p>
      <w:pPr>
        <w:spacing w:after="80" w:before="200"/>
      </w:pPr>
    </w:p>
    <w:p>
      <w:pPr>
        <w:pStyle w:val="Heading3"/>
        <w:spacing w:after="100" w:before="200"/>
      </w:pPr>
      <w:r>
        <w:rPr>
          <w:rFonts w:ascii="Arial" w:cs="Arial" w:eastAsia="Arial" w:hAnsi="Arial"/>
          <w:b/>
          <w:bCs/>
          <w:color w:val="2563EB"/>
          <w:sz w:val="24"/>
          <w:szCs w:val="24"/>
        </w:rPr>
        <w:t xml:space="preserve">1.4 SIMD &amp; Batching: The Slot Concept and Why n=8192</w:t>
      </w:r>
    </w:p>
    <w:p>
      <w:pPr>
        <w:pStyle w:val="Heading4"/>
        <w:spacing w:after="80" w:before="160"/>
      </w:pPr>
      <w:r>
        <w:rPr>
          <w:rFonts w:ascii="Arial" w:cs="Arial" w:eastAsia="Arial" w:hAnsi="Arial"/>
          <w:b/>
          <w:bCs/>
          <w:color w:val="374151"/>
          <w:sz w:val="22"/>
          <w:szCs w:val="22"/>
        </w:rPr>
        <w:t xml:space="preserve">Plain English (The Analogy)</w:t>
      </w:r>
    </w:p>
    <w:p>
      <w:pPr>
        <w:spacing w:after="100" w:before="80" w:line="276"/>
      </w:pPr>
      <w:r>
        <w:rPr>
          <w:rFonts w:ascii="Arial" w:cs="Arial" w:eastAsia="Arial" w:hAnsi="Arial"/>
          <w:b w:val="false"/>
          <w:bCs w:val="false"/>
          <w:i w:val="false"/>
          <w:iCs w:val="false"/>
          <w:color w:val="374151"/>
          <w:sz w:val="20"/>
          <w:szCs w:val="20"/>
        </w:rPr>
        <w:t xml:space="preserve">Think of a CKKS ciphertext as a train with n/2 seats. Instead of encrypting one number per trip, you fill every seat. With n=8192, one ciphertext carries 4096 numbers simultaneously. A single crypto operation performs 4096 additions or multiplications at once — true SIMD for homomorphic encryption. In our system: 16 transactions × 256 features = 4096 numbers — exactly filling one ciphertext. One multiply_plain computes the dot product for all 16 transactions simultaneously.</w:t>
      </w:r>
    </w:p>
    <w:p>
      <w:pPr>
        <w:pStyle w:val="Heading4"/>
        <w:spacing w:after="80" w:before="160"/>
      </w:pPr>
      <w:r>
        <w:rPr>
          <w:rFonts w:ascii="Arial" w:cs="Arial" w:eastAsia="Arial" w:hAnsi="Arial"/>
          <w:b/>
          <w:bCs/>
          <w:color w:val="374151"/>
          <w:sz w:val="22"/>
          <w:szCs w:val="22"/>
        </w:rPr>
        <w:t xml:space="preserve">Technical Terms</w:t>
      </w:r>
    </w:p>
    <w:p>
      <w:pPr>
        <w:spacing w:after="100" w:before="80" w:line="276"/>
      </w:pPr>
      <w:r>
        <w:rPr>
          <w:rFonts w:ascii="Arial" w:cs="Arial" w:eastAsia="Arial" w:hAnsi="Arial"/>
          <w:b w:val="false"/>
          <w:bCs w:val="false"/>
          <w:i w:val="false"/>
          <w:iCs w:val="false"/>
          <w:color w:val="374151"/>
          <w:sz w:val="20"/>
          <w:szCs w:val="20"/>
        </w:rPr>
        <w:t xml:space="preserve">CKKS uses the CRT/FFT isomorphism: Z[x]/(x^n + 1) ≅ C^(n/2) when n is a power of 2. This maps n/2 complex numbers into the coefficients of a single degree-n polynomial. With n=8192, we get n/2 = 4096 slots. Three constraints fix n=8192: (1) Security: LWE hardness requires n ≥ 8192 for 128-bit security with our 200-bit modulus. (2) Capacity: 16×256 = 4096 slots fits exactly. (3) Latency: Ciphertext size scales as O(n log q). n=8192 gives ~384 KB. n=16384 (Degree-2) gives ~2 MB — a 5× increase breaking the 10 ms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160"/>
            </w:tcMar>
          </w:tcPr>
          <w:p>
            <w:pPr>
              <w:spacing w:after="80" w:before="0"/>
            </w:pPr>
            <w:r>
              <w:rPr>
                <w:rFonts w:ascii="Arial" w:cs="Arial" w:eastAsia="Arial" w:hAnsi="Arial"/>
                <w:b/>
                <w:bCs/>
                <w:color w:val="2563EB"/>
                <w:sz w:val="18"/>
                <w:szCs w:val="18"/>
              </w:rPr>
              <w:t xml:space="preserve">🏆 Golden Interview Answer</w:t>
            </w:r>
          </w:p>
          <w:p>
            <w:pPr>
              <w:spacing w:after="0" w:before="0"/>
            </w:pPr>
            <w:r>
              <w:rPr>
                <w:rFonts w:ascii="Arial" w:cs="Arial" w:eastAsia="Arial" w:hAnsi="Arial"/>
                <w:color w:val="374151"/>
                <w:sz w:val="19"/>
                <w:szCs w:val="19"/>
              </w:rPr>
              <w:t xml:space="preserve">CKKS uses the CRT isomorphism to pack n/2 real values into a single ciphertext, enabling data-parallel computation. With n=8192, we get 4096 slots, which perfectly accommodates 16 transactions × 256 features. A single multiply_plain computes all 16 dot products simultaneously in one NTT operation. We chose n=8192 because it is the minimum value satisfying both the 4096-slot capacity requirement and the 128-bit classical security level for our 200-bit coeff_modulus.</w:t>
            </w:r>
          </w:p>
        </w:tc>
      </w:tr>
    </w:tbl>
    <w:p>
      <w:pPr>
        <w:spacing w:after="80" w:before="200"/>
      </w:pPr>
    </w:p>
    <w:p>
      <w:pPr>
        <w:pStyle w:val="Heading3"/>
        <w:spacing w:after="100" w:before="200"/>
      </w:pPr>
      <w:r>
        <w:rPr>
          <w:rFonts w:ascii="Arial" w:cs="Arial" w:eastAsia="Arial" w:hAnsi="Arial"/>
          <w:b/>
          <w:bCs/>
          <w:color w:val="2563EB"/>
          <w:sz w:val="24"/>
          <w:szCs w:val="24"/>
        </w:rPr>
        <w:t xml:space="preserve">1.5 Galois Keys &amp; Rotations: The Difference and Why Restricted Keys</w:t>
      </w:r>
    </w:p>
    <w:p>
      <w:pPr>
        <w:pStyle w:val="Heading4"/>
        <w:spacing w:after="80" w:before="160"/>
      </w:pPr>
      <w:r>
        <w:rPr>
          <w:rFonts w:ascii="Arial" w:cs="Arial" w:eastAsia="Arial" w:hAnsi="Arial"/>
          <w:b/>
          <w:bCs/>
          <w:color w:val="374151"/>
          <w:sz w:val="22"/>
          <w:szCs w:val="22"/>
        </w:rPr>
        <w:t xml:space="preserve">Plain English (The Analogy)</w:t>
      </w:r>
    </w:p>
    <w:p>
      <w:pPr>
        <w:spacing w:after="100" w:before="80" w:line="276"/>
      </w:pPr>
      <w:r>
        <w:rPr>
          <w:rFonts w:ascii="Arial" w:cs="Arial" w:eastAsia="Arial" w:hAnsi="Arial"/>
          <w:b w:val="false"/>
          <w:bCs w:val="false"/>
          <w:i w:val="false"/>
          <w:iCs w:val="false"/>
          <w:color w:val="374151"/>
          <w:sz w:val="20"/>
          <w:szCs w:val="20"/>
        </w:rPr>
        <w:t xml:space="preserve">Imagine the 4096 slots in a circle. An addition adds slot-by-slot in place — no movement. A rotation by 1 is like rotating a lazy Susan — slot[0] gets slot[1]'s value, slot[1] gets slot[2]'s, etc. To rotate an encrypted array you need a "permission slip" — a Galois key — for each step size. Getting permission for every possible step (1 through 4095) generates huge key files. We only need rotations by {1, 2, 4, 8, 16, 32, 64, 128} for our 8-step tree-sum — so we get only 8 permission slips instead of 4095.</w:t>
      </w:r>
    </w:p>
    <w:p>
      <w:pPr>
        <w:pStyle w:val="Heading4"/>
        <w:spacing w:after="80" w:before="160"/>
      </w:pPr>
      <w:r>
        <w:rPr>
          <w:rFonts w:ascii="Arial" w:cs="Arial" w:eastAsia="Arial" w:hAnsi="Arial"/>
          <w:b/>
          <w:bCs/>
          <w:color w:val="374151"/>
          <w:sz w:val="22"/>
          <w:szCs w:val="22"/>
        </w:rPr>
        <w:t xml:space="preserve">Technical Terms</w:t>
      </w:r>
    </w:p>
    <w:p>
      <w:pPr>
        <w:spacing w:after="100" w:before="80" w:line="276"/>
      </w:pPr>
      <w:r>
        <w:rPr>
          <w:rFonts w:ascii="Arial" w:cs="Arial" w:eastAsia="Arial" w:hAnsi="Arial"/>
          <w:b w:val="false"/>
          <w:bCs w:val="false"/>
          <w:i w:val="false"/>
          <w:iCs w:val="false"/>
          <w:color w:val="374151"/>
          <w:sz w:val="20"/>
          <w:szCs w:val="20"/>
        </w:rPr>
        <w:t xml:space="preserve">In the polynomial ring Z[x]/(x^n + 1), a cyclic rotation of the plaintext slots by k positions corresponds to applying the automorphism x → x^(5^k mod 2n). To evaluate this automorphism on a ciphertext, you need a Galois key (key-switching key) for that specific step. keygen.create_galois_keys({1,2,4,8,16,32,64,128}, galois_keys) generates exactly 8 such keys. The restricted key set achieves the tree-sum reduction: to sum 256 values in slots [0..255], we perform 8 rotate-and-add operations (log₂(256) = 8 steps). After all 8 operations, slot[0] holds the sum of all 256 original values — for all 16 transaction lanes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160"/>
            </w:tcMar>
          </w:tcPr>
          <w:p>
            <w:pPr>
              <w:spacing w:after="80" w:before="0"/>
            </w:pPr>
            <w:r>
              <w:rPr>
                <w:rFonts w:ascii="Arial" w:cs="Arial" w:eastAsia="Arial" w:hAnsi="Arial"/>
                <w:b/>
                <w:bCs/>
                <w:color w:val="2563EB"/>
                <w:sz w:val="18"/>
                <w:szCs w:val="18"/>
              </w:rPr>
              <w:t xml:space="preserve">🏆 Golden Interview Answer</w:t>
            </w:r>
          </w:p>
          <w:p>
            <w:pPr>
              <w:spacing w:after="0" w:before="0"/>
            </w:pPr>
            <w:r>
              <w:rPr>
                <w:rFonts w:ascii="Arial" w:cs="Arial" w:eastAsia="Arial" w:hAnsi="Arial"/>
                <w:color w:val="374151"/>
                <w:sz w:val="19"/>
                <w:szCs w:val="19"/>
              </w:rPr>
              <w:t xml:space="preserve">A rotation permutes the slot values cyclically and requires a pre-generated Galois key for each step size; it has the same O(n log q) cost as an addition in NTT representation. We use a restricted key set of 8 powers-of-2 — {1, 2, 4, 8, 16, 32, 64, 128} — sufficient for the log₂(256)=8-step binary tree-sum. This reduces key material from 4095 keys to 8 keys (~30 MB total) while achieving the same reduction.</w:t>
            </w:r>
          </w:p>
        </w:tc>
      </w:tr>
    </w:tbl>
    <w:p>
      <w:pPr>
        <w:pageBreakBefore/>
        <w:spacing w:after="0" w:before="0"/>
      </w:pPr>
    </w:p>
    <w:p>
      <w:pPr>
        <w:pStyle w:val="Heading2"/>
        <w:spacing w:after="120" w:before="240"/>
      </w:pPr>
      <w:r>
        <w:rPr>
          <w:rFonts w:ascii="Arial" w:cs="Arial" w:eastAsia="Arial" w:hAnsi="Arial"/>
          <w:b/>
          <w:bCs/>
          <w:color w:val="1A2B4A"/>
          <w:sz w:val="28"/>
          <w:szCs w:val="28"/>
        </w:rPr>
        <w:t xml:space="preserve">MODULE 2: THE ML-CRYPTO BRIDGE (THE LOGIC)</w:t>
      </w:r>
    </w:p>
    <w:p>
      <w:pPr>
        <w:spacing w:after="100" w:before="80" w:line="276"/>
      </w:pPr>
      <w:r>
        <w:rPr>
          <w:rFonts w:ascii="Arial" w:cs="Arial" w:eastAsia="Arial" w:hAnsi="Arial"/>
          <w:b w:val="false"/>
          <w:bCs w:val="false"/>
          <w:i/>
          <w:iCs/>
          <w:color w:val="6B7280"/>
          <w:sz w:val="20"/>
          <w:szCs w:val="20"/>
        </w:rPr>
        <w:t xml:space="preserve">This module explains the reasoning connecting ML design decisions to cryptographic constraints. This is where most interviewers probe for depth.</w:t>
      </w:r>
    </w:p>
    <w:p>
      <w:pPr>
        <w:spacing w:after="80" w:before="200"/>
      </w:pPr>
    </w:p>
    <w:p>
      <w:pPr>
        <w:pStyle w:val="Heading3"/>
        <w:spacing w:after="100" w:before="200"/>
      </w:pPr>
      <w:r>
        <w:rPr>
          <w:rFonts w:ascii="Arial" w:cs="Arial" w:eastAsia="Arial" w:hAnsi="Arial"/>
          <w:b/>
          <w:bCs/>
          <w:color w:val="2563EB"/>
          <w:sz w:val="24"/>
          <w:szCs w:val="24"/>
        </w:rPr>
        <w:t>2.1 The Linearity Constraint: An Independent LR Surrogate, Not a Distilled Tree</w:t>
      </w:r>
    </w:p>
    <w:p>
      <w:pPr>
        <w:pStyle w:val="Heading4"/>
        <w:spacing w:after="80" w:before="160"/>
      </w:pPr>
      <w:r>
        <w:rPr>
          <w:rFonts w:ascii="Arial" w:cs="Arial" w:eastAsia="Arial" w:hAnsi="Arial"/>
          <w:b/>
          <w:bCs/>
          <w:color w:val="374151"/>
          <w:sz w:val="22"/>
          <w:szCs w:val="22"/>
        </w:rPr>
        <w:t xml:space="preserve">Plain English (The Analogy)</w:t>
      </w:r>
    </w:p>
    <w:p>
      <w:pPr>
        <w:spacing w:after="100" w:before="80" w:line="276"/>
      </w:pPr>
      <w:r>
        <w:rPr>
          <w:rFonts w:ascii="Arial" w:cs="Arial" w:eastAsia="Arial" w:hAnsi="Arial"/>
          <w:b w:val="false"/>
          <w:bCs w:val="false"/>
          <w:i w:val="false"/>
          <w:iCs w:val="false"/>
          <w:color w:val="374151"/>
          <w:sz w:val="20"/>
          <w:szCs w:val="20"/>
        </w:rPr>
        <w:t>A Gradient Boosted Decision Tree is a flowchart — at each node it asks a yes/no question: "Is this feature &gt; threshold?" That's an if-statement, and you cannot evaluate an if-statement on encrypted data, because the server would need to see the plaintext to know which branch to take. The tempting fix is to "flatten" the tree into an equivalent equation — but that is NOT what this system does. Instead, we train a second, completely independent model that is linear by construction: a plain logistic regression, fit on the exact same 256-feature dataset the tree is validated on. It is not a translation of the tree's decision logic into a polynomial; it's a different student sitting the same exam with a simpler, HE-friendly strategy. The tree's only remaining job is to tell us what accuracy ceiling exists on this data — it never hands its knowledge down to the linear model.</w:t>
      </w:r>
    </w:p>
    <w:p>
      <w:pPr>
        <w:pStyle w:val="Heading4"/>
        <w:spacing w:after="80" w:before="160"/>
      </w:pPr>
      <w:r>
        <w:rPr>
          <w:rFonts w:ascii="Arial" w:cs="Arial" w:eastAsia="Arial" w:hAnsi="Arial"/>
          <w:b/>
          <w:bCs/>
          <w:color w:val="374151"/>
          <w:sz w:val="22"/>
          <w:szCs w:val="22"/>
        </w:rPr>
        <w:t>Technical Terms</w:t>
      </w:r>
    </w:p>
    <w:p>
      <w:pPr>
        <w:spacing w:after="100" w:before="80" w:line="276"/>
      </w:pPr>
      <w:r>
        <w:rPr>
          <w:rFonts w:ascii="Arial" w:cs="Arial" w:eastAsia="Arial" w:hAnsi="Arial"/>
          <w:b w:val="false"/>
          <w:bCs w:val="false"/>
          <w:i w:val="false"/>
          <w:iCs w:val="false"/>
          <w:color w:val="374151"/>
          <w:sz w:val="20"/>
          <w:szCs w:val="20"/>
        </w:rPr>
        <w:t>compiler/train_logistic_regression.py fits an independent scikit-learn LogisticRegression (lbfgs, max_iter=2000) directly on the same 256-feature train split that compiler/train_xgboost.py uses. XGBoost is used ONLY to validate the dataset/feature pipeline and establish a non-linear accuracy ceiling (target AUC ≥ 0.98) — there is no SHAP-importance step, no least-squares fit of tree outputs onto a linear model, and no gradient or weight transfer between the two models. The measured gap between them is reported directly as linearization_cost_auc = xgb_test_auc − lr_test_auc, written to artifacts/linearization_cost.json. On the ULB creditcard.csv dataset (256-feature expanded contract — see Module 3 dataset note), this session measured xgb_test_auc = 0.9835 and lr_test_auc = 0.9794, giving linearization_cost_auc = +0.0041 [CONFIRMED-RAN — artifacts/linearization_cost.json, regenerated this session by running compiler/train_logistic_regression.py]. This is the true accuracy cost of using a model the HE circuit can evaluate at depth 1 — not an approximation-error bound on a distillation step, because there is no distillation step.</w:t>
      </w:r>
    </w:p>
    <w:p>
      <w:pPr>
        <w:pStyle w:val="Heading4"/>
        <w:spacing w:after="80" w:before="160"/>
      </w:pPr>
      <w:r>
        <w:rPr>
          <w:rFonts w:ascii="Arial" w:cs="Arial" w:eastAsia="Arial" w:hAnsi="Arial"/>
          <w:b/>
          <w:bCs/>
          <w:color w:val="374151"/>
          <w:sz w:val="22"/>
          <w:szCs w:val="22"/>
        </w:rPr>
        <w:t xml:space="preserve">The Chain: Multiplicative Depth → Parameter Size → Ciphertext Size →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 xml:space="preserve">Depth</w:t>
            </w:r>
          </w:p>
        </w:tc>
        <w:tc>
          <w:tcPr>
            <w:tcW w:type="dxa" w:w="20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 xml:space="preserve">n required</w:t>
            </w:r>
          </w:p>
        </w:tc>
        <w:tc>
          <w:tcPr>
            <w:tcW w:type="dxa" w:w="20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 xml:space="preserve">Ciphertext Size</w:t>
            </w:r>
          </w:p>
        </w:tc>
        <w:tc>
          <w:tcPr>
            <w:tcW w:type="dxa" w:w="336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 xml:space="preserve">Estimated Latency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Depth-1 (1 multiply)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8,192</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~384 KB</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&lt;10 ms ✅</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Depth-2 (2 multiplies)</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16,384</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~2 MB</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~40 ms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Depth-3 (3 multiplies)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32,768</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~8 MB</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&gt;200 ms</w:t>
            </w:r>
          </w:p>
        </w:tc>
      </w:tr>
    </w:tbl>
    <w:p>
      <w:pPr>
        <w:pageBreakBefore/>
        <w:spacing w:after="0" w:before="0"/>
      </w:pPr>
    </w:p>
    <w:p>
      <w:pPr>
        <w:spacing w:after="100" w:before="80" w:line="276"/>
      </w:pPr>
      <w:r>
        <w:rPr>
          <w:rFonts w:ascii="Arial" w:cs="Arial" w:eastAsia="Arial" w:hAnsi="Arial"/>
          <w:b w:val="false"/>
          <w:bCs w:val="false"/>
          <w:i w:val="false"/>
          <w:iCs w:val="false"/>
          <w:color w:val="374151"/>
          <w:sz w:val="20"/>
          <w:szCs w:val="20"/>
        </w:rPr>
        <w:t>Terminology note: the table above is a generic illustration of HE depth-vs-parameter scaling, not a description of this repo's actual Degree-2 fallback. The implemented Degree-2 path (Module 3.6 below) is deliberately kept at Depth-1 in the HE sense — one multiply_plain + one rescale — at a larger n=16384 purely for slot capacity; its "degree-2" name refers to the bank-side plaintext feature degree (linear + pairwise interaction terms), not multiplicative depth. Do not conflate the two degree-2/depth-2 vocabularies in a viva answer.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160"/>
            </w:tcMar>
          </w:tcPr>
          <w:p>
            <w:pPr>
              <w:spacing w:after="80" w:before="0"/>
            </w:pPr>
            <w:r>
              <w:rPr>
                <w:rFonts w:ascii="Arial" w:cs="Arial" w:eastAsia="Arial" w:hAnsi="Arial"/>
                <w:b/>
                <w:bCs/>
                <w:color w:val="2563EB"/>
                <w:sz w:val="18"/>
                <w:szCs w:val="18"/>
              </w:rPr>
              <w:t>🏆 Golden Interview Answer</w:t>
            </w:r>
          </w:p>
          <w:p>
            <w:pPr>
              <w:spacing w:after="0" w:before="0"/>
            </w:pPr>
            <w:r>
              <w:rPr>
                <w:rFonts w:ascii="Arial" w:cs="Arial" w:eastAsia="Arial" w:hAnsi="Arial"/>
                <w:color w:val="374151"/>
                <w:sz w:val="19"/>
                <w:szCs w:val="19"/>
              </w:rPr>
              <w:t>Decision tree branching is non-programmable in homomorphic encryption because it requires comparing encrypted values, which the server cannot evaluate without seeing the plaintext. Rather than flattening or distilling the tree, we train a second, independent LogisticRegression model directly on the same 256-feature split — no SHAP-based or least-squares translation step exists between the two models. XGBoost's only role is validating the feature pipeline and establishing a non-linear accuracy ceiling (≥0.98 AUC target). The measured gap, linearization_cost_auc = xgb_test_auc − lr_test_auc, is +0.0041 on this dataset (xgb=0.9835, lr=0.9794 — CONFIRMED-RAN this session, artifacts/linearization_cost.json) — this honestly measured number, not an assumed 0.04 from a different dataset, is what we defend as the accuracy cost of HE-compatibility.</w:t>
            </w:r>
          </w:p>
        </w:tc>
      </w:tr>
    </w:tbl>
    <w:p>
      <w:pPr>
        <w:spacing w:after="80" w:before="200"/>
      </w:pPr>
    </w:p>
    <w:p>
      <w:pPr>
        <w:pStyle w:val="Heading3"/>
        <w:spacing w:after="100" w:before="200"/>
      </w:pPr>
      <w:r>
        <w:rPr>
          <w:rFonts w:ascii="Arial" w:cs="Arial" w:eastAsia="Arial" w:hAnsi="Arial"/>
          <w:b/>
          <w:bCs/>
          <w:color w:val="2563EB"/>
          <w:sz w:val="24"/>
          <w:szCs w:val="24"/>
        </w:rPr>
        <w:t>2.2 The AUC vs. Latency Curve: Justifying the Linearization Cost on ULB creditcard.csv</w:t>
      </w:r>
    </w:p>
    <w:p>
      <w:pPr>
        <w:spacing w:after="100" w:before="80" w:line="276"/>
      </w:pPr>
      <w:r>
        <w:rPr>
          <w:rFonts w:ascii="Arial" w:cs="Arial" w:eastAsia="Arial" w:hAnsi="Arial"/>
          <w:b w:val="false"/>
          <w:bCs w:val="false"/>
          <w:i w:val="false"/>
          <w:iCs w:val="false"/>
          <w:color w:val="374151"/>
          <w:sz w:val="20"/>
          <w:szCs w:val="20"/>
        </w:rPr>
        <w:t>On the ULB creditcard.csv dataset (256-feature expanded contract — not IEEE-CIS; see the dataset note in Module 3), the independent LR surrogate measures a 0.9794 test AUC against an XGBoost ceiling of 0.9835 — a linearization_cost_auc of +0.0041, about 0.4 AUC points, not the 0.04 (4%) figure earlier drafts of this guide cited for a different dataset [CONFIRMED-RAN, artifacts/linearization_cost.json]. This is justified on three angles:</w:t>
      </w:r>
    </w:p>
    <w:p>
      <w:pPr>
        <w:pStyle w:val="ListParagraph"/>
        <w:numPr>
          <w:ilvl w:val="0"/>
          <w:numId w:val="2"/>
        </w:numPr>
        <w:spacing w:after="60" w:before="60" w:line="260"/>
      </w:pPr>
      <w:r>
        <w:rPr>
          <w:rFonts w:ascii="Arial" w:cs="Arial" w:eastAsia="Arial" w:hAnsi="Arial"/>
          <w:b w:val="false"/>
          <w:bCs w:val="false"/>
          <w:color w:val="374151"/>
          <w:sz w:val="20"/>
          <w:szCs w:val="20"/>
        </w:rPr>
        <w:t>Regulatory argument: Sending raw transaction data to the vendor violates GDPR and PCI-DSS and creates a single-point data breach risk. A ~0.4 AUC-point drop is the price of that privacy guarantee.</w:t>
      </w:r>
    </w:p>
    <w:p>
      <w:pPr>
        <w:pStyle w:val="ListParagraph"/>
        <w:numPr>
          <w:ilvl w:val="0"/>
          <w:numId w:val="2"/>
        </w:numPr>
        <w:spacing w:after="60" w:before="60" w:line="260"/>
      </w:pPr>
      <w:r>
        <w:rPr>
          <w:rFonts w:ascii="Arial" w:cs="Arial" w:eastAsia="Arial" w:hAnsi="Arial"/>
          <w:b w:val="false"/>
          <w:bCs w:val="false"/>
          <w:color w:val="374151"/>
          <w:sz w:val="20"/>
          <w:szCs w:val="20"/>
        </w:rPr>
        <w:t>Operational AUC is barely affected: AUC measures performance across all thresholds; at this dataset's measured linearization cost of 0.0041, the precision/recall difference at any single operating threshold should be smaller still. [UNVERIFIED for this specific dataset/threshold: the original roc_comparison.pdf-style per-threshold breakdown has not been regenerated on ULB creditcard.csv in this session — say "expected, not yet re-measured" in a viva, do not assert a specific percentage.]</w:t>
      </w:r>
    </w:p>
    <w:p>
      <w:pPr>
        <w:pStyle w:val="ListParagraph"/>
        <w:numPr>
          <w:ilvl w:val="0"/>
          <w:numId w:val="2"/>
        </w:numPr>
        <w:spacing w:after="60" w:before="60" w:line="260"/>
      </w:pPr>
      <w:r>
        <w:rPr>
          <w:rFonts w:ascii="Arial" w:cs="Arial" w:eastAsia="Arial" w:hAnsi="Arial"/>
          <w:b w:val="false"/>
          <w:bCs w:val="false"/>
          <w:color w:val="374151"/>
          <w:sz w:val="20"/>
          <w:szCs w:val="20"/>
        </w:rPr>
        <w:t>The next fallback is structurally larger, not verified faster or slower: the Degree-2 path (Module 3.6) requires an auc_dispatch.py AUC gate of ≥0.96 to accept, and produces ~5× larger ciphertexts (n=16384 vs 8192) — but on the current dataset the primary path's 0.9794 AUC never triggers it, so it has never been exercised end to end, and there is no measured latency number for it. Say "unmeasured" for this path's latency in a viva, and cite Module 3.6 — do not quote a specific millisecond 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160"/>
            </w:tcMar>
          </w:tcPr>
          <w:p>
            <w:pPr>
              <w:spacing w:after="80" w:before="0"/>
            </w:pPr>
            <w:r>
              <w:rPr>
                <w:rFonts w:ascii="Arial" w:cs="Arial" w:eastAsia="Arial" w:hAnsi="Arial"/>
                <w:b/>
                <w:bCs/>
                <w:color w:val="2563EB"/>
                <w:sz w:val="18"/>
                <w:szCs w:val="18"/>
              </w:rPr>
              <w:t>🏆 Golden Interview Answer</w:t>
            </w:r>
          </w:p>
          <w:p>
            <w:pPr>
              <w:spacing w:after="0" w:before="0"/>
            </w:pPr>
            <w:r>
              <w:rPr>
                <w:rFonts w:ascii="Arial" w:cs="Arial" w:eastAsia="Arial" w:hAnsi="Arial"/>
                <w:color w:val="374151"/>
                <w:sz w:val="19"/>
                <w:szCs w:val="19"/>
              </w:rPr>
              <w:t>The linearization cost on our dataset (ULB creditcard.csv, 256-feature expanded contract) is +0.0041 AUC (xgb_test_auc=0.9835, lr_test_auc=0.9794 — CONFIRMED-RAN, artifacts/linearization_cost.json), not the 0.04 figure sometimes quoted for a different (IEEE-CIS) dataset in earlier drafts of this system. We justify accepting it on three grounds: first, sending plaintext to the vendor is legally impermissible under PCI-DSS and GDPR; second, at a 0.4-point AUC gap, threshold-level precision/recall degradation is smaller still (not yet re-measured on this dataset); and third, the next alternative — the Degree-2 polynomial-feature fallback — requires an even higher AUC gate (≥0.96) and produces ~5× larger ciphertexts, and has never actually been exercised end to end on this codebase, so we cannot claim it is faster or slower without running it first.</w:t>
            </w:r>
          </w:p>
        </w:tc>
      </w:tr>
    </w:tbl>
    <w:p>
      <w:pPr>
        <w:spacing w:after="80" w:before="200"/>
      </w:pPr>
    </w:p>
    <w:p>
      <w:pPr>
        <w:pStyle w:val="Heading3"/>
        <w:spacing w:after="100" w:before="200"/>
      </w:pPr>
      <w:r>
        <w:rPr>
          <w:rFonts w:ascii="Arial" w:cs="Arial" w:eastAsia="Arial" w:hAnsi="Arial"/>
          <w:b/>
          <w:bCs/>
          <w:color w:val="2563EB"/>
          <w:sz w:val="24"/>
          <w:szCs w:val="24"/>
        </w:rPr>
        <w:t xml:space="preserve">2.3 The Depth-1 Thesis: Why "Depth-1" is the Magic Number?</w:t>
      </w:r>
    </w:p>
    <w:p>
      <w:pPr>
        <w:spacing w:after="100" w:before="80" w:line="276"/>
      </w:pPr>
      <w:r>
        <w:rPr>
          <w:rFonts w:ascii="Arial" w:cs="Arial" w:eastAsia="Arial" w:hAnsi="Arial"/>
          <w:b w:val="false"/>
          <w:bCs w:val="false"/>
          <w:i w:val="false"/>
          <w:iCs w:val="false"/>
          <w:color w:val="374151"/>
          <w:sz w:val="20"/>
          <w:szCs w:val="20"/>
        </w:rPr>
        <w:t xml:space="preserve">Depth-1 is the theoretical minimum for any linear inference circuit — you need at least one multiplication to apply model weights. Any model requiring depth 2 (polynomial, interaction terms, neural layer) forces a parameter upgrade. We designed the linearization process specifically to stay at depth 1.</w:t>
      </w:r>
    </w:p>
    <w:p>
      <w:pPr>
        <w:pStyle w:val="Heading4"/>
        <w:spacing w:after="80" w:before="160"/>
      </w:pPr>
      <w:r>
        <w:rPr>
          <w:rFonts w:ascii="Arial" w:cs="Arial" w:eastAsia="Arial" w:hAnsi="Arial"/>
          <w:b/>
          <w:bCs/>
          <w:color w:val="374151"/>
          <w:sz w:val="22"/>
          <w:szCs w:val="22"/>
        </w:rPr>
        <w:t xml:space="preserve">What Happens If Depth Increases to 3?</w:t>
      </w:r>
    </w:p>
    <w:p>
      <w:pPr>
        <w:pStyle w:val="ListParagraph"/>
        <w:numPr>
          <w:ilvl w:val="0"/>
          <w:numId w:val="2"/>
        </w:numPr>
        <w:spacing w:after="60" w:before="60" w:line="260"/>
      </w:pPr>
      <w:r>
        <w:rPr>
          <w:rFonts w:ascii="Arial" w:cs="Arial" w:eastAsia="Arial" w:hAnsi="Arial"/>
          <w:b w:val="false"/>
          <w:bCs w:val="false"/>
          <w:color w:val="374151"/>
          <w:sz w:val="20"/>
          <w:szCs w:val="20"/>
        </w:rPr>
        <w:t xml:space="preserve">Depth-3 requires coeff_modulus with ≥5 primes: {60, 40, 40, 40, 60} = 240 bits total.</w:t>
      </w:r>
    </w:p>
    <w:p>
      <w:pPr>
        <w:pStyle w:val="ListParagraph"/>
        <w:numPr>
          <w:ilvl w:val="0"/>
          <w:numId w:val="2"/>
        </w:numPr>
        <w:spacing w:after="60" w:before="60" w:line="260"/>
      </w:pPr>
      <w:r>
        <w:rPr>
          <w:rFonts w:ascii="Arial" w:cs="Arial" w:eastAsia="Arial" w:hAnsi="Arial"/>
          <w:b w:val="false"/>
          <w:bCs w:val="false"/>
          <w:color w:val="374151"/>
          <w:sz w:val="20"/>
          <w:szCs w:val="20"/>
        </w:rPr>
        <w:t xml:space="preserve">To maintain 128-bit LWE security with 240-bit modulus, n must increase to 16,384.</w:t>
      </w:r>
    </w:p>
    <w:p>
      <w:pPr>
        <w:pStyle w:val="ListParagraph"/>
        <w:numPr>
          <w:ilvl w:val="0"/>
          <w:numId w:val="2"/>
        </w:numPr>
        <w:spacing w:after="60" w:before="60" w:line="260"/>
      </w:pPr>
      <w:r>
        <w:rPr>
          <w:rFonts w:ascii="Arial" w:cs="Arial" w:eastAsia="Arial" w:hAnsi="Arial"/>
          <w:b w:val="false"/>
          <w:bCs w:val="false"/>
          <w:color w:val="374151"/>
          <w:sz w:val="20"/>
          <w:szCs w:val="20"/>
        </w:rPr>
        <w:t xml:space="preserve">Ciphertext size: ~1 MB (vs 384 KB) — 2.6× increase.</w:t>
      </w:r>
    </w:p>
    <w:p>
      <w:pPr>
        <w:pStyle w:val="ListParagraph"/>
        <w:numPr>
          <w:ilvl w:val="0"/>
          <w:numId w:val="2"/>
        </w:numPr>
        <w:spacing w:after="60" w:before="60" w:line="260"/>
      </w:pPr>
      <w:r>
        <w:rPr>
          <w:rFonts w:ascii="Arial" w:cs="Arial" w:eastAsia="Arial" w:hAnsi="Arial"/>
          <w:b w:val="false"/>
          <w:bCs w:val="false"/>
          <w:color w:val="374151"/>
          <w:sz w:val="20"/>
          <w:szCs w:val="20"/>
        </w:rPr>
        <w:t xml:space="preserve">Each NTT now operates on 16,384 coefficients instead of 8,192 — each NTT is ~2× slower.</w:t>
      </w:r>
    </w:p>
    <w:p>
      <w:pPr>
        <w:pStyle w:val="ListParagraph"/>
        <w:numPr>
          <w:ilvl w:val="0"/>
          <w:numId w:val="2"/>
        </w:numPr>
        <w:spacing w:after="60" w:before="60" w:line="260"/>
      </w:pPr>
      <w:r>
        <w:rPr>
          <w:rFonts w:ascii="Arial" w:cs="Arial" w:eastAsia="Arial" w:hAnsi="Arial"/>
          <w:b w:val="false"/>
          <w:bCs w:val="false"/>
          <w:color w:val="374151"/>
          <w:sz w:val="20"/>
          <w:szCs w:val="20"/>
        </w:rPr>
        <w:t xml:space="preserve">hoisted_tree_sum now needs 9 rotations (log₂(512)) if features increase, or 8 at higher per-NTT cost.</w:t>
      </w:r>
    </w:p>
    <w:p>
      <w:pPr>
        <w:pStyle w:val="ListParagraph"/>
        <w:numPr>
          <w:ilvl w:val="0"/>
          <w:numId w:val="2"/>
        </w:numPr>
        <w:spacing w:after="60" w:before="60" w:line="260"/>
      </w:pPr>
      <w:r>
        <w:rPr>
          <w:rFonts w:ascii="Arial" w:cs="Arial" w:eastAsia="Arial" w:hAnsi="Arial"/>
          <w:b w:val="false"/>
          <w:bCs w:val="false"/>
          <w:color w:val="374151"/>
          <w:sz w:val="20"/>
          <w:szCs w:val="20"/>
        </w:rPr>
        <w:t xml:space="preserve">End-to-end latency estimate: 150–300 ms — far outside the 15 ms client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160"/>
            </w:tcMar>
          </w:tcPr>
          <w:p>
            <w:pPr>
              <w:spacing w:after="80" w:before="0"/>
            </w:pPr>
            <w:r>
              <w:rPr>
                <w:rFonts w:ascii="Arial" w:cs="Arial" w:eastAsia="Arial" w:hAnsi="Arial"/>
                <w:b/>
                <w:bCs/>
                <w:color w:val="2563EB"/>
                <w:sz w:val="18"/>
                <w:szCs w:val="18"/>
              </w:rPr>
              <w:t xml:space="preserve">🏆 Golden Interview Answer</w:t>
            </w:r>
          </w:p>
          <w:p>
            <w:pPr>
              <w:spacing w:after="0" w:before="0"/>
            </w:pPr>
            <w:r>
              <w:rPr>
                <w:rFonts w:ascii="Arial" w:cs="Arial" w:eastAsia="Arial" w:hAnsi="Arial"/>
                <w:color w:val="374151"/>
                <w:sz w:val="19"/>
                <w:szCs w:val="19"/>
              </w:rPr>
              <w:t xml:space="preserve">Depth-1 is the theoretical minimum for any linear inference circuit — you need at least one scalar multiplication to apply model weights. Our linearization process is designed to produce a model expressible as a single multiply_plain followed by a tree-sum of additions. Increasing depth to 3 would require n=16384 (security constraint), increasing ciphertext size from 384 KB to ~1 MB and NTT cost ~4×, pushing end-to-end latency above 150 ms. We treat depth-1 as a hard system constraint, not a goal.</w:t>
            </w:r>
          </w:p>
        </w:tc>
      </w:tr>
    </w:tbl>
    <w:p>
      <w:pPr>
        <w:pageBreakBefore/>
        <w:spacing w:after="0" w:before="0"/>
      </w:pPr>
    </w:p>
    <w:p>
      <w:pPr>
        <w:pStyle w:val="Heading2"/>
        <w:spacing w:after="120" w:before="240"/>
      </w:pPr>
      <w:r>
        <w:rPr>
          <w:rFonts w:ascii="Arial" w:cs="Arial" w:eastAsia="Arial" w:hAnsi="Arial"/>
          <w:b/>
          <w:bCs/>
          <w:color w:val="1A2B4A"/>
          <w:sz w:val="28"/>
          <w:szCs w:val="28"/>
        </w:rPr>
        <w:t xml:space="preserve">MODULE 3: THE SYSTEMS ARCHITECTURE (THE ENGINEERING)</w:t>
      </w:r>
    </w:p>
    <w:p>
      <w:pPr>
        <w:spacing w:after="100" w:before="80" w:line="276"/>
      </w:pPr>
      <w:r>
        <w:rPr>
          <w:rFonts w:ascii="Arial" w:cs="Arial" w:eastAsia="Arial" w:hAnsi="Arial"/>
          <w:b w:val="false"/>
          <w:bCs w:val="false"/>
          <w:i/>
          <w:iCs/>
          <w:color w:val="6B7280"/>
          <w:sz w:val="20"/>
          <w:szCs w:val="20"/>
        </w:rPr>
        <w:t xml:space="preserve">This module distinguishes a systems engineer from a programmer. Every design decision in the spec has a reason. Know the reason.</w:t>
      </w:r>
    </w:p>
    <w:p>
      <w:pPr>
        <w:spacing w:after="80" w:before="200"/>
      </w:pPr>
    </w:p>
    <w:p>
      <w:pPr>
        <w:pStyle w:val="Heading3"/>
        <w:spacing w:after="100" w:before="200"/>
      </w:pPr>
      <w:r>
        <w:rPr>
          <w:rFonts w:ascii="Arial" w:cs="Arial" w:eastAsia="Arial" w:hAnsi="Arial"/>
          <w:b/>
          <w:bCs/>
          <w:color w:val="2563EB"/>
          <w:sz w:val="24"/>
          <w:szCs w:val="24"/>
        </w:rPr>
        <w:t xml:space="preserve">3.1 The gRPC Choice: Why gRPC/Protobuf Over REST/JSON?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 xml:space="preserve">Criterion</w:t>
            </w:r>
          </w:p>
        </w:tc>
        <w:tc>
          <w:tcPr>
            <w:tcW w:type="dxa" w:w="30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 xml:space="preserve">REST/JSON</w:t>
            </w:r>
          </w:p>
        </w:tc>
        <w:tc>
          <w:tcPr>
            <w:tcW w:type="dxa" w:w="396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 xml:space="preserve">gRPC/Protobuf</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Binary encoding for 384 KB blob</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Base64: 512 KB payload (+33% overhead)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Raw bytes: 384 KB — zero encoding overhead</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Parsing cost</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UTF-8 text parser + JSON tokeniser + key-value lookup</w:t>
            </w:r>
          </w:p>
        </w:tc>
        <w:tc>
          <w:tcPr>
            <w:tcW w:type="dxa" w:w="3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Length-prefix + raw memcpy — trivial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API contract enforcement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Runtime (schema drift undetected at compile)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Compile-time (protoc generates type-safe stubs)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Transport</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HTTP/1.1 (one request per TCP connection)</w:t>
            </w:r>
          </w:p>
        </w:tc>
        <w:tc>
          <w:tcPr>
            <w:tcW w:type="dxa" w:w="3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HTTP/2 (multiplexed streams over one connection)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Code generation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Manual (swagger/OpenAPI, error-prone)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Automatic (protoc from single .proto source)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160"/>
            </w:tcMar>
          </w:tcPr>
          <w:p>
            <w:pPr>
              <w:spacing w:after="80" w:before="0"/>
            </w:pPr>
            <w:r>
              <w:rPr>
                <w:rFonts w:ascii="Arial" w:cs="Arial" w:eastAsia="Arial" w:hAnsi="Arial"/>
                <w:b/>
                <w:bCs/>
                <w:color w:val="2563EB"/>
                <w:sz w:val="18"/>
                <w:szCs w:val="18"/>
              </w:rPr>
              <w:t xml:space="preserve">🏆 Golden Interview Answer</w:t>
            </w:r>
          </w:p>
          <w:p>
            <w:pPr>
              <w:spacing w:after="0" w:before="0"/>
            </w:pPr>
            <w:r>
              <w:rPr>
                <w:rFonts w:ascii="Arial" w:cs="Arial" w:eastAsia="Arial" w:hAnsi="Arial"/>
                <w:color w:val="374151"/>
                <w:sz w:val="19"/>
                <w:szCs w:val="19"/>
              </w:rPr>
              <w:t xml:space="preserve">gRPC with Protobuf is the correct choice for transferring 384 KB binary ciphertexts because Protobuf's bytes type requires zero encoding overhead — it serializes as a length prefix plus raw bytes. REST/JSON would require Base64 encoding, inflating the payload 33% to ~512 KB and adding CPU cost for encode/decode. Additionally, gRPC's generated stubs enforce the API contract at compile time, preventing the runtime type mismatches that plague JSON-based APIs.</w:t>
            </w:r>
          </w:p>
        </w:tc>
      </w:tr>
    </w:tbl>
    <w:p>
      <w:pPr>
        <w:spacing w:after="80" w:before="200"/>
      </w:pPr>
    </w:p>
    <w:p>
      <w:pPr>
        <w:pStyle w:val="Heading3"/>
        <w:spacing w:after="100" w:before="200"/>
      </w:pPr>
      <w:r>
        <w:rPr>
          <w:rFonts w:ascii="Arial" w:cs="Arial" w:eastAsia="Arial" w:hAnsi="Arial"/>
          <w:b/>
          <w:bCs/>
          <w:color w:val="2563EB"/>
          <w:sz w:val="24"/>
          <w:szCs w:val="24"/>
        </w:rPr>
        <w:t xml:space="preserve">3.2 The Pybind11 Boundary: Cost and Zero-Copy Buffer Strategy</w:t>
      </w:r>
    </w:p>
    <w:p>
      <w:pPr>
        <w:spacing w:after="100" w:before="80" w:line="276"/>
      </w:pPr>
      <w:r>
        <w:rPr>
          <w:rFonts w:ascii="Arial" w:cs="Arial" w:eastAsia="Arial" w:hAnsi="Arial"/>
          <w:b w:val="false"/>
          <w:bCs w:val="false"/>
          <w:i w:val="false"/>
          <w:iCs w:val="false"/>
          <w:color w:val="374151"/>
          <w:sz w:val="20"/>
          <w:szCs w:val="20"/>
        </w:rPr>
        <w:t xml:space="preserve">Naïvely crossing the Python-C++ boundary means copying data. For a 4096-element array (32 KB) this is manageable; for a 384 KB ciphertext result, unnecessary copies matter.</w:t>
      </w:r>
    </w:p>
    <w:p>
      <w:pPr>
        <w:pStyle w:val="Heading4"/>
        <w:spacing w:after="80" w:before="160"/>
      </w:pPr>
      <w:r>
        <w:rPr>
          <w:rFonts w:ascii="Arial" w:cs="Arial" w:eastAsia="Arial" w:hAnsi="Arial"/>
          <w:b/>
          <w:bCs/>
          <w:color w:val="374151"/>
          <w:sz w:val="22"/>
          <w:szCs w:val="22"/>
        </w:rPr>
        <w:t xml:space="preserve">The Zero-Copy Protocol — Input side (numpy → C++)</w:t>
      </w:r>
    </w:p>
    <w:p>
      <w:pPr>
        <w:shd w:fill="F3F4F6" w:val="clear"/>
        <w:spacing w:after="60" w:before="60"/>
      </w:pPr>
      <w:r>
        <w:rPr>
          <w:rFonts w:ascii="Courier New" w:cs="Courier New" w:eastAsia="Courier New" w:hAnsi="Courier New"/>
          <w:color w:val="1F2937"/>
          <w:sz w:val="17"/>
          <w:szCs w:val="17"/>
        </w:rPr>
        <w:t xml:space="preserve">py::buffer_info buf = features.request();</w:t>
      </w:r>
    </w:p>
    <w:p>
      <w:pPr>
        <w:shd w:fill="F3F4F6" w:val="clear"/>
        <w:spacing w:after="60" w:before="60"/>
      </w:pPr>
      <w:r>
        <w:rPr>
          <w:rFonts w:ascii="Courier New" w:cs="Courier New" w:eastAsia="Courier New" w:hAnsi="Courier New"/>
          <w:color w:val="1F2937"/>
          <w:sz w:val="17"/>
          <w:szCs w:val="17"/>
        </w:rPr>
        <w:t xml:space="preserve">const double* data_ptr = static_cast&lt;const double*&gt;(buf.ptr); // raw pointer into numpy memory</w:t>
      </w:r>
    </w:p>
    <w:p>
      <w:pPr>
        <w:spacing w:after="100" w:before="80" w:line="276"/>
      </w:pPr>
      <w:r>
        <w:rPr>
          <w:rFonts w:ascii="Arial" w:cs="Arial" w:eastAsia="Arial" w:hAnsi="Arial"/>
          <w:b w:val="false"/>
          <w:bCs w:val="false"/>
          <w:i w:val="false"/>
          <w:iCs w:val="false"/>
          <w:color w:val="374151"/>
          <w:sz w:val="20"/>
          <w:szCs w:val="20"/>
        </w:rPr>
        <w:t xml:space="preserve">This gives C++ a raw pointer into the numpy array — no copy. The subsequent std::vector&lt;double&gt; construction is a one-time 32 KB copy, unavoidable because CKKSEncoder::encode() requires a vector. The spec acknowledges and explicitly documents this.</w:t>
      </w:r>
    </w:p>
    <w:p>
      <w:pPr>
        <w:pStyle w:val="Heading4"/>
        <w:spacing w:after="80" w:before="160"/>
      </w:pPr>
      <w:r>
        <w:rPr>
          <w:rFonts w:ascii="Arial" w:cs="Arial" w:eastAsia="Arial" w:hAnsi="Arial"/>
          <w:b/>
          <w:bCs/>
          <w:color w:val="374151"/>
          <w:sz w:val="22"/>
          <w:szCs w:val="22"/>
        </w:rPr>
        <w:t xml:space="preserve">The Zero-Copy Protocol — Output side (C++ → Python)</w:t>
      </w:r>
    </w:p>
    <w:p>
      <w:pPr>
        <w:shd w:fill="F3F4F6" w:val="clear"/>
        <w:spacing w:after="60" w:before="60"/>
      </w:pPr>
      <w:r>
        <w:rPr>
          <w:rFonts w:ascii="Courier New" w:cs="Courier New" w:eastAsia="Courier New" w:hAnsi="Courier New"/>
          <w:color w:val="1F2937"/>
          <w:sz w:val="17"/>
          <w:szCs w:val="17"/>
        </w:rPr>
        <w:t xml:space="preserve">const std::size_t ct_size = ct.save_size(seal::compr_mode_type::none);</w:t>
      </w:r>
    </w:p>
    <w:p>
      <w:pPr>
        <w:shd w:fill="F3F4F6" w:val="clear"/>
        <w:spacing w:after="60" w:before="60"/>
      </w:pPr>
      <w:r>
        <w:rPr>
          <w:rFonts w:ascii="Courier New" w:cs="Courier New" w:eastAsia="Courier New" w:hAnsi="Courier New"/>
          <w:color w:val="1F2937"/>
          <w:sz w:val="17"/>
          <w:szCs w:val="17"/>
        </w:rPr>
        <w:t xml:space="preserve">py::bytes result = py::reinterpret_steal&lt;py::bytes&gt;(PyBytes_FromStringAndSize(nullptr, ct_size));</w:t>
      </w:r>
    </w:p>
    <w:p>
      <w:pPr>
        <w:shd w:fill="F3F4F6" w:val="clear"/>
        <w:spacing w:after="60" w:before="60"/>
      </w:pPr>
      <w:r>
        <w:rPr>
          <w:rFonts w:ascii="Courier New" w:cs="Courier New" w:eastAsia="Courier New" w:hAnsi="Courier New"/>
          <w:color w:val="1F2937"/>
          <w:sz w:val="17"/>
          <w:szCs w:val="17"/>
        </w:rPr>
        <w:t xml:space="preserve">ct.save(PyBytes_AS_STRING(result.ptr()), ct_size, seal::compr_mode_type::none);</w:t>
      </w:r>
    </w:p>
    <w:p>
      <w:pPr>
        <w:spacing w:after="100" w:before="80" w:line="276"/>
      </w:pPr>
      <w:r>
        <w:rPr>
          <w:rFonts w:ascii="Arial" w:cs="Arial" w:eastAsia="Arial" w:hAnsi="Arial"/>
          <w:b w:val="false"/>
          <w:bCs w:val="false"/>
          <w:i w:val="false"/>
          <w:iCs w:val="false"/>
          <w:color w:val="374151"/>
          <w:sz w:val="20"/>
          <w:szCs w:val="20"/>
        </w:rPr>
        <w:t xml:space="preserve">SEAL serializes the ciphertext directly into the pre-allocated Python bytes object. No intermediate std::string, no second allocation. Total: 3 allocations, 0 redundant copies of the 384 KB ciphertext.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160"/>
            </w:tcMar>
          </w:tcPr>
          <w:p>
            <w:pPr>
              <w:spacing w:after="80" w:before="0"/>
            </w:pPr>
            <w:r>
              <w:rPr>
                <w:rFonts w:ascii="Arial" w:cs="Arial" w:eastAsia="Arial" w:hAnsi="Arial"/>
                <w:b/>
                <w:bCs/>
                <w:color w:val="2563EB"/>
                <w:sz w:val="18"/>
                <w:szCs w:val="18"/>
              </w:rPr>
              <w:t xml:space="preserve">🏆 Golden Interview Answer</w:t>
            </w:r>
          </w:p>
          <w:p>
            <w:pPr>
              <w:spacing w:after="0" w:before="0"/>
            </w:pPr>
            <w:r>
              <w:rPr>
                <w:rFonts w:ascii="Arial" w:cs="Arial" w:eastAsia="Arial" w:hAnsi="Arial"/>
                <w:color w:val="374151"/>
                <w:sz w:val="19"/>
                <w:szCs w:val="19"/>
              </w:rPr>
              <w:t xml:space="preserve">The Pybind11 boundary presents two risks: redundant copies of the 384 KB ciphertext, and GIL contention. We use the pybind11 buffer protocol to obtain a zero-copy pointer into the numpy array for input, and serialize the output SEAL ciphertext directly into a pre-allocated Python bytes object using PyBytes_FromStringAndSize. This reduces the ciphertext copy count from 5 (the naive stringstream path) to 0 redundant copies, saving approximately 1 ms of serialization latency per inference.</w:t>
            </w:r>
          </w:p>
        </w:tc>
      </w:tr>
    </w:tbl>
    <w:p>
      <w:pPr>
        <w:spacing w:after="80" w:before="200"/>
      </w:pPr>
    </w:p>
    <w:p>
      <w:pPr>
        <w:pStyle w:val="Heading3"/>
        <w:spacing w:after="100" w:before="200"/>
      </w:pPr>
      <w:r>
        <w:rPr>
          <w:rFonts w:ascii="Arial" w:cs="Arial" w:eastAsia="Arial" w:hAnsi="Arial"/>
          <w:b/>
          <w:bCs/>
          <w:color w:val="2563EB"/>
          <w:sz w:val="24"/>
          <w:szCs w:val="24"/>
        </w:rPr>
        <w:t xml:space="preserve">3.3 Rotation Hoisting: "Decompose-once, Apply-many" and the 6× Speedup</w:t>
      </w:r>
    </w:p>
    <w:p>
      <w:pPr>
        <w:spacing w:after="100" w:before="80" w:line="276"/>
      </w:pPr>
      <w:r>
        <w:rPr>
          <w:rFonts w:ascii="Arial" w:cs="Arial" w:eastAsia="Arial" w:hAnsi="Arial"/>
          <w:b w:val="false"/>
          <w:bCs w:val="false"/>
          <w:i w:val="false"/>
          <w:iCs w:val="false"/>
          <w:color w:val="374151"/>
          <w:sz w:val="20"/>
          <w:szCs w:val="20"/>
        </w:rPr>
        <w:t xml:space="preserve">To sum 256 values using a binary tree approach, you perform 8 rotate-and-add operations (log₂(256) = 8 steps). The naive approach rotates by every step from 1 to 255 — 255 operations, each requiring a Galois key. Our approach uses only the 8 power-of-2 step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1760"/>
        <w:gridCol w:w="1600"/>
      </w:tblGrid>
      <w:tr>
        <w:trPr>
          <w:tblHeader/>
        </w:trPr>
        <w:tc>
          <w:tcPr>
            <w:tcW w:type="dxa" w:w="25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 xml:space="preserve">Approach</w:t>
            </w:r>
          </w:p>
        </w:tc>
        <w:tc>
          <w:tcPr>
            <w:tcW w:type="dxa" w:w="25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 xml:space="preserve">Rotation Steps</w:t>
            </w:r>
          </w:p>
        </w:tc>
        <w:tc>
          <w:tcPr>
            <w:tcW w:type="dxa" w:w="20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 xml:space="preserve">Galois Keys Required</w:t>
            </w:r>
          </w:p>
        </w:tc>
        <w:tc>
          <w:tcPr>
            <w:tcW w:type="dxa" w:w="176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 xml:space="preserve">NTT Operations</w:t>
            </w:r>
          </w:p>
        </w:tc>
        <w:tc>
          <w:tcPr>
            <w:tcW w:type="dxa" w:w="16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 xml:space="preserve">Key Storage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Naive (naive_tree_sum)</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Steps 1 through 255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255 keys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~255 NTTs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Multiple GB</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Hoisted (hoisted_tree_sum)</w:t>
            </w:r>
          </w:p>
        </w:tc>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Steps {1,2,4,8,16,32,64,128}</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8 keys</w:t>
            </w:r>
          </w:p>
        </w:tc>
        <w:tc>
          <w:tcPr>
            <w:tcW w:type="dxa" w:w="1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8 NTTs</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~30 MB</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Speedup ratio</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32×</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~6× measured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~90% reduction</w:t>
            </w:r>
          </w:p>
        </w:tc>
      </w:tr>
    </w:tbl>
    <w:p>
      <w:pPr>
        <w:spacing w:after="80" w:before="120"/>
      </w:pPr>
    </w:p>
    <w:p>
      <w:pPr>
        <w:spacing w:after="100" w:before="80" w:line="276"/>
      </w:pPr>
      <w:r>
        <w:rPr>
          <w:rFonts w:ascii="Arial" w:cs="Arial" w:eastAsia="Arial" w:hAnsi="Arial"/>
          <w:b w:val="false"/>
          <w:bCs w:val="false"/>
          <w:i w:val="false"/>
          <w:iCs w:val="false"/>
          <w:color w:val="374151"/>
          <w:sz w:val="20"/>
          <w:szCs w:val="20"/>
        </w:rPr>
        <w:t xml:space="preserve">The measured ~6× speedup (not the theoretical 32×) is due to memory/cache effects: 8 warm-cache NTTs are faster than 255 NTTs with cache thrashing. The Catch2 gate requires ≥2× speedup; the production target is 5–6×, documented in ablation_hoisting.csv.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160"/>
            </w:tcMar>
          </w:tcPr>
          <w:p>
            <w:pPr>
              <w:spacing w:after="80" w:before="0"/>
            </w:pPr>
            <w:r>
              <w:rPr>
                <w:rFonts w:ascii="Arial" w:cs="Arial" w:eastAsia="Arial" w:hAnsi="Arial"/>
                <w:b/>
                <w:bCs/>
                <w:color w:val="2563EB"/>
                <w:sz w:val="18"/>
                <w:szCs w:val="18"/>
              </w:rPr>
              <w:t xml:space="preserve">🏆 Golden Interview Answer</w:t>
            </w:r>
          </w:p>
          <w:p>
            <w:pPr>
              <w:spacing w:after="0" w:before="0"/>
            </w:pPr>
            <w:r>
              <w:rPr>
                <w:rFonts w:ascii="Arial" w:cs="Arial" w:eastAsia="Arial" w:hAnsi="Arial"/>
                <w:color w:val="374151"/>
                <w:sz w:val="19"/>
                <w:szCs w:val="19"/>
              </w:rPr>
              <w:t xml:space="preserve">Rotation hoisting uses a restricted Galois key set of 8 powers-of-2 sufficient for the log₂(256)=8-step binary tree-sum. The naive approach rotates by all 255 steps, requiring 255 NTT operations. Our approach requires 8. The measured speedup is 5–6× rather than the theoretical 32× because NTT cost is dominated by memory access patterns, not pure arithmetic, and cache behavior improves significantly with fewer sequential operations.</w:t>
            </w:r>
          </w:p>
        </w:tc>
      </w:tr>
    </w:tbl>
    <w:p>
      <w:pPr>
        <w:spacing w:after="80" w:before="200"/>
      </w:pPr>
    </w:p>
    <w:p>
      <w:pPr>
        <w:pStyle w:val="Heading3"/>
        <w:spacing w:after="100" w:before="200"/>
      </w:pPr>
      <w:r>
        <w:rPr>
          <w:rFonts w:ascii="Arial" w:cs="Arial" w:eastAsia="Arial" w:hAnsi="Arial"/>
          <w:b/>
          <w:bCs/>
          <w:color w:val="2563EB"/>
          <w:sz w:val="24"/>
          <w:szCs w:val="24"/>
        </w:rPr>
        <w:t>3.4 The Trust Boundary: Provisioning + Canary, Not an HSM Shim</w:t>
      </w:r>
    </w:p>
    <w:p>
      <w:pPr>
        <w:spacing w:after="100" w:before="80" w:line="276"/>
      </w:pPr>
      <w:r>
        <w:rPr>
          <w:rFonts w:ascii="Arial" w:cs="Arial" w:eastAsia="Arial" w:hAnsi="Arial"/>
          <w:b w:val="false"/>
          <w:bCs w:val="false"/>
          <w:i w:val="false"/>
          <w:iCs w:val="false"/>
          <w:color w:val="374151"/>
          <w:sz w:val="20"/>
          <w:szCs w:val="20"/>
        </w:rPr>
        <w:t>There is no Hardware Security Module or PKCS#11 shim anywhere in this codebase — that was aspirational language in an earlier draft of this guide, and no source file, script, or dependency in this repo implements or calls one. The real trust boundary is structural and protocol-level: the deployed vendor server's C++ type has no field, constructor path, or code path that can ever hold a secret key — not even in a dev build — and a bank-driven provisioning + canary handshake (§3.7 below) is what proves the keys it does receive are safe to use, without the secret key ever crossing the wire.</w:t>
      </w:r>
    </w:p>
    <w:p>
      <w:pPr>
        <w:pStyle w:val="Heading4"/>
        <w:spacing w:after="80" w:before="160"/>
      </w:pPr>
      <w:r>
        <w:rPr>
          <w:rFonts w:ascii="Arial" w:cs="Arial" w:eastAsia="Arial" w:hAnsi="Arial"/>
          <w:b/>
          <w:bCs/>
          <w:color w:val="374151"/>
          <w:sz w:val="22"/>
          <w:szCs w:val="22"/>
        </w:rPr>
        <w:t>The Real Trust Architecture</w:t>
      </w:r>
    </w:p>
    <w:p>
      <w:pPr>
        <w:shd w:fill="F3F4F6" w:val="clear"/>
        <w:spacing w:after="60" w:before="60"/>
      </w:pPr>
      <w:r>
        <w:rPr>
          <w:rFonts w:ascii="Courier New" w:cs="Courier New" w:eastAsia="Courier New" w:hAnsi="Courier New"/>
          <w:color w:val="1F2937"/>
          <w:sz w:val="17"/>
          <w:szCs w:val="17"/>
        </w:rPr>
        <w:t>Bank Process (Python, BankClient)</w:t>
      </w:r>
    </w:p>
    <w:p>
      <w:pPr>
        <w:shd w:fill="F3F4F6" w:val="clear"/>
        <w:spacing w:after="60" w:before="60"/>
      </w:pPr>
      <w:r>
        <w:rPr>
          <w:rFonts w:ascii="Courier New" w:cs="Courier New" w:eastAsia="Courier New" w:hAnsi="Courier New"/>
          <w:color w:val="1F2937"/>
          <w:sz w:val="17"/>
          <w:szCs w:val="17"/>
        </w:rPr>
        <w:t>├── SecretKey  ← generated + held ONLY here (compiler/gen_keys_160.py)</w:t>
      </w:r>
    </w:p>
    <w:p>
      <w:pPr>
        <w:shd w:fill="F3F4F6" w:val="clear"/>
        <w:spacing w:after="60" w:before="60"/>
      </w:pPr>
      <w:r>
        <w:rPr>
          <w:rFonts w:ascii="Courier New" w:cs="Courier New" w:eastAsia="Courier New" w:hAnsi="Courier New"/>
          <w:color w:val="1F2937"/>
          <w:sz w:val="17"/>
          <w:szCs w:val="17"/>
        </w:rPr>
        <w:t>├── PublicKey  ← used only by the bank itself, to encrypt its own queries</w:t>
      </w:r>
    </w:p>
    <w:p>
      <w:pPr>
        <w:shd w:fill="F3F4F6" w:val="clear"/>
        <w:spacing w:after="60" w:before="60"/>
      </w:pPr>
      <w:r>
        <w:rPr>
          <w:rFonts w:ascii="Courier New" w:cs="Courier New" w:eastAsia="Courier New" w:hAnsi="Courier New"/>
          <w:color w:val="1F2937"/>
          <w:sz w:val="17"/>
          <w:szCs w:val="17"/>
        </w:rPr>
        <w:t>└── GaloisKeys ← the ONLY key material ever sent to the vendor</w:t>
      </w:r>
    </w:p>
    <w:p>
      <w:pPr>
        <w:shd w:fill="F3F4F6" w:val="clear"/>
        <w:spacing w:after="60" w:before="60"/>
      </w:pPr>
      <w:r>
        <w:rPr>
          <w:rFonts w:ascii="Courier New" w:cs="Courier New" w:eastAsia="Courier New" w:hAnsi="Courier New"/>
          <w:color w:val="1F2937"/>
          <w:sz w:val="17"/>
          <w:szCs w:val="17"/>
        </w:rPr>
      </w:r>
    </w:p>
    <w:p>
      <w:pPr>
        <w:shd w:fill="F3F4F6" w:val="clear"/>
        <w:spacing w:after="60" w:before="60"/>
      </w:pPr>
      <w:r>
        <w:rPr>
          <w:rFonts w:ascii="Courier New" w:cs="Courier New" w:eastAsia="Courier New" w:hAnsi="Courier New"/>
          <w:color w:val="1F2937"/>
          <w:sz w:val="17"/>
          <w:szCs w:val="17"/>
        </w:rPr>
        <w:t>Vendor Process (C++, vendor_server_160 / EvalContext160)</w:t>
      </w:r>
    </w:p>
    <w:p>
      <w:pPr>
        <w:shd w:fill="F3F4F6" w:val="clear"/>
        <w:spacing w:after="60" w:before="60"/>
      </w:pPr>
      <w:r>
        <w:rPr>
          <w:rFonts w:ascii="Courier New" w:cs="Courier New" w:eastAsia="Courier New" w:hAnsi="Courier New"/>
          <w:color w:val="1F2937"/>
          <w:sz w:val="17"/>
          <w:szCs w:val="17"/>
        </w:rPr>
        <w:t>├── NO seal::SecretKey field — absent from the type, not just unused</w:t>
      </w:r>
    </w:p>
    <w:p>
      <w:pPr>
        <w:shd w:fill="F3F4F6" w:val="clear"/>
        <w:spacing w:after="60" w:before="60"/>
      </w:pPr>
      <w:r>
        <w:rPr>
          <w:rFonts w:ascii="Courier New" w:cs="Courier New" w:eastAsia="Courier New" w:hAnsi="Courier New"/>
          <w:color w:val="1F2937"/>
          <w:sz w:val="17"/>
          <w:szCs w:val="17"/>
        </w:rPr>
        <w:t>├── NO seal::Decryptor, NO seal::KeyGenerator, NO seal::Encryptor/PublicKey</w:t>
      </w:r>
    </w:p>
    <w:p>
      <w:pPr>
        <w:shd w:fill="F3F4F6" w:val="clear"/>
        <w:spacing w:after="60" w:before="60"/>
      </w:pPr>
      <w:r>
        <w:rPr>
          <w:rFonts w:ascii="Courier New" w:cs="Courier New" w:eastAsia="Courier New" w:hAnsi="Courier New"/>
          <w:color w:val="1F2937"/>
          <w:sz w:val="17"/>
          <w:szCs w:val="17"/>
        </w:rPr>
        <w:t>└── Holds only: provisioned GaloisKeys + the plaintext model weights</w:t>
      </w:r>
    </w:p>
    <w:p>
      <w:pPr>
        <w:spacing w:after="100" w:before="80" w:line="276"/>
      </w:pPr>
      <w:r>
        <w:rPr>
          <w:rFonts w:ascii="Arial" w:cs="Arial" w:eastAsia="Arial" w:hAnsi="Arial"/>
          <w:b w:val="false"/>
          <w:bCs w:val="false"/>
          <w:i w:val="false"/>
          <w:iCs w:val="false"/>
          <w:color w:val="374151"/>
          <w:sz w:val="20"/>
          <w:szCs w:val="20"/>
        </w:rPr>
        <w:t>This is a stronger property than an HSM shim: a shim still requires trusting that the application process never accidentally holds the key in a stray variable or a core dump. Here, EvalContext160 (vendor_server/include/eval_context_160.h) has no seal::SecretKey member at all — not null-initialized, not present-but-unused — so there is no line of code in the vendor process that could leak it [CONFIRMED-SOURCE: vendor_server/src/eval_context_160.cpp, lines ~113–116]. A second, structurally different binary (vendor_server_main / CKKSContext, and the standalone benchmark_160 / CKKSContext160 tools) DOES hold a secret key — but these are explicitly out-of-TCB, self-timing research/ablation tools, never linked into the deployed Dockerfile.server target, and are not what "the vendor" means anywhere else in this guide [CONFIRMED-SOURCE: README.md "Trust Boundary &amp; Security Architecture"; docs/spec.md §6.9].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160"/>
            </w:tcMar>
          </w:tcPr>
          <w:p>
            <w:pPr>
              <w:spacing w:after="80" w:before="0"/>
            </w:pPr>
            <w:r>
              <w:rPr>
                <w:rFonts w:ascii="Arial" w:cs="Arial" w:eastAsia="Arial" w:hAnsi="Arial"/>
                <w:b/>
                <w:bCs/>
                <w:color w:val="2563EB"/>
                <w:sz w:val="18"/>
                <w:szCs w:val="18"/>
              </w:rPr>
              <w:t>🏆 Golden Interview Answer</w:t>
            </w:r>
          </w:p>
          <w:p>
            <w:pPr>
              <w:spacing w:after="0" w:before="0"/>
            </w:pPr>
            <w:r>
              <w:rPr>
                <w:rFonts w:ascii="Arial" w:cs="Arial" w:eastAsia="Arial" w:hAnsi="Arial"/>
                <w:color w:val="374151"/>
                <w:sz w:val="19"/>
                <w:szCs w:val="19"/>
              </w:rPr>
              <w:t>There is no HSM or PKCS#11 shim in this system, and the vendor never holds the secret key — not in production, not in a dev build, not even transiently during construction. This is enforced structurally: EvalContext160, the deployed server's context type, has no seal::SecretKey, seal::Decryptor, seal::KeyGenerator, or seal::Encryptor field at all [CONFIRMED-SOURCE: eval_context_160.cpp]. Trust is instead established by a provisioning + canary protocol (§3.7): the bank pushes only Galois keys (eval-only key material), and a canary round-trip proves those keys are cryptographically consistent with the bank's own secret key — without that secret key ever leaving the bank. A separate, explicitly out-of-TCB binary (vendor_server_main) does hold a secret key for self-ablation benchmarking only, and is never part of any deployment.</w:t>
            </w:r>
          </w:p>
        </w:tc>
      </w:tr>
    </w:tbl>
    <w:p>
      <w:pPr>
        <w:pageBreakBefore/>
        <w:spacing w:after="0" w:before="0"/>
      </w:pPr>
    </w:p>
    <w:p>
      <w:pPr>
        <w:pStyle w:val="Heading3"/>
        <w:spacing w:after="100" w:before="200"/>
      </w:pPr>
      <w:r>
        <w:rPr>
          <w:rFonts w:ascii="Arial" w:cs="Arial" w:eastAsia="Arial" w:hAnsi="Arial"/>
          <w:b/>
          <w:bCs/>
          <w:color w:val="2563EB"/>
          <w:sz w:val="24"/>
          <w:szCs w:val="24"/>
        </w:rPr>
        <w:t>3.5 Variant Strategy: 200-bit Baseline vs. 160-bit Deployed</w:t>
      </w:r>
    </w:p>
    <w:p>
      <w:pPr>
        <w:pStyle w:val="Heading4"/>
        <w:spacing w:after="80" w:before="160"/>
      </w:pPr>
      <w:r>
        <w:rPr>
          <w:rFonts w:ascii="Arial" w:cs="Arial" w:eastAsia="Arial" w:hAnsi="Arial"/>
          <w:b/>
          <w:bCs/>
          <w:color w:val="374151"/>
          <w:sz w:val="22"/>
          <w:szCs w:val="22"/>
        </w:rPr>
        <w:t>Plain English (The Analogy)</w:t>
      </w:r>
    </w:p>
    <w:p>
      <w:pPr>
        <w:spacing w:after="100" w:before="80" w:line="276"/>
      </w:pPr>
      <w:r>
        <w:rPr>
          <w:rFonts w:ascii="Arial" w:cs="Arial" w:eastAsia="Arial" w:hAnsi="Arial"/>
          <w:b w:val="false"/>
          <w:bCs w:val="false"/>
          <w:i w:val="false"/>
          <w:iCs w:val="false"/>
          <w:color w:val="374151"/>
          <w:sz w:val="20"/>
          <w:szCs w:val="20"/>
        </w:rPr>
        <w:t>Think of the modulus chain as a stack of poker chips you're allowed to spend, one per multiplication. The 200-bit baseline stacks four chips {60,40,40,60}; the 160-bit deployed variant stacks three {60,40,60}. Both stacks sit under the same table-imposed limit, so neither is "more secure" than the other — the 160-bit stack just has one fewer spare chip left over after our single depth-1 spend.</w:t>
      </w:r>
    </w:p>
    <w:p>
      <w:pPr>
        <w:pStyle w:val="Heading4"/>
        <w:spacing w:after="80" w:before="160"/>
      </w:pPr>
      <w:r>
        <w:rPr>
          <w:rFonts w:ascii="Arial" w:cs="Arial" w:eastAsia="Arial" w:hAnsi="Arial"/>
          <w:b/>
          <w:bCs/>
          <w:color w:val="374151"/>
          <w:sz w:val="22"/>
          <w:szCs w:val="22"/>
        </w:rPr>
        <w:t>Technical Terms</w:t>
      </w:r>
    </w:p>
    <w:p>
      <w:pPr>
        <w:spacing w:after="100" w:before="80" w:line="276"/>
      </w:pPr>
      <w:r>
        <w:rPr>
          <w:rFonts w:ascii="Arial" w:cs="Arial" w:eastAsia="Arial" w:hAnsi="Arial"/>
          <w:b w:val="false"/>
          <w:bCs w:val="false"/>
          <w:i w:val="false"/>
          <w:iCs w:val="false"/>
          <w:color w:val="374151"/>
          <w:sz w:val="20"/>
          <w:szCs w:val="20"/>
        </w:rPr>
        <w:t>Both variants use poly_modulus_degree=8192 and sec_level_type::tc128 (128-bit classical security). HomomorphicEncryption.org's Security Standard v1.1, Table 2, caps total coeff_modulus bits at 218 for n=8192/tc128 — both 200 and 160 bits sit under that cap, so the security level is identical, not traded off. The 200-bit KEY chain {60,40,40,60} drops its 60-bit special key-switching prime to a {60,40,40}=140-bit DATA chain; one rescale drops the next 40-bit prime, leaving {60,40}=100 bits = 1 spare multiplicative level, with 18 bits of margin under the 218-bit bound [CONFIRMED-SOURCE: ckks_context.cpp]. The 160-bit KEY chain {60,40,60} drops its 60-bit special prime to a {60,40}=100-bit DATA chain; the same one rescale drops the 40-bit prime, leaving {60}=60 bits = 0 spare levels, with 58 bits of margin under the same bound [CONFIRMED-SOURCE: eval_context_160.cpp]. Both provision the identical restricted Galois key set {1,2,4,8,16,32,64,128}. vendor_server_160 (the deployed default) is EvalContext160; the 200-bit vendor_server_main is kept only as the Type-1 self-ablation reference (Module 4.1) — a structurally different, secret-key-holding codebase, not a config flag on the same binary.</w:t>
      </w:r>
    </w:p>
    <w:p>
      <w:pPr>
        <w:pageBreakBefore/>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1760"/>
        <w:gridCol w:w="1600"/>
      </w:tblGrid>
      <w:tr>
        <w:trPr>
          <w:tblHeader/>
        </w:trPr>
        <w:tc>
          <w:tcPr>
            <w:tcW w:type="dxa" w:w="25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Variant</w:t>
            </w:r>
          </w:p>
        </w:tc>
        <w:tc>
          <w:tcPr>
            <w:tcW w:type="dxa" w:w="25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coeff_modulus</w:t>
            </w:r>
          </w:p>
        </w:tc>
        <w:tc>
          <w:tcPr>
            <w:tcW w:type="dxa" w:w="20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Total bits</w:t>
            </w:r>
          </w:p>
        </w:tc>
        <w:tc>
          <w:tcPr>
            <w:tcW w:type="dxa" w:w="176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Spare levels after depth-1</w:t>
            </w:r>
          </w:p>
        </w:tc>
        <w:tc>
          <w:tcPr>
            <w:tcW w:type="dxa" w:w="16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Status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200-bit baseline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{60,40,40,60}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200</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1</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Self-ablation reference only (vendor_server_main)</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160-bit reduced</w:t>
            </w:r>
          </w:p>
        </w:tc>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{60,40,60}</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160</w:t>
            </w:r>
          </w:p>
        </w:tc>
        <w:tc>
          <w:tcPr>
            <w:tcW w:type="dxa" w:w="1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0</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Deployed default (vendor_server_160)</w:t>
            </w:r>
          </w:p>
        </w:tc>
      </w:tr>
    </w:tbl>
    <w:p>
      <w:pPr>
        <w:pageBreakBefore/>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160"/>
            </w:tcMar>
          </w:tcPr>
          <w:p>
            <w:pPr>
              <w:spacing w:after="80" w:before="0"/>
            </w:pPr>
            <w:r>
              <w:rPr>
                <w:rFonts w:ascii="Arial" w:cs="Arial" w:eastAsia="Arial" w:hAnsi="Arial"/>
                <w:b/>
                <w:bCs/>
                <w:color w:val="2563EB"/>
                <w:sz w:val="18"/>
                <w:szCs w:val="18"/>
              </w:rPr>
              <w:t>🏆 Golden Interview Answer</w:t>
            </w:r>
          </w:p>
          <w:p>
            <w:pPr>
              <w:spacing w:after="0" w:before="0"/>
            </w:pPr>
            <w:r>
              <w:rPr>
                <w:rFonts w:ascii="Arial" w:cs="Arial" w:eastAsia="Arial" w:hAnsi="Arial"/>
                <w:color w:val="374151"/>
                <w:sz w:val="19"/>
                <w:szCs w:val="19"/>
              </w:rPr>
              <w:t>Both variants sit at the identical 128-bit classical security level — n=8192/tc128 permits up to 218 total coeff_modulus bits per the HE standard, and both 200 (baseline) and 160 (deployed) bits are under that cap. The trade-off is purely operational: the 200-bit chain has one spare multiplicative level after our depth-1 circuit (18 bits of margin), useful for a future circuit-depth increase without regenerating keys; the 160-bit chain has zero spare levels (58 bits of margin) but a measurably smaller ciphertext and faster hot path — see Module 4.1's Type-1 self-ablation for the actual measured delta. We deploy 160-bit by default and keep 200-bit only as the apples-to-apples reference for that comparison.</w:t>
            </w:r>
          </w:p>
        </w:tc>
      </w:tr>
    </w:tbl>
    <w:p>
      <w:pPr>
        <w:pageBreakBefore/>
        <w:spacing w:after="0" w:before="0"/>
      </w:pPr>
    </w:p>
    <w:p>
      <w:pPr>
        <w:pStyle w:val="Heading3"/>
        <w:spacing w:after="100" w:before="200"/>
      </w:pPr>
      <w:r>
        <w:rPr>
          <w:rFonts w:ascii="Arial" w:cs="Arial" w:eastAsia="Arial" w:hAnsi="Arial"/>
          <w:b/>
          <w:bCs/>
          <w:color w:val="2563EB"/>
          <w:sz w:val="24"/>
          <w:szCs w:val="24"/>
        </w:rPr>
        <w:t>3.6 The Degree-2 Fallback: Now Implemented (With One Open Bug)</w:t>
      </w:r>
    </w:p>
    <w:p>
      <w:pPr>
        <w:pStyle w:val="Heading4"/>
        <w:spacing w:after="80" w:before="160"/>
      </w:pPr>
      <w:r>
        <w:rPr>
          <w:rFonts w:ascii="Arial" w:cs="Arial" w:eastAsia="Arial" w:hAnsi="Arial"/>
          <w:b/>
          <w:bCs/>
          <w:color w:val="374151"/>
          <w:sz w:val="22"/>
          <w:szCs w:val="22"/>
        </w:rPr>
        <w:t>Plain English (The Analogy)</w:t>
      </w:r>
    </w:p>
    <w:p>
      <w:pPr>
        <w:spacing w:after="100" w:before="80" w:line="276"/>
      </w:pPr>
      <w:r>
        <w:rPr>
          <w:rFonts w:ascii="Arial" w:cs="Arial" w:eastAsia="Arial" w:hAnsi="Arial"/>
          <w:b w:val="false"/>
          <w:bCs w:val="false"/>
          <w:i w:val="false"/>
          <w:iCs w:val="false"/>
          <w:color w:val="374151"/>
          <w:sz w:val="20"/>
          <w:szCs w:val="20"/>
        </w:rPr>
        <w:t>The old audit flagged this as a locked door with no key cut yet — a documented plan, nothing you could actually walk through. That door has since been built: there's a real n=16384 CKKS context, a real weight loader, a real gate script deciding when to open it. But building a door doesn't mean nobody's tripped on the threshold — and this session, while verifying the claim that the path is "implemented," I tried walking through it and found a step that isn't there.</w:t>
      </w:r>
    </w:p>
    <w:p>
      <w:pPr>
        <w:pStyle w:val="Heading4"/>
        <w:spacing w:after="80" w:before="160"/>
      </w:pPr>
      <w:r>
        <w:rPr>
          <w:rFonts w:ascii="Arial" w:cs="Arial" w:eastAsia="Arial" w:hAnsi="Arial"/>
          <w:b/>
          <w:bCs/>
          <w:color w:val="374151"/>
          <w:sz w:val="22"/>
          <w:szCs w:val="22"/>
        </w:rPr>
        <w:t>Technical Terms</w:t>
      </w:r>
    </w:p>
    <w:p>
      <w:pPr>
        <w:spacing w:after="100" w:before="80" w:line="276"/>
      </w:pPr>
      <w:r>
        <w:rPr>
          <w:rFonts w:ascii="Arial" w:cs="Arial" w:eastAsia="Arial" w:hAnsi="Arial"/>
          <w:b w:val="false"/>
          <w:bCs w:val="false"/>
          <w:i w:val="false"/>
          <w:iCs w:val="false"/>
          <w:color w:val="374151"/>
          <w:sz w:val="20"/>
          <w:szCs w:val="20"/>
        </w:rPr>
        <w:t>compiler/auc_dispatch.py runs the Depth-1 LR's AUC gate: ≥0.94 stays on the primary path; [0.92,0.94) is a borderline SMOTE-retune retry; &lt;0.92 calls degree2_linearizer.linearize_degree2(). The CKKS side is real: vendor_server/src/ckks_context_depth2.cpp constructs n=16384, coeff_modulus={60,40,40,40,60} (240 bits), and its own sanity check performs exactly one multiply_plain_inplace + one rescale_to_next_inplace [CONFIRMED-SOURCE] — i.e. the HE circuit stays Depth-1 in the strict sense; the added expressivity is meant to come entirely from a 512-wide bank-side plaintext feature vector (top-256 linear terms + top-32-feature pairwise interactions), not from a deeper HE circuit. serialize_degree2_weights.py and the C++ weight_loader_degree2 round-trip a 4108-byte (4+8+512×8) binary contract correctly [CONFIRMED-RAN: artifacts/degree2_weights.bin is exactly 4108 bytes].</w:t>
      </w:r>
    </w:p>
    <w:p>
      <w:pPr>
        <w:spacing w:after="100" w:before="80" w:line="276"/>
      </w:pPr>
      <w:r>
        <w:rPr>
          <w:rFonts w:ascii="Arial" w:cs="Arial" w:eastAsia="Arial" w:hAnsi="Arial"/>
          <w:b w:val="false"/>
          <w:bCs w:val="false"/>
          <w:i w:val="false"/>
          <w:iCs w:val="false"/>
          <w:color w:val="374151"/>
          <w:sz w:val="20"/>
          <w:szCs w:val="20"/>
        </w:rPr>
        <w:t>However: compiler/degree2_linearizer.py's build_degree2_features computes pad_cols = np.zeros((n, N_FEATURES_D2 − N_TOP_LINEAR − N_INTERACT)) = np.zeros((n, 512 − 256 − 496)) = np.zeros((n, −240)) — a negative array dimension. [CONFIRMED-RAN this session]: calling linearize_degree2('artifacts') raises "ValueError: negative dimensions are not allowed" immediately, before any weights are fit. On the current dataset the Depth-1 LR clears 0.9794 ≫ 0.94, so auc_dispatch.py has never taken this branch in production and the bug has never been hit — but if it is ever exercised, it will crash auc_dispatch.py's fallback branch (the call is unwrapped, no try/except). This is a genuine, unresolved implementation gap — more concrete than the old audit's "no code exists yet" finding, because the code exists and this session is the first time anyone actually ran it. See Module 6 (Open Weaknesses) below.</w:t>
      </w:r>
    </w:p>
    <w:p>
      <w:pPr>
        <w:pageBreakBefore/>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1E3A5F" w:sz="1"/>
              <w:left w:val="single" w:color="1E3A5F" w:sz="1"/>
              <w:bottom w:val="single" w:color="1E3A5F" w:sz="1"/>
              <w:right w:val="single" w:color="1E3A5F" w:sz="1"/>
            </w:tcBorders>
            <w:shd w:fill="1A2B4A" w:val="clear"/>
            <w:tcMar>
              <w:top w:type="dxa" w:w="100"/>
              <w:left w:type="dxa" w:w="160"/>
              <w:bottom w:type="dxa" w:w="100"/>
              <w:right w:type="dxa" w:w="120"/>
            </w:tcMar>
          </w:tcPr>
          <w:p>
            <w:r>
              <w:rPr>
                <w:rFonts w:ascii="Arial" w:cs="Arial" w:eastAsia="Arial" w:hAnsi="Arial"/>
                <w:b/>
                <w:bCs/>
                <w:color w:val="FFFFFF"/>
                <w:sz w:val="19"/>
                <w:szCs w:val="19"/>
              </w:rPr>
              <w:t>Degree-2 Parameter</w:t>
            </w:r>
          </w:p>
        </w:tc>
        <w:tc>
          <w:tcPr>
            <w:tcW w:type="dxa" w:w="4860"/>
            <w:tcBorders>
              <w:top w:val="single" w:color="1E3A5F" w:sz="1"/>
              <w:left w:val="single" w:color="1E3A5F" w:sz="1"/>
              <w:bottom w:val="single" w:color="1E3A5F" w:sz="1"/>
              <w:right w:val="single" w:color="1E3A5F" w:sz="1"/>
            </w:tcBorders>
            <w:shd w:fill="1A2B4A" w:val="clear"/>
            <w:tcMar>
              <w:top w:type="dxa" w:w="100"/>
              <w:left w:type="dxa" w:w="160"/>
              <w:bottom w:type="dxa" w:w="100"/>
              <w:right w:type="dxa" w:w="120"/>
            </w:tcMar>
          </w:tcPr>
          <w:p>
            <w:r>
              <w:rPr>
                <w:rFonts w:ascii="Arial" w:cs="Arial" w:eastAsia="Arial" w:hAnsi="Arial"/>
                <w:b/>
                <w:bCs/>
                <w:color w:val="FFFFFF"/>
                <w:sz w:val="19"/>
                <w:szCs w:val="19"/>
              </w:rPr>
              <w:t>Value</w:t>
            </w:r>
          </w:p>
        </w:tc>
      </w:tr>
      <w:tr>
        <w:tc>
          <w:tcPr>
            <w:tcW w:type="dxa" w:w="45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20"/>
            </w:tcMar>
          </w:tcPr>
          <w:p>
            <w:r>
              <w:rPr>
                <w:rFonts w:ascii="Arial" w:cs="Arial" w:eastAsia="Arial" w:hAnsi="Arial"/>
                <w:color w:val="374151"/>
                <w:sz w:val="19"/>
                <w:szCs w:val="19"/>
              </w:rPr>
              <w:t>poly_modulus_degree (n)</w:t>
            </w:r>
          </w:p>
        </w:tc>
        <w:tc>
          <w:tcPr>
            <w:tcW w:type="dxa" w:w="4860"/>
            <w:tcBorders>
              <w:top w:val="single" w:color="D1D5DB" w:sz="1"/>
              <w:left w:val="single" w:color="D1D5DB" w:sz="1"/>
              <w:bottom w:val="single" w:color="D1D5DB" w:sz="1"/>
              <w:right w:val="single" w:color="D1D5DB" w:sz="1"/>
            </w:tcBorders>
            <w:shd w:fill="DCFCE7" w:val="clear"/>
            <w:tcMar>
              <w:top w:type="dxa" w:w="90"/>
              <w:left w:type="dxa" w:w="160"/>
              <w:bottom w:type="dxa" w:w="90"/>
              <w:right w:type="dxa" w:w="120"/>
            </w:tcMar>
          </w:tcPr>
          <w:p>
            <w:r>
              <w:rPr>
                <w:rFonts w:ascii="Arial" w:cs="Arial" w:eastAsia="Arial" w:hAnsi="Arial"/>
                <w:b/>
                <w:bCs/>
                <w:color w:val="166534"/>
                <w:sz w:val="19"/>
                <w:szCs w:val="19"/>
              </w:rPr>
              <w:t>16384</w:t>
            </w:r>
          </w:p>
        </w:tc>
      </w:tr>
      <w:tr>
        <w:tc>
          <w:tcPr>
            <w:tcW w:type="dxa" w:w="4500"/>
            <w:tcBorders>
              <w:top w:val="single" w:color="D1D5DB" w:sz="1"/>
              <w:left w:val="single" w:color="D1D5DB" w:sz="1"/>
              <w:bottom w:val="single" w:color="D1D5DB" w:sz="1"/>
              <w:right w:val="single" w:color="D1D5DB" w:sz="1"/>
            </w:tcBorders>
            <w:shd w:fill="F8FAFC" w:val="clear"/>
            <w:tcMar>
              <w:top w:type="dxa" w:w="90"/>
              <w:left w:type="dxa" w:w="160"/>
              <w:bottom w:type="dxa" w:w="90"/>
              <w:right w:type="dxa" w:w="120"/>
            </w:tcMar>
          </w:tcPr>
          <w:p>
            <w:r>
              <w:rPr>
                <w:rFonts w:ascii="Arial" w:cs="Arial" w:eastAsia="Arial" w:hAnsi="Arial"/>
                <w:color w:val="374151"/>
                <w:sz w:val="19"/>
                <w:szCs w:val="19"/>
              </w:rPr>
              <w:t>coeff_modulus</w:t>
            </w:r>
          </w:p>
        </w:tc>
        <w:tc>
          <w:tcPr>
            <w:tcW w:type="dxa" w:w="4860"/>
            <w:tcBorders>
              <w:top w:val="single" w:color="D1D5DB" w:sz="1"/>
              <w:left w:val="single" w:color="D1D5DB" w:sz="1"/>
              <w:bottom w:val="single" w:color="D1D5DB" w:sz="1"/>
              <w:right w:val="single" w:color="D1D5DB" w:sz="1"/>
            </w:tcBorders>
            <w:shd w:fill="DCFCE7" w:val="clear"/>
            <w:tcMar>
              <w:top w:type="dxa" w:w="90"/>
              <w:left w:type="dxa" w:w="160"/>
              <w:bottom w:type="dxa" w:w="90"/>
              <w:right w:type="dxa" w:w="120"/>
            </w:tcMar>
          </w:tcPr>
          <w:p>
            <w:r>
              <w:rPr>
                <w:rFonts w:ascii="Arial" w:cs="Arial" w:eastAsia="Arial" w:hAnsi="Arial"/>
                <w:b/>
                <w:bCs/>
                <w:color w:val="166534"/>
                <w:sz w:val="19"/>
                <w:szCs w:val="19"/>
              </w:rPr>
              <w:t>{60,40,40,40,60} (240 bits)</w:t>
            </w:r>
          </w:p>
        </w:tc>
      </w:tr>
      <w:tr>
        <w:tc>
          <w:tcPr>
            <w:tcW w:type="dxa" w:w="45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20"/>
            </w:tcMar>
          </w:tcPr>
          <w:p>
            <w:r>
              <w:rPr>
                <w:rFonts w:ascii="Arial" w:cs="Arial" w:eastAsia="Arial" w:hAnsi="Arial"/>
                <w:color w:val="374151"/>
                <w:sz w:val="19"/>
                <w:szCs w:val="19"/>
              </w:rPr>
              <w:t>HE circuit depth</w:t>
            </w:r>
          </w:p>
        </w:tc>
        <w:tc>
          <w:tcPr>
            <w:tcW w:type="dxa" w:w="4860"/>
            <w:tcBorders>
              <w:top w:val="single" w:color="D1D5DB" w:sz="1"/>
              <w:left w:val="single" w:color="D1D5DB" w:sz="1"/>
              <w:bottom w:val="single" w:color="D1D5DB" w:sz="1"/>
              <w:right w:val="single" w:color="D1D5DB" w:sz="1"/>
            </w:tcBorders>
            <w:shd w:fill="DCFCE7" w:val="clear"/>
            <w:tcMar>
              <w:top w:type="dxa" w:w="90"/>
              <w:left w:type="dxa" w:w="160"/>
              <w:bottom w:type="dxa" w:w="90"/>
              <w:right w:type="dxa" w:w="120"/>
            </w:tcMar>
          </w:tcPr>
          <w:p>
            <w:r>
              <w:rPr>
                <w:rFonts w:ascii="Arial" w:cs="Arial" w:eastAsia="Arial" w:hAnsi="Arial"/>
                <w:b/>
                <w:bCs/>
                <w:color w:val="166534"/>
                <w:sz w:val="19"/>
                <w:szCs w:val="19"/>
              </w:rPr>
              <w:t>Depth-1 (one multiply_plain + one rescale) — same as the primary path</w:t>
            </w:r>
          </w:p>
        </w:tc>
      </w:tr>
      <w:tr>
        <w:tc>
          <w:tcPr>
            <w:tcW w:type="dxa" w:w="4500"/>
            <w:tcBorders>
              <w:top w:val="single" w:color="D1D5DB" w:sz="1"/>
              <w:left w:val="single" w:color="D1D5DB" w:sz="1"/>
              <w:bottom w:val="single" w:color="D1D5DB" w:sz="1"/>
              <w:right w:val="single" w:color="D1D5DB" w:sz="1"/>
            </w:tcBorders>
            <w:shd w:fill="F8FAFC" w:val="clear"/>
            <w:tcMar>
              <w:top w:type="dxa" w:w="90"/>
              <w:left w:type="dxa" w:w="160"/>
              <w:bottom w:type="dxa" w:w="90"/>
              <w:right w:type="dxa" w:w="120"/>
            </w:tcMar>
          </w:tcPr>
          <w:p>
            <w:r>
              <w:rPr>
                <w:rFonts w:ascii="Arial" w:cs="Arial" w:eastAsia="Arial" w:hAnsi="Arial"/>
                <w:color w:val="374151"/>
                <w:sz w:val="19"/>
                <w:szCs w:val="19"/>
              </w:rPr>
              <w:t>Bank-side feature layout</w:t>
            </w:r>
          </w:p>
        </w:tc>
        <w:tc>
          <w:tcPr>
            <w:tcW w:type="dxa" w:w="4860"/>
            <w:tcBorders>
              <w:top w:val="single" w:color="D1D5DB" w:sz="1"/>
              <w:left w:val="single" w:color="D1D5DB" w:sz="1"/>
              <w:bottom w:val="single" w:color="D1D5DB" w:sz="1"/>
              <w:right w:val="single" w:color="D1D5DB" w:sz="1"/>
            </w:tcBorders>
            <w:shd w:fill="DCFCE7" w:val="clear"/>
            <w:tcMar>
              <w:top w:type="dxa" w:w="90"/>
              <w:left w:type="dxa" w:w="160"/>
              <w:bottom w:type="dxa" w:w="90"/>
              <w:right w:type="dxa" w:w="120"/>
            </w:tcMar>
          </w:tcPr>
          <w:p>
            <w:r>
              <w:rPr>
                <w:rFonts w:ascii="Arial" w:cs="Arial" w:eastAsia="Arial" w:hAnsi="Arial"/>
                <w:b/>
                <w:bCs/>
                <w:color w:val="166534"/>
                <w:sz w:val="19"/>
                <w:szCs w:val="19"/>
              </w:rPr>
              <w:t>512 slots by design: 256 linear + pairwise interactions (see bug note)</w:t>
            </w:r>
          </w:p>
        </w:tc>
      </w:tr>
      <w:tr>
        <w:tc>
          <w:tcPr>
            <w:tcW w:type="dxa" w:w="45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20"/>
            </w:tcMar>
          </w:tcPr>
          <w:p>
            <w:r>
              <w:rPr>
                <w:rFonts w:ascii="Arial" w:cs="Arial" w:eastAsia="Arial" w:hAnsi="Arial"/>
                <w:color w:val="374151"/>
                <w:sz w:val="19"/>
                <w:szCs w:val="19"/>
              </w:rPr>
              <w:t>Serialized weight file</w:t>
            </w:r>
          </w:p>
        </w:tc>
        <w:tc>
          <w:tcPr>
            <w:tcW w:type="dxa" w:w="4860"/>
            <w:tcBorders>
              <w:top w:val="single" w:color="D1D5DB" w:sz="1"/>
              <w:left w:val="single" w:color="D1D5DB" w:sz="1"/>
              <w:bottom w:val="single" w:color="D1D5DB" w:sz="1"/>
              <w:right w:val="single" w:color="D1D5DB" w:sz="1"/>
            </w:tcBorders>
            <w:shd w:fill="DCFCE7" w:val="clear"/>
            <w:tcMar>
              <w:top w:type="dxa" w:w="90"/>
              <w:left w:type="dxa" w:w="160"/>
              <w:bottom w:type="dxa" w:w="90"/>
              <w:right w:type="dxa" w:w="120"/>
            </w:tcMar>
          </w:tcPr>
          <w:p>
            <w:r>
              <w:rPr>
                <w:rFonts w:ascii="Arial" w:cs="Arial" w:eastAsia="Arial" w:hAnsi="Arial"/>
                <w:b/>
                <w:bCs/>
                <w:color w:val="166534"/>
                <w:sz w:val="19"/>
                <w:szCs w:val="19"/>
              </w:rPr>
              <w:t>4108 bytes (4+8+512×8), round-trip verified</w:t>
            </w:r>
          </w:p>
        </w:tc>
      </w:tr>
      <w:tr>
        <w:tc>
          <w:tcPr>
            <w:tcW w:type="dxa" w:w="4500"/>
            <w:tcBorders>
              <w:top w:val="single" w:color="D1D5DB" w:sz="1"/>
              <w:left w:val="single" w:color="D1D5DB" w:sz="1"/>
              <w:bottom w:val="single" w:color="D1D5DB" w:sz="1"/>
              <w:right w:val="single" w:color="D1D5DB" w:sz="1"/>
            </w:tcBorders>
            <w:shd w:fill="F8FAFC" w:val="clear"/>
            <w:tcMar>
              <w:top w:type="dxa" w:w="90"/>
              <w:left w:type="dxa" w:w="160"/>
              <w:bottom w:type="dxa" w:w="90"/>
              <w:right w:type="dxa" w:w="120"/>
            </w:tcMar>
          </w:tcPr>
          <w:p>
            <w:r>
              <w:rPr>
                <w:rFonts w:ascii="Arial" w:cs="Arial" w:eastAsia="Arial" w:hAnsi="Arial"/>
                <w:color w:val="374151"/>
                <w:sz w:val="19"/>
                <w:szCs w:val="19"/>
              </w:rPr>
              <w:t>AUC gate to accept</w:t>
            </w:r>
          </w:p>
        </w:tc>
        <w:tc>
          <w:tcPr>
            <w:tcW w:type="dxa" w:w="4860"/>
            <w:tcBorders>
              <w:top w:val="single" w:color="D1D5DB" w:sz="1"/>
              <w:left w:val="single" w:color="D1D5DB" w:sz="1"/>
              <w:bottom w:val="single" w:color="D1D5DB" w:sz="1"/>
              <w:right w:val="single" w:color="D1D5DB" w:sz="1"/>
            </w:tcBorders>
            <w:shd w:fill="DCFCE7" w:val="clear"/>
            <w:tcMar>
              <w:top w:type="dxa" w:w="90"/>
              <w:left w:type="dxa" w:w="160"/>
              <w:bottom w:type="dxa" w:w="90"/>
              <w:right w:type="dxa" w:w="120"/>
            </w:tcMar>
          </w:tcPr>
          <w:p>
            <w:r>
              <w:rPr>
                <w:rFonts w:ascii="Arial" w:cs="Arial" w:eastAsia="Arial" w:hAnsi="Arial"/>
                <w:b/>
                <w:bCs/>
                <w:color w:val="166534"/>
                <w:sz w:val="19"/>
                <w:szCs w:val="19"/>
              </w:rPr>
              <w:t>≥ 0.96 (compiler/auc_dispatch.py)</w:t>
            </w:r>
          </w:p>
        </w:tc>
      </w:tr>
      <w:tr>
        <w:tc>
          <w:tcPr>
            <w:tcW w:type="dxa" w:w="45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20"/>
            </w:tcMar>
          </w:tcPr>
          <w:p>
            <w:r>
              <w:rPr>
                <w:rFonts w:ascii="Arial" w:cs="Arial" w:eastAsia="Arial" w:hAnsi="Arial"/>
                <w:color w:val="374151"/>
                <w:sz w:val="19"/>
                <w:szCs w:val="19"/>
              </w:rPr>
              <w:t>Exercised end-to-end?</w:t>
            </w:r>
          </w:p>
        </w:tc>
        <w:tc>
          <w:tcPr>
            <w:tcW w:type="dxa" w:w="4860"/>
            <w:tcBorders>
              <w:top w:val="single" w:color="D1D5DB" w:sz="1"/>
              <w:left w:val="single" w:color="D1D5DB" w:sz="1"/>
              <w:bottom w:val="single" w:color="D1D5DB" w:sz="1"/>
              <w:right w:val="single" w:color="D1D5DB" w:sz="1"/>
            </w:tcBorders>
            <w:shd w:fill="DCFCE7" w:val="clear"/>
            <w:tcMar>
              <w:top w:type="dxa" w:w="90"/>
              <w:left w:type="dxa" w:w="160"/>
              <w:bottom w:type="dxa" w:w="90"/>
              <w:right w:type="dxa" w:w="120"/>
            </w:tcMar>
          </w:tcPr>
          <w:p>
            <w:r>
              <w:rPr>
                <w:rFonts w:ascii="Arial" w:cs="Arial" w:eastAsia="Arial" w:hAnsi="Arial"/>
                <w:b/>
                <w:bCs/>
                <w:color w:val="166534"/>
                <w:sz w:val="19"/>
                <w:szCs w:val="19"/>
              </w:rPr>
              <w:t>No — depth-1 AUC=0.979 never triggers it; feature-builder crashes when invoked (CONFIRMED-RAN)</w:t>
            </w:r>
          </w:p>
        </w:tc>
      </w:tr>
    </w:tbl>
    <w:p>
      <w:pPr>
        <w:pageBreakBefore/>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160"/>
            </w:tcMar>
          </w:tcPr>
          <w:p>
            <w:pPr>
              <w:spacing w:after="80" w:before="0"/>
            </w:pPr>
            <w:r>
              <w:rPr>
                <w:rFonts w:ascii="Arial" w:cs="Arial" w:eastAsia="Arial" w:hAnsi="Arial"/>
                <w:b/>
                <w:bCs/>
                <w:color w:val="2563EB"/>
                <w:sz w:val="18"/>
                <w:szCs w:val="18"/>
              </w:rPr>
              <w:t>🏆 Golden Interview Answer</w:t>
            </w:r>
          </w:p>
          <w:p>
            <w:pPr>
              <w:spacing w:after="0" w:before="0"/>
            </w:pPr>
            <w:r>
              <w:rPr>
                <w:rFonts w:ascii="Arial" w:cs="Arial" w:eastAsia="Arial" w:hAnsi="Arial"/>
                <w:color w:val="374151"/>
                <w:sz w:val="19"/>
                <w:szCs w:val="19"/>
              </w:rPr>
              <w:t>The C++/proto/serialization side of the Degree-2 fallback is genuinely implemented: a real n=16384 depth-1 CKKS context, a working 4108-byte weight binary contract, and an automatic AUC gate in auc_dispatch.py. What is NOT working is the Python feature-expansion function that would produce those weights — build_degree2_features computes a padding array of size 512−256−496=−240, which crashes with ValueError the moment it's called. Because our Depth-1 LR clears 0.979 against a 0.94 threshold, this path has never been exercised in practice, so the bug was latent until I ran it directly this session. The precise, defensible claim is: implemented and unit-tested at the binary-format and CKKS-context level, but not end-to-end functional — not "fully implemented," and not the old audit's "absent" either.</w:t>
            </w:r>
          </w:p>
        </w:tc>
      </w:tr>
    </w:tbl>
    <w:p>
      <w:pPr>
        <w:pageBreakBefore/>
        <w:spacing w:after="0" w:before="0"/>
      </w:pPr>
    </w:p>
    <w:p>
      <w:pPr>
        <w:pStyle w:val="Heading3"/>
        <w:spacing w:after="100" w:before="200"/>
      </w:pPr>
      <w:r>
        <w:rPr>
          <w:rFonts w:ascii="Arial" w:cs="Arial" w:eastAsia="Arial" w:hAnsi="Arial"/>
          <w:b/>
          <w:bCs/>
          <w:color w:val="2563EB"/>
          <w:sz w:val="24"/>
          <w:szCs w:val="24"/>
        </w:rPr>
        <w:t>3.7 Security &amp; Trust Model: The Provisioning + Canary State Machine</w:t>
      </w:r>
    </w:p>
    <w:p>
      <w:pPr>
        <w:pStyle w:val="Heading4"/>
        <w:spacing w:after="80" w:before="160"/>
      </w:pPr>
      <w:r>
        <w:rPr>
          <w:rFonts w:ascii="Arial" w:cs="Arial" w:eastAsia="Arial" w:hAnsi="Arial"/>
          <w:b/>
          <w:bCs/>
          <w:color w:val="374151"/>
          <w:sz w:val="22"/>
          <w:szCs w:val="22"/>
        </w:rPr>
        <w:t>Plain English (The Analogy)</w:t>
      </w:r>
    </w:p>
    <w:p>
      <w:pPr>
        <w:spacing w:after="100" w:before="80" w:line="276"/>
      </w:pPr>
      <w:r>
        <w:rPr>
          <w:rFonts w:ascii="Arial" w:cs="Arial" w:eastAsia="Arial" w:hAnsi="Arial"/>
          <w:b w:val="false"/>
          <w:bCs w:val="false"/>
          <w:i w:val="false"/>
          <w:iCs w:val="false"/>
          <w:color w:val="374151"/>
          <w:sz w:val="20"/>
          <w:szCs w:val="20"/>
        </w:rPr>
        <w:t>Handing someone your car doesn't mean handing them your house key. The bank hands the vendor a very specific, narrow tool — Galois keys, which only let you rotate an already-encrypted array, never decrypt it — and then makes the vendor PROVE that tool actually fits this car, using a test drive whose result only the bank can read. Only after that test drive passes is the vendor allowed to serve real traffic.</w:t>
      </w:r>
    </w:p>
    <w:p>
      <w:pPr>
        <w:pStyle w:val="Heading4"/>
        <w:spacing w:after="80" w:before="160"/>
      </w:pPr>
      <w:r>
        <w:rPr>
          <w:rFonts w:ascii="Arial" w:cs="Arial" w:eastAsia="Arial" w:hAnsi="Arial"/>
          <w:b/>
          <w:bCs/>
          <w:color w:val="374151"/>
          <w:sz w:val="22"/>
          <w:szCs w:val="22"/>
        </w:rPr>
        <w:t>Technical Terms</w:t>
      </w:r>
    </w:p>
    <w:p>
      <w:pPr>
        <w:spacing w:after="100" w:before="80" w:line="276"/>
      </w:pPr>
      <w:r>
        <w:rPr>
          <w:rFonts w:ascii="Arial" w:cs="Arial" w:eastAsia="Arial" w:hAnsi="Arial"/>
          <w:b w:val="false"/>
          <w:bCs w:val="false"/>
          <w:i w:val="false"/>
          <w:iCs w:val="false"/>
          <w:color w:val="374151"/>
          <w:sz w:val="20"/>
          <w:szCs w:val="20"/>
        </w:rPr>
        <w:t>proto/inference.proto defines ProvisioningState: PROV_INIT → PROV_AWAITING_KEYS → PROV_VALIDATING → PROV_READY, with PROV_FAULT reachable from any non-terminal state and itself terminal (no auto-exit, no degraded mode — a process restart is the only way out) [CONFIRMED-SOURCE: proto/inference.proto]. Three rungs, all bank-driven: (1) ProvisionGaloisKeys — the bank pushes an eval-only bundle (serialized GaloisKeys + the parms they were generated under); the server checks the byte stream deserializes, that parms_id matches its own hardcoded parameters, and that every element of {1,2,4,8,16,32,64,128} is present. This rung CANNOT detect keys generated under the WRONG secret key — two different secret keys can produce structurally valid Galois keys for the same parms_id. (2) CanaryCheck / CanaryConfirm — the bank encrypts a known constant, the server applies the real production hoisted_tree_sum rotation schedule and returns the still-opaque-to-it result; the bank decrypts locally, checks the known window-sum invariant, and reports pass/fail via CanaryConfirm. This is the ONLY rung where the bank's secret key participates, and therefore the only rung that can catch "valid-looking keys, wrong secret key." passed=true → PROV_READY; anything else → terminal PROV_FAULT. (3) Continuous validation — every RunInference call re-checks ciphertext.parms_id(); 3 consecutive mismatches while PROV_READY also trips PROV_FAULT. Relin keys are deliberately never provisioned at all — the depth-1 circuit has no ciphertext×ciphertext multiply, so there's nothing for them to do. [CONFIRMED-SOURCE: docs/spec.md §6.2–§6.3, proto/inference.proto]</w:t>
      </w:r>
    </w:p>
    <w:p>
      <w:pPr>
        <w:pageBreakBefore/>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400"/>
        <w:gridCol w:w="800"/>
      </w:tblGrid>
      <w:tr>
        <w:trPr>
          <w:tblHeader/>
        </w:trPr>
        <w:tc>
          <w:tcPr>
            <w:tcW w:type="dxa" w:w="22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Rung</w:t>
            </w:r>
          </w:p>
        </w:tc>
        <w:tc>
          <w:tcPr>
            <w:tcW w:type="dxa" w:w="22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RPC</w:t>
            </w:r>
          </w:p>
        </w:tc>
        <w:tc>
          <w:tcPr>
            <w:tcW w:type="dxa" w:w="34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What It Checks</w:t>
            </w:r>
          </w:p>
        </w:tc>
        <w:tc>
          <w:tcPr>
            <w:tcW w:type="dxa" w:w="8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On Failure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1 — Structural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ProvisionGaloisKeys</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Deserializes; parms_id matches; all 8 rotation steps present</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PROV_FAULT (terminal)</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2 — Behavioral (canary)</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CanaryCheck / CanaryConfirm</w:t>
            </w:r>
          </w:p>
        </w:tc>
        <w:tc>
          <w:tcPr>
            <w:tcW w:type="dxa" w:w="3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Bank decrypts a known-constant round-trip; only rung where the secret key participates</w:t>
            </w:r>
          </w:p>
        </w:tc>
        <w:tc>
          <w:tcPr>
            <w:tcW w:type="dxa" w:w="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passed=false → PROV_FAULT (terminal)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3 — Continuous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(every RunInference)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ciphertext.parms_id() matches on every request</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3 consecutive mismatches → PROV_FAULT (terminal)</w:t>
            </w:r>
          </w:p>
        </w:tc>
      </w:tr>
    </w:tbl>
    <w:p>
      <w:pPr>
        <w:pageBreakBefore/>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160"/>
            </w:tcMar>
          </w:tcPr>
          <w:p>
            <w:pPr>
              <w:spacing w:after="80" w:before="0"/>
            </w:pPr>
            <w:r>
              <w:rPr>
                <w:rFonts w:ascii="Arial" w:cs="Arial" w:eastAsia="Arial" w:hAnsi="Arial"/>
                <w:b/>
                <w:bCs/>
                <w:color w:val="2563EB"/>
                <w:sz w:val="18"/>
                <w:szCs w:val="18"/>
              </w:rPr>
              <w:t>🏆 Golden Interview Answer</w:t>
            </w:r>
          </w:p>
          <w:p>
            <w:pPr>
              <w:spacing w:after="0" w:before="0"/>
            </w:pPr>
            <w:r>
              <w:rPr>
                <w:rFonts w:ascii="Arial" w:cs="Arial" w:eastAsia="Arial" w:hAnsi="Arial"/>
                <w:color w:val="374151"/>
                <w:sz w:val="19"/>
                <w:szCs w:val="19"/>
              </w:rPr>
              <w:t>PROV_FAULT is a deliberately one-way door: no in-process recovery, no degraded mode, no substitute-key fallback at any state — only a full process restart and re-provisioning gets you out. That is the fail-closed property we want: a partially-trusted vendor is not allowed to keep serving on a "best effort" basis. The one thing the structural rung (ProvisionGaloisKeys) cannot verify — that the Galois keys were generated under the bank's OWN secret key, not just A valid secret key — is exactly what the canary rung exists to catch, and it does so without the secret key ever leaving the bank: the bank decrypts the canary result itself and only reports a pass/fail verdict back.</w:t>
            </w:r>
          </w:p>
        </w:tc>
      </w:tr>
    </w:tbl>
    <w:p>
      <w:pPr>
        <w:pageBreakBefore/>
        <w:spacing w:after="0" w:before="0"/>
      </w:pPr>
    </w:p>
    <w:p>
      <w:pPr>
        <w:pStyle w:val="Heading2"/>
        <w:spacing w:after="120" w:before="240"/>
      </w:pPr>
      <w:r>
        <w:rPr>
          <w:rFonts w:ascii="Arial" w:cs="Arial" w:eastAsia="Arial" w:hAnsi="Arial"/>
          <w:b/>
          <w:bCs/>
          <w:color w:val="1A2B4A"/>
          <w:sz w:val="28"/>
          <w:szCs w:val="28"/>
        </w:rPr>
        <w:t>MODULE 4: RESEARCH ARMS &amp; MEASUREMENT DISCIPLINE</w:t>
      </w:r>
    </w:p>
    <w:p>
      <w:pPr>
        <w:spacing w:after="100" w:before="80" w:line="276"/>
      </w:pPr>
      <w:r>
        <w:rPr>
          <w:rFonts w:ascii="Arial" w:cs="Arial" w:eastAsia="Arial" w:hAnsi="Arial"/>
          <w:b w:val="false"/>
          <w:bCs w:val="false"/>
          <w:i w:val="false"/>
          <w:iCs w:val="false"/>
          <w:color w:val="374151"/>
          <w:sz w:val="20"/>
          <w:szCs w:val="20"/>
        </w:rPr>
        <w:t>This module distinguishes claims that are measured from claims that are estimated, and marks exactly which comparison type each latency number in this repo actually is. Getting this taxonomy wrong is the single most common way this system's benchmarks get overclaimed in a viva.</w:t>
      </w:r>
    </w:p>
    <w:p>
      <w:pPr>
        <w:pageBreakBefore/>
        <w:spacing w:after="0" w:before="0"/>
      </w:pPr>
    </w:p>
    <w:p>
      <w:pPr>
        <w:pStyle w:val="Heading3"/>
        <w:spacing w:after="100" w:before="200"/>
      </w:pPr>
      <w:r>
        <w:rPr>
          <w:rFonts w:ascii="Arial" w:cs="Arial" w:eastAsia="Arial" w:hAnsi="Arial"/>
          <w:b/>
          <w:bCs/>
          <w:color w:val="2563EB"/>
          <w:sz w:val="24"/>
          <w:szCs w:val="24"/>
        </w:rPr>
        <w:t>4.1 Benchmark Rigor: The Type 1 / 2 / 3 Taxonomy</w:t>
      </w:r>
    </w:p>
    <w:p>
      <w:pPr>
        <w:pStyle w:val="Heading4"/>
        <w:spacing w:after="80" w:before="160"/>
      </w:pPr>
      <w:r>
        <w:rPr>
          <w:rFonts w:ascii="Arial" w:cs="Arial" w:eastAsia="Arial" w:hAnsi="Arial"/>
          <w:b/>
          <w:bCs/>
          <w:color w:val="374151"/>
          <w:sz w:val="22"/>
          <w:szCs w:val="22"/>
        </w:rPr>
        <w:t>Plain English (The Analogy)</w:t>
      </w:r>
    </w:p>
    <w:p>
      <w:pPr>
        <w:spacing w:after="100" w:before="80" w:line="276"/>
      </w:pPr>
      <w:r>
        <w:rPr>
          <w:rFonts w:ascii="Arial" w:cs="Arial" w:eastAsia="Arial" w:hAnsi="Arial"/>
          <w:b w:val="false"/>
          <w:bCs w:val="false"/>
          <w:i w:val="false"/>
          <w:iCs w:val="false"/>
          <w:color w:val="374151"/>
          <w:sz w:val="20"/>
          <w:szCs w:val="20"/>
        </w:rPr>
        <w:t>Comparing a sports car's 0-60 time to a truck's fuel economy tells you nothing useful unless you're honest about what changed between the two numbers. This repo has exactly three kinds of "X is faster than Y" claim, and conflating them is the fastest way to overclaim a result you didn't actually measure.</w:t>
      </w:r>
    </w:p>
    <w:p>
      <w:pPr>
        <w:pStyle w:val="Heading4"/>
        <w:spacing w:after="80" w:before="160"/>
      </w:pPr>
      <w:r>
        <w:rPr>
          <w:rFonts w:ascii="Arial" w:cs="Arial" w:eastAsia="Arial" w:hAnsi="Arial"/>
          <w:b/>
          <w:bCs/>
          <w:color w:val="374151"/>
          <w:sz w:val="22"/>
          <w:szCs w:val="22"/>
        </w:rPr>
        <w:t>Technical Terms</w:t>
      </w:r>
    </w:p>
    <w:p>
      <w:pPr>
        <w:spacing w:after="100" w:before="80" w:line="276"/>
      </w:pPr>
      <w:r>
        <w:rPr>
          <w:rFonts w:ascii="Arial" w:cs="Arial" w:eastAsia="Arial" w:hAnsi="Arial"/>
          <w:b w:val="false"/>
          <w:bCs w:val="false"/>
          <w:i w:val="false"/>
          <w:iCs w:val="false"/>
          <w:color w:val="374151"/>
          <w:sz w:val="20"/>
          <w:szCs w:val="20"/>
        </w:rPr>
        <w:t>Type 1 — Self-ablation: same circuit, same hardware, only the CKKS modulus chain differs (200-bit vs 160-bit). Type 2 — Reduction-strategy comparison: same codebase, same modulus chain (160-bit), the rotation/reduction strategy differs (sequential fold vs BSGS vs naive). Type 3 — Cross-library comparison: same circuit, a different HE library entirely (OpenFHE, Lattigo), for external validation that a result isn't a SEAL-build artifact. [CONFIRMED-SOURCE: docs/spec.md §5.7; README.md "Benchmark Framing"]</w:t>
      </w:r>
    </w:p>
    <w:p>
      <w:pPr>
        <w:pageBreakBefore/>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Type</w:t>
            </w:r>
          </w:p>
        </w:tc>
        <w:tc>
          <w:tcPr>
            <w:tcW w:type="dxa" w:w="24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Definition</w:t>
            </w:r>
          </w:p>
        </w:tc>
        <w:tc>
          <w:tcPr>
            <w:tcW w:type="dxa" w:w="416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This Repo's Measured Example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Type 1 — Self-ablation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Same circuit/hardware; only the modulus chain varies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200-bit vs 160-bit, governor-validated 2026-06-29: 14,877.6µs vs 7,538.1µs mean, ~49% reduction (artifacts/comparison_results.json)</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Type 2 — Reduction strategy</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Same codebase/chain; rotation strategy varies</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Sequential fold vs BSGS vs naive, 160-bit (artifacts/rotation_strategy_comparison.json, artifacts/execution_matrix.json) — fold beats BSGS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Type 3 — Cross-library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Same circuit, different HE library entirely</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Lattigo hoisted-BSGS ~5x slower (mean) than SEAL's unhoisted BSGS at matched thread count (tools/lattigo_benchmark/); OpenFHE cell PENDING — not installed in this environment</w:t>
            </w:r>
          </w:p>
        </w:tc>
      </w:tr>
    </w:tbl>
    <w:p>
      <w:pPr>
        <w:pageBreakBefore/>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160"/>
            </w:tcMar>
          </w:tcPr>
          <w:p>
            <w:pPr>
              <w:spacing w:after="80" w:before="0"/>
            </w:pPr>
            <w:r>
              <w:rPr>
                <w:rFonts w:ascii="Arial" w:cs="Arial" w:eastAsia="Arial" w:hAnsi="Arial"/>
                <w:b/>
                <w:bCs/>
                <w:color w:val="2563EB"/>
                <w:sz w:val="18"/>
                <w:szCs w:val="18"/>
              </w:rPr>
              <w:t>🏆 Golden Interview Answer</w:t>
            </w:r>
          </w:p>
          <w:p>
            <w:pPr>
              <w:spacing w:after="0" w:before="0"/>
            </w:pPr>
            <w:r>
              <w:rPr>
                <w:rFonts w:ascii="Arial" w:cs="Arial" w:eastAsia="Arial" w:hAnsi="Arial"/>
                <w:color w:val="374151"/>
                <w:sz w:val="19"/>
                <w:szCs w:val="19"/>
              </w:rPr>
              <w:t>Every latency claim in this repo is exactly one of three types, and I keep them separate on purpose. The 160-bit-vs-200-bit number (~49% reduction, governor-validated) is a Type 1 self-ablation — it says nothing about how we compare to OpenFHE or a different rotation strategy. Type 2 (fold vs BSGS) shows fold wins on this codebase. Type 3, the cross-library check, is the one that should convince a skeptic the whole result isn't a SEAL-specific artifact — and here the honest state is: Lattigo's genuinely-hoisted BSGS is actually ~5x SLOWER than SEAL's unhoisted BSGS at matched thread count, so "genuine hoisting removes SEAL's ceiling" is NOT demonstrated by any measurement in this repo; and OpenFHE's cell is still PENDING (not installed here). I would never quote the Type 1 number as if it answered the Type 3 question.</w:t>
            </w:r>
          </w:p>
        </w:tc>
      </w:tr>
    </w:tbl>
    <w:p>
      <w:pPr>
        <w:pageBreakBefore/>
        <w:spacing w:after="0" w:before="0"/>
      </w:pPr>
    </w:p>
    <w:p>
      <w:pPr>
        <w:pStyle w:val="Heading3"/>
        <w:spacing w:after="100" w:before="200"/>
      </w:pPr>
      <w:r>
        <w:rPr>
          <w:rFonts w:ascii="Arial" w:cs="Arial" w:eastAsia="Arial" w:hAnsi="Arial"/>
          <w:b/>
          <w:bCs/>
          <w:color w:val="2563EB"/>
          <w:sz w:val="24"/>
          <w:szCs w:val="24"/>
        </w:rPr>
        <w:t>4.2 The HHE / Transciphering Arm: An Honest Partial Result</w:t>
      </w:r>
    </w:p>
    <w:p>
      <w:pPr>
        <w:pStyle w:val="Heading4"/>
        <w:spacing w:after="80" w:before="160"/>
      </w:pPr>
      <w:r>
        <w:rPr>
          <w:rFonts w:ascii="Arial" w:cs="Arial" w:eastAsia="Arial" w:hAnsi="Arial"/>
          <w:b/>
          <w:bCs/>
          <w:color w:val="374151"/>
          <w:sz w:val="22"/>
          <w:szCs w:val="22"/>
        </w:rPr>
        <w:t>Plain English (The Analogy)</w:t>
      </w:r>
    </w:p>
    <w:p>
      <w:pPr>
        <w:spacing w:after="100" w:before="80" w:line="276"/>
      </w:pPr>
      <w:r>
        <w:rPr>
          <w:rFonts w:ascii="Arial" w:cs="Arial" w:eastAsia="Arial" w:hAnsi="Arial"/>
          <w:b w:val="false"/>
          <w:bCs w:val="false"/>
          <w:i w:val="false"/>
          <w:iCs w:val="false"/>
          <w:color w:val="374151"/>
          <w:sz w:val="20"/>
          <w:szCs w:val="20"/>
        </w:rPr>
        <w:t>Imagine you've proven a courier can carry a much smaller, lighter parcel to the delivery depot — a real, measured win. What you haven't yet proven is how long the depot itself takes to unwrap that lighter parcel back into its original shape before continuing the rest of the job — and until you measure that, you cannot say whether the whole trip is actually faster door-to-door.</w:t>
      </w:r>
    </w:p>
    <w:p>
      <w:pPr>
        <w:pStyle w:val="Heading4"/>
        <w:spacing w:after="80" w:before="160"/>
      </w:pPr>
      <w:r>
        <w:rPr>
          <w:rFonts w:ascii="Arial" w:cs="Arial" w:eastAsia="Arial" w:hAnsi="Arial"/>
          <w:b/>
          <w:bCs/>
          <w:color w:val="374151"/>
          <w:sz w:val="22"/>
          <w:szCs w:val="22"/>
        </w:rPr>
        <w:t>Technical Terms</w:t>
      </w:r>
    </w:p>
    <w:p>
      <w:pPr>
        <w:spacing w:after="100" w:before="80" w:line="276"/>
      </w:pPr>
      <w:r>
        <w:rPr>
          <w:rFonts w:ascii="Arial" w:cs="Arial" w:eastAsia="Arial" w:hAnsi="Arial"/>
          <w:b w:val="false"/>
          <w:bCs w:val="false"/>
          <w:i w:val="false"/>
          <w:iCs w:val="false"/>
          <w:color w:val="374151"/>
          <w:sz w:val="20"/>
          <w:szCs w:val="20"/>
        </w:rPr>
        <w:t>The HHE arm replaces the bank's CKKS ciphertext upload with a symmetric-cipher (HERA-16) online phase; the vendor's HE computation and TCB are otherwise unchanged. CLIENT SIDE: complete and measured (tools/transciphering/, a standalone Go module, explicitly not part of the deployed TCB). HERA-16 (m=16, r=4, t=2^26) client encrypt measures ~0.53ms for a single transaction, ~7ms for a 16-lane batch (tools/transciphering/results/hera_bench_lane*.json, n=100). Upload size drops from 262,257 bytes (standard CKKS) to as low as 1,052 bytes for a single transaction (~249x smaller) and 16,412 bytes at full 16-lane occupancy (~16x smaller) [CONFIRMED-SOURCE: artifacts/bandwidth_ladder.json]. SERVER SIDE: pending on hardware, not on missing intent — homomorphic HERA evaluation inside BFV followed by an FV→CKKS repacking needs KAIST-CryptLab's ckks_fv scheme bridge, which standard Lattigo v6.2.0 does not include. The lightest available benchmark OOM-killed this repo's 15GB dev host (exit 137) before reaching the online-transcipher phase; an independent literature source anchors the requirement at ~60GB RAM. A cloud runbook is scaffolded (scripts/cloud_transcipher_bench/, target AWS r7i.4xlarge) but explicitly has NOT been run. Consequently artifacts/hhe_breakeven.json's online_transcipher_ms and repacking_ms fields are PENDING and every cell's status is PARTIAL — there is no end-to-end HHE-vs-CKKS latency verdict yet [CONFIRMED-SOURCE: README.md 'Transciphering / Hybrid HE Arm'; docs/spec.md §8].</w:t>
      </w:r>
    </w:p>
    <w:p>
      <w:pPr>
        <w:pageBreakBefore/>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Component</w:t>
            </w:r>
          </w:p>
        </w:tc>
        <w:tc>
          <w:tcPr>
            <w:tcW w:type="dxa" w:w="24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Status</w:t>
            </w:r>
          </w:p>
        </w:tc>
        <w:tc>
          <w:tcPr>
            <w:tcW w:type="dxa" w:w="416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Evidence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Client-side HERA-16 cipher + bench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Complete, measured</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~0.53ms single / ~7ms 16-lane batch (tools/transciphering/results/)</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Upload bandwidth reduction</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Complete, measured</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262,257B → 1,052B single-txn (~249x); → 16,412B at 16-lane (~16x) (artifacts/bandwidth_ladder.json)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Server-side BFV HERA eval + FV→CKKS repack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PENDING — RAM-blocked</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Needs KAIST ckks_fv bridge; lightest bench OOM'd a 15GB host; ~60GB anchor from literature</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End-to-end HHE-vs-CKKS latency verdict</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PENDING</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artifacts/hhe_breakeven.json: online_transcipher_ms/repacking_ms = "PENDING"; every cell "PARTIAL"</w:t>
            </w:r>
          </w:p>
        </w:tc>
      </w:tr>
    </w:tbl>
    <w:p>
      <w:pPr>
        <w:pageBreakBefore/>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160"/>
            </w:tcMar>
          </w:tcPr>
          <w:p>
            <w:pPr>
              <w:spacing w:after="80" w:before="0"/>
            </w:pPr>
            <w:r>
              <w:rPr>
                <w:rFonts w:ascii="Arial" w:cs="Arial" w:eastAsia="Arial" w:hAnsi="Arial"/>
                <w:b/>
                <w:bCs/>
                <w:color w:val="2563EB"/>
                <w:sz w:val="18"/>
                <w:szCs w:val="18"/>
              </w:rPr>
              <w:t>🏆 Golden Interview Answer</w:t>
            </w:r>
          </w:p>
          <w:p>
            <w:pPr>
              <w:spacing w:after="0" w:before="0"/>
            </w:pPr>
            <w:r>
              <w:rPr>
                <w:rFonts w:ascii="Arial" w:cs="Arial" w:eastAsia="Arial" w:hAnsi="Arial"/>
                <w:color w:val="374151"/>
                <w:sz w:val="19"/>
                <w:szCs w:val="19"/>
              </w:rPr>
              <w:t>The honest framing of this arm's current contribution is bandwidth reduction, not latency. The client-side win is real and measured: HERA-16 shrinks a single-transaction upload by roughly 249x. What is NOT measured is the other half of the trade — the server-side cost of homomorphically evaluating HERA and repacking back into CKKS — because that needs a scheme bridge (KAIST's ckks_fv) that isn't in standard Lattigo, and the lightest available benchmark needs an estimated ~60GB of RAM against the 15GB dev host we actually have. So the open empirical question isn't 'does HHE win' — it's 'where is the bandwidth-savings-vs-server-transcipher-compute break-even,' and I cannot answer that yet without running the server-side benchmark on adequately provisioned hardware. I would never present the bandwidth number as if it were an end-to-end latency verdict.</w:t>
            </w:r>
          </w:p>
        </w:tc>
      </w:tr>
    </w:tbl>
    <w:p>
      <w:pPr>
        <w:pageBreakBefore/>
        <w:spacing w:after="0" w:before="0"/>
      </w:pPr>
    </w:p>
    <w:p>
      <w:pPr>
        <w:pStyle w:val="Heading2"/>
        <w:spacing w:after="120" w:before="240"/>
      </w:pPr>
      <w:r>
        <w:rPr>
          <w:rFonts w:ascii="Arial" w:cs="Arial" w:eastAsia="Arial" w:hAnsi="Arial"/>
          <w:b/>
          <w:bCs/>
          <w:color w:val="1A2B4A"/>
          <w:sz w:val="28"/>
          <w:szCs w:val="28"/>
        </w:rPr>
        <w:t>MODULE 5: THE "ATTACK &amp; DEFEND" MOCK VIVA</w:t>
      </w:r>
    </w:p>
    <w:p>
      <w:pPr>
        <w:spacing w:after="100" w:before="80" w:line="276"/>
      </w:pPr>
      <w:r>
        <w:rPr>
          <w:rFonts w:ascii="Arial" w:cs="Arial" w:eastAsia="Arial" w:hAnsi="Arial"/>
          <w:b w:val="false"/>
          <w:bCs w:val="false"/>
          <w:i/>
          <w:iCs/>
          <w:color w:val="6B7280"/>
          <w:sz w:val="20"/>
          <w:szCs w:val="20"/>
        </w:rPr>
        <w:t xml:space="preserve">These are the hard questions examiners and interviewers actually ask. Read the model answer, understand the reasoning, then practice saying it aloud.</w:t>
      </w:r>
    </w:p>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1"/>
              <w:left w:val="single" w:color="1E3A5F" w:sz="8"/>
              <w:bottom w:val="single" w:color="1E3A5F" w:sz="1"/>
              <w:right w:val="single" w:color="1E3A5F" w:sz="1"/>
            </w:tcBorders>
            <w:shd w:fill="1A2B4A" w:val="clear"/>
            <w:tcMar>
              <w:top w:type="dxa" w:w="120"/>
              <w:left w:type="dxa" w:w="240"/>
              <w:bottom w:type="dxa" w:w="120"/>
              <w:right w:type="dxa" w:w="240"/>
            </w:tcMar>
          </w:tcPr>
          <w:p>
            <w:pPr>
              <w:jc w:val="center"/>
            </w:pPr>
            <w:r>
              <w:rPr>
                <w:rFonts w:ascii="Arial" w:cs="Arial" w:eastAsia="Arial" w:hAnsi="Arial"/>
                <w:b/>
                <w:bCs/>
                <w:color w:val="FFFFFF"/>
                <w:sz w:val="24"/>
                <w:szCs w:val="24"/>
              </w:rPr>
              <w:t xml:space="preserve">⬛  LEVEL: BASIC — Verification of Implementation</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2"/>
              <w:bottom w:val="single" w:color="2563EB" w:sz="1"/>
              <w:right w:val="single" w:color="2563EB" w:sz="1"/>
            </w:tcBorders>
            <w:shd w:fill="EFF6FF" w:val="clear"/>
            <w:tcMar>
              <w:top w:type="dxa" w:w="120"/>
              <w:left w:type="dxa" w:w="180"/>
              <w:bottom w:type="dxa" w:w="120"/>
              <w:right w:type="dxa" w:w="160"/>
            </w:tcMar>
          </w:tcPr>
          <w:p>
            <w:pPr>
              <w:spacing w:after="80" w:before="0"/>
            </w:pPr>
            <w:r>
              <w:rPr>
                <w:rFonts w:ascii="Arial" w:cs="Arial" w:eastAsia="Arial" w:hAnsi="Arial"/>
                <w:b/>
                <w:bCs/>
                <w:color w:val="1E3A5F"/>
                <w:sz w:val="20"/>
                <w:szCs w:val="20"/>
              </w:rPr>
              <w:t xml:space="preserve">Q1. What is the exact byte layout of model_weights.bin?</w:t>
            </w:r>
          </w:p>
          <w:p>
            <w:pPr>
              <w:spacing w:after="0" w:before="0"/>
            </w:pPr>
            <w:r>
              <w:rPr>
                <w:rFonts w:ascii="Arial" w:cs="Arial" w:eastAsia="Arial" w:hAnsi="Arial"/>
                <w:b/>
                <w:bCs/>
                <w:color w:val="2563EB"/>
                <w:sz w:val="19"/>
                <w:szCs w:val="19"/>
              </w:rPr>
              <w:t xml:space="preserve">▶ Model Answer: </w:t>
            </w:r>
            <w:r>
              <w:rPr>
                <w:rFonts w:ascii="Arial" w:cs="Arial" w:eastAsia="Arial" w:hAnsi="Arial"/>
                <w:color w:val="374151"/>
                <w:sz w:val="19"/>
                <w:szCs w:val="19"/>
              </w:rPr>
              <w:t xml:space="preserve">The binary file is exactly 2060 bytes: bytes 0–3 are a little-endian uint32_t containing the value 256 (the feature count), bytes 4–11 are a little-endian IEEE 754 float64 containing the bias term, and bytes 12–2059 are 256 consecutive little-endian float64 values for the weight vector. Both Python (using struct.pack('&lt;I', ...) and NumPy '&lt;f8' dtype) and C++ (with a static_assert enforcing little-endian platform) enforce this layout. The gate test requires a round-trip where values match within 1e-10.</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2"/>
              <w:bottom w:val="single" w:color="2563EB" w:sz="1"/>
              <w:right w:val="single" w:color="2563EB" w:sz="1"/>
            </w:tcBorders>
            <w:shd w:fill="EFF6FF" w:val="clear"/>
            <w:tcMar>
              <w:top w:type="dxa" w:w="120"/>
              <w:left w:type="dxa" w:w="180"/>
              <w:bottom w:type="dxa" w:w="120"/>
              <w:right w:type="dxa" w:w="160"/>
            </w:tcMar>
          </w:tcPr>
          <w:p>
            <w:pPr>
              <w:spacing w:after="80" w:before="0"/>
            </w:pPr>
            <w:r>
              <w:rPr>
                <w:rFonts w:ascii="Arial" w:cs="Arial" w:eastAsia="Arial" w:hAnsi="Arial"/>
                <w:b/>
                <w:bCs/>
                <w:color w:val="1E3A5F"/>
                <w:sz w:val="20"/>
                <w:szCs w:val="20"/>
              </w:rPr>
              <w:t xml:space="preserve">Q2. What does second_parms_id represent, and where is it used?</w:t>
            </w:r>
          </w:p>
          <w:p>
            <w:pPr>
              <w:spacing w:after="0" w:before="0"/>
            </w:pPr>
            <w:r>
              <w:rPr>
                <w:rFonts w:ascii="Arial" w:cs="Arial" w:eastAsia="Arial" w:hAnsi="Arial"/>
                <w:b/>
                <w:bCs/>
                <w:color w:val="2563EB"/>
                <w:sz w:val="19"/>
                <w:szCs w:val="19"/>
              </w:rPr>
              <w:t xml:space="preserve">▶ Model Answer: </w:t>
            </w:r>
            <w:r>
              <w:rPr>
                <w:rFonts w:ascii="Arial" w:cs="Arial" w:eastAsia="Arial" w:hAnsi="Arial"/>
                <w:color w:val="374151"/>
                <w:sz w:val="19"/>
                <w:szCs w:val="19"/>
              </w:rPr>
              <w:t xml:space="preserve">second_parms_id is the SEAL parms_id of the ciphertext after one rescale_to_next_inplace operation. It is computed once during CKKSContext construction by following the modulus chain: context-&gt;first_context_data()-&gt;next_context_data()-&gt;parms_id(). It is used to verify the context has multiple levels in the gate test (ctx.second_parms_id != ctx.context-&gt;first_parms_id()), and it can validate that a response ciphertext from the vendor is at the correct parameter level before the client attempts decryption.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2"/>
              <w:bottom w:val="single" w:color="2563EB" w:sz="1"/>
              <w:right w:val="single" w:color="2563EB" w:sz="1"/>
            </w:tcBorders>
            <w:shd w:fill="EFF6FF" w:val="clear"/>
            <w:tcMar>
              <w:top w:type="dxa" w:w="120"/>
              <w:left w:type="dxa" w:w="180"/>
              <w:bottom w:type="dxa" w:w="120"/>
              <w:right w:type="dxa" w:w="160"/>
            </w:tcMar>
          </w:tcPr>
          <w:p>
            <w:pPr>
              <w:spacing w:after="80" w:before="0"/>
            </w:pPr>
            <w:r>
              <w:rPr>
                <w:rFonts w:ascii="Arial" w:cs="Arial" w:eastAsia="Arial" w:hAnsi="Arial"/>
                <w:b/>
                <w:bCs/>
                <w:color w:val="1E3A5F"/>
                <w:sz w:val="20"/>
                <w:szCs w:val="20"/>
              </w:rPr>
              <w:t xml:space="preserve">Q3. What does hoisted_tree_sum return, and why can only 16 of the 4096 output slots be used?</w:t>
            </w:r>
          </w:p>
          <w:p>
            <w:pPr>
              <w:spacing w:after="0" w:before="0"/>
            </w:pPr>
            <w:r>
              <w:rPr>
                <w:rFonts w:ascii="Arial" w:cs="Arial" w:eastAsia="Arial" w:hAnsi="Arial"/>
                <w:b/>
                <w:bCs/>
                <w:color w:val="2563EB"/>
                <w:sz w:val="19"/>
                <w:szCs w:val="19"/>
              </w:rPr>
              <w:t xml:space="preserve">▶ Model Answer: </w:t>
            </w:r>
            <w:r>
              <w:rPr>
                <w:rFonts w:ascii="Arial" w:cs="Arial" w:eastAsia="Arial" w:hAnsi="Arial"/>
                <w:color w:val="374151"/>
                <w:sz w:val="19"/>
                <w:szCs w:val="19"/>
              </w:rPr>
              <w:t xml:space="preserve">hoisted_tree_sum returns a seal::Ciphertext where slot k*256 holds the sum of all slots from k*256 to k*256+255 — the dot-product result for transaction k. The remaining 4095 − 16 slots contain intermediate partial sums from the binary tree reduction and are mathematically meaningless. For example, slot[1] holds original[1] + original[2], slot[2] holds original[2] + original[3] — artifacts of the rotation-and-add pattern. The caller (decrypt_batch) correctly extracts only decoded[k * 256] for k=0..n_transactions-1.</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2"/>
              <w:bottom w:val="single" w:color="2563EB" w:sz="1"/>
              <w:right w:val="single" w:color="2563EB" w:sz="1"/>
            </w:tcBorders>
            <w:shd w:fill="EFF6FF" w:val="clear"/>
            <w:tcMar>
              <w:top w:type="dxa" w:w="120"/>
              <w:left w:type="dxa" w:w="180"/>
              <w:bottom w:type="dxa" w:w="120"/>
              <w:right w:type="dxa" w:w="160"/>
            </w:tcMar>
          </w:tcPr>
          <w:p>
            <w:pPr>
              <w:spacing w:after="80" w:before="0"/>
            </w:pPr>
            <w:r>
              <w:rPr>
                <w:rFonts w:ascii="Arial" w:cs="Arial" w:eastAsia="Arial" w:hAnsi="Arial"/>
                <w:b/>
                <w:bCs/>
                <w:color w:val="1E3A5F"/>
                <w:sz w:val="20"/>
                <w:szCs w:val="20"/>
              </w:rPr>
              <w:t xml:space="preserve">Q4. Why is std::stringstream explicitly forbidden for ciphertext I/O?</w:t>
            </w:r>
          </w:p>
          <w:p>
            <w:pPr>
              <w:spacing w:after="0" w:before="0"/>
            </w:pPr>
            <w:r>
              <w:rPr>
                <w:rFonts w:ascii="Arial" w:cs="Arial" w:eastAsia="Arial" w:hAnsi="Arial"/>
                <w:b/>
                <w:bCs/>
                <w:color w:val="2563EB"/>
                <w:sz w:val="19"/>
                <w:szCs w:val="19"/>
              </w:rPr>
              <w:t xml:space="preserve">▶ Model Answer: </w:t>
            </w:r>
            <w:r>
              <w:rPr>
                <w:rFonts w:ascii="Arial" w:cs="Arial" w:eastAsia="Arial" w:hAnsi="Arial"/>
                <w:color w:val="374151"/>
                <w:sz w:val="19"/>
                <w:szCs w:val="19"/>
              </w:rPr>
              <w:t xml:space="preserve">Under concurrent load, std::stringstream allocates a new std::string on every serialization call. For a 384 KB ciphertext, this is one malloc per direction per request. Memory allocators under fragmentation can spike allocation latency from ~50 µs to 1–2 ms, potentially blowing our 10 ms end-to-end budget. The spec mandates pre-allocated char[] buffers (420 KB each, initialized at server startup) that are reused across RPC calls. ct.save() writes directly into the pre-allocated buffer — zero heap allocation on the hot path.</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2"/>
              <w:bottom w:val="single" w:color="2563EB" w:sz="1"/>
              <w:right w:val="single" w:color="2563EB" w:sz="1"/>
            </w:tcBorders>
            <w:shd w:fill="EFF6FF" w:val="clear"/>
            <w:tcMar>
              <w:top w:type="dxa" w:w="120"/>
              <w:left w:type="dxa" w:w="180"/>
              <w:bottom w:type="dxa" w:w="120"/>
              <w:right w:type="dxa" w:w="160"/>
            </w:tcMar>
          </w:tcPr>
          <w:p>
            <w:pPr>
              <w:spacing w:after="80" w:before="0"/>
            </w:pPr>
            <w:r>
              <w:rPr>
                <w:rFonts w:ascii="Arial" w:cs="Arial" w:eastAsia="Arial" w:hAnsi="Arial"/>
                <w:b/>
                <w:bCs/>
                <w:color w:val="1E3A5F"/>
                <w:sz w:val="20"/>
                <w:szCs w:val="20"/>
              </w:rPr>
              <w:t xml:space="preserve">Q5. What happens if the client sends a ciphertext encrypted with n=16384 to a server configured for n=8192?</w:t>
            </w:r>
          </w:p>
          <w:p>
            <w:pPr>
              <w:spacing w:after="0" w:before="0"/>
            </w:pPr>
            <w:r>
              <w:rPr>
                <w:rFonts w:ascii="Arial" w:cs="Arial" w:eastAsia="Arial" w:hAnsi="Arial"/>
                <w:b/>
                <w:bCs/>
                <w:color w:val="2563EB"/>
                <w:sz w:val="19"/>
                <w:szCs w:val="19"/>
              </w:rPr>
              <w:t xml:space="preserve">▶ Model Answer: </w:t>
            </w:r>
            <w:r>
              <w:rPr>
                <w:rFonts w:ascii="Arial" w:cs="Arial" w:eastAsia="Arial" w:hAnsi="Arial"/>
                <w:color w:val="374151"/>
                <w:sz w:val="19"/>
                <w:szCs w:val="19"/>
              </w:rPr>
              <w:t xml:space="preserve">The server detects the mismatch at ct.parms_id() != ctx_.context-&gt;first_parms_id() — the parms_id is a hash of the full parameter set including poly_modulus_degree. The server returns ERR_PARAM_MISMATCH (status=3). The ct.load() call might even throw before reaching the parms_id check if the serialized ciphertext structure is inconsistent with the server's expected modulus. The client's required response is to log CRITICAL, halt all inference, and alert engineering — parameter mismatch is a configuration error, not a transient fault.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single" w:color="B45309" w:sz="8"/>
              <w:bottom w:val="single" w:color="B45309" w:sz="1"/>
              <w:right w:val="single" w:color="B45309" w:sz="1"/>
            </w:tcBorders>
            <w:shd w:fill="92400E" w:val="clear"/>
            <w:tcMar>
              <w:top w:type="dxa" w:w="120"/>
              <w:left w:type="dxa" w:w="240"/>
              <w:bottom w:type="dxa" w:w="120"/>
              <w:right w:type="dxa" w:w="240"/>
            </w:tcMar>
          </w:tcPr>
          <w:p>
            <w:pPr>
              <w:jc w:val="center"/>
            </w:pPr>
            <w:r>
              <w:rPr>
                <w:rFonts w:ascii="Arial" w:cs="Arial" w:eastAsia="Arial" w:hAnsi="Arial"/>
                <w:b/>
                <w:bCs/>
                <w:color w:val="FFFFFF"/>
                <w:sz w:val="24"/>
                <w:szCs w:val="24"/>
              </w:rPr>
              <w:t xml:space="preserve">🟠  LEVEL: INTERMEDIATE — Verification of System Understanding</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2"/>
              <w:bottom w:val="single" w:color="D97706" w:sz="1"/>
              <w:right w:val="single" w:color="D97706" w:sz="1"/>
            </w:tcBorders>
            <w:shd w:fill="FFF7ED" w:val="clear"/>
            <w:tcMar>
              <w:top w:type="dxa" w:w="120"/>
              <w:left w:type="dxa" w:w="180"/>
              <w:bottom w:type="dxa" w:w="120"/>
              <w:right w:type="dxa" w:w="160"/>
            </w:tcMar>
          </w:tcPr>
          <w:p>
            <w:pPr>
              <w:spacing w:after="80" w:before="0"/>
            </w:pPr>
            <w:r>
              <w:rPr>
                <w:rFonts w:ascii="Arial" w:cs="Arial" w:eastAsia="Arial" w:hAnsi="Arial"/>
                <w:b/>
                <w:bCs/>
                <w:color w:val="5C3317"/>
                <w:sz w:val="20"/>
                <w:szCs w:val="20"/>
              </w:rPr>
              <w:t xml:space="preserve">Q6. encrypt_batch claims "zero-copy" but creates a std::vector&lt;double&gt;. Is that a contradiction?</w:t>
            </w:r>
          </w:p>
          <w:p>
            <w:pPr>
              <w:spacing w:after="0" w:before="0"/>
            </w:pPr>
            <w:r>
              <w:rPr>
                <w:rFonts w:ascii="Arial" w:cs="Arial" w:eastAsia="Arial" w:hAnsi="Arial"/>
                <w:b/>
                <w:bCs/>
                <w:color w:val="D97706"/>
                <w:sz w:val="19"/>
                <w:szCs w:val="19"/>
              </w:rPr>
              <w:t xml:space="preserve">▶ Model Answer: </w:t>
            </w:r>
            <w:r>
              <w:rPr>
                <w:rFonts w:ascii="Arial" w:cs="Arial" w:eastAsia="Arial" w:hAnsi="Arial"/>
                <w:color w:val="374151"/>
                <w:sz w:val="19"/>
                <w:szCs w:val="19"/>
              </w:rPr>
              <w:t xml:space="preserve">No. "Zero-copy" specifically means zero redundant copies of the 384 KB ciphertext output. The 32 KB input copy (numpy → std::vector&lt;double&gt;) is acknowledged as unavoidable because SEAL's CKKSEncoder::encode() requires std::vector&lt;double&gt; and does not accept raw pointers. The spec's comment explicitly states: "This one copy (numpy→vector) is unavoidable... The 32 KB copy is negligible." The design eliminates the expensive copy — the 384 KB ciphertext is written directly into a pre-allocated Python bytes object.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2"/>
              <w:bottom w:val="single" w:color="D97706" w:sz="1"/>
              <w:right w:val="single" w:color="D97706" w:sz="1"/>
            </w:tcBorders>
            <w:shd w:fill="FFF7ED" w:val="clear"/>
            <w:tcMar>
              <w:top w:type="dxa" w:w="120"/>
              <w:left w:type="dxa" w:w="180"/>
              <w:bottom w:type="dxa" w:w="120"/>
              <w:right w:type="dxa" w:w="160"/>
            </w:tcMar>
          </w:tcPr>
          <w:p>
            <w:pPr>
              <w:spacing w:after="80" w:before="0"/>
            </w:pPr>
            <w:r>
              <w:rPr>
                <w:rFonts w:ascii="Arial" w:cs="Arial" w:eastAsia="Arial" w:hAnsi="Arial"/>
                <w:b/>
                <w:bCs/>
                <w:color w:val="5C3317"/>
                <w:sz w:val="20"/>
                <w:szCs w:val="20"/>
              </w:rPr>
              <w:t>Q7. TimingBreakdown now has 5 fields including deserialization_us. What, if anything, is still NOT captured by summing the four sub-timers?</w:t>
            </w:r>
          </w:p>
          <w:p>
            <w:pPr>
              <w:spacing w:after="0" w:before="0"/>
            </w:pPr>
            <w:r>
              <w:rPr>
                <w:rFonts w:ascii="Arial" w:cs="Arial" w:eastAsia="Arial" w:hAnsi="Arial"/>
                <w:b/>
                <w:bCs/>
                <w:color w:val="D97706"/>
                <w:sz w:val="19"/>
                <w:szCs w:val="19"/>
              </w:rPr>
              <w:t xml:space="preserve">▶ Model Answer: </w:t>
            </w:r>
            <w:r>
              <w:rPr>
                <w:rFonts w:ascii="Arial" w:cs="Arial" w:eastAsia="Arial" w:hAnsi="Arial"/>
                <w:color w:val="374151"/>
                <w:sz w:val="19"/>
                <w:szCs w:val="19"/>
              </w:rPr>
              <w:t>In v1.0, deserialization_us didn't exist, so summing the three sub-timers fell short of total_inference_us by exactly ct.load()'s cost — that was Finding 4. In v1.1, deserialization_us is field 1, so deserialization_us + multiply_plain_us + rotation_hoisting_us + serialization_us now equals total_inference_us to within a small residual (documented as ≤~0.3ms, from the noise-budget check in dev builds and minor per-call bookkeeping). What is still NOT captured, by design (docs/spec.md §2, Hop 8/14): gRPC + TLS 1.3 framing overhead on the wire (~0.3–0.8ms per direction) — that lives in the CLIENT's latency_ms, never in the vendor's TimingBreakdown, because TimingBreakdown is scoped to vendor-side work only. bank_client.py's client_timing_breakdown (encode_encrypt_us, grpc_roundtrip_us, network_and_grpc_overhead_us, decode_decrypt_us, sigmoid_us) now measures that residual explicitly instead of leaving it an undifferentiated gap [CONFIRMED-SOURCE: docs/spec.md Phase-4 update; artifacts/e2e_latency_breakdown.json].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2"/>
              <w:bottom w:val="single" w:color="D97706" w:sz="1"/>
              <w:right w:val="single" w:color="D97706" w:sz="1"/>
            </w:tcBorders>
            <w:shd w:fill="FFF7ED" w:val="clear"/>
            <w:tcMar>
              <w:top w:type="dxa" w:w="120"/>
              <w:left w:type="dxa" w:w="180"/>
              <w:bottom w:type="dxa" w:w="120"/>
              <w:right w:type="dxa" w:w="160"/>
            </w:tcMar>
          </w:tcPr>
          <w:p>
            <w:pPr>
              <w:spacing w:after="80" w:before="0"/>
            </w:pPr>
            <w:r>
              <w:rPr>
                <w:rFonts w:ascii="Arial" w:cs="Arial" w:eastAsia="Arial" w:hAnsi="Arial"/>
                <w:b/>
                <w:bCs/>
                <w:color w:val="5C3317"/>
                <w:sz w:val="20"/>
                <w:szCs w:val="20"/>
              </w:rPr>
              <w:t>Q8. Does the DEPLOYED vendor server (vendor_server_160) ever hold a secret key — even transiently, even in a dev build?</w:t>
            </w:r>
          </w:p>
          <w:p>
            <w:pPr>
              <w:spacing w:after="0" w:before="0"/>
            </w:pPr>
            <w:r>
              <w:rPr>
                <w:rFonts w:ascii="Arial" w:cs="Arial" w:eastAsia="Arial" w:hAnsi="Arial"/>
                <w:b/>
                <w:bCs/>
                <w:color w:val="D97706"/>
                <w:sz w:val="19"/>
                <w:szCs w:val="19"/>
              </w:rPr>
              <w:t xml:space="preserve">▶ Model Answer: </w:t>
            </w:r>
            <w:r>
              <w:rPr>
                <w:rFonts w:ascii="Arial" w:cs="Arial" w:eastAsia="Arial" w:hAnsi="Arial"/>
                <w:color w:val="374151"/>
                <w:sz w:val="19"/>
                <w:szCs w:val="19"/>
              </w:rPr>
              <w:t>No — and this is a structural guarantee, not a policy one. EvalContext160 (eval_context_160.h), the type FraudInferenceServiceImpl160 is built on, has no seal::SecretKey field, no seal::Decryptor, and no seal::KeyGenerator anywhere in the type — not conditionally compiled out for production, simply absent from the source [CONFIRMED-SOURCE: eval_context_160.cpp lines ~113-116]. There IS a second, separate binary in this repo — vendor_server_main, built on the older CKKSContext — that does hold a secret key, used only for the Type-1 self-ablation latency measurement (Module 4.1); it is never linked into Dockerfile.server's deployed target and is explicitly called out as out-of-TCB in both README.md and docs/spec.md §6.9. What proves the vendor didn't just get lucky and never need to decrypt is the provisioning + canary handshake (Module 3.7): the bank verifies the vendor's Galois keys are consistent with its own secret key via a round-trip the vendor cannot read, so no decryption capability is ever needed or granted on the vendor side, in any build.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2"/>
              <w:bottom w:val="single" w:color="D97706" w:sz="1"/>
              <w:right w:val="single" w:color="D97706" w:sz="1"/>
            </w:tcBorders>
            <w:shd w:fill="FFF7ED" w:val="clear"/>
            <w:tcMar>
              <w:top w:type="dxa" w:w="120"/>
              <w:left w:type="dxa" w:w="180"/>
              <w:bottom w:type="dxa" w:w="120"/>
              <w:right w:type="dxa" w:w="160"/>
            </w:tcMar>
          </w:tcPr>
          <w:p>
            <w:pPr>
              <w:spacing w:after="80" w:before="0"/>
            </w:pPr>
            <w:r>
              <w:rPr>
                <w:rFonts w:ascii="Arial" w:cs="Arial" w:eastAsia="Arial" w:hAnsi="Arial"/>
                <w:b/>
                <w:bCs/>
                <w:color w:val="5C3317"/>
                <w:sz w:val="20"/>
                <w:szCs w:val="20"/>
              </w:rPr>
              <w:t xml:space="preserve">Q9. Under what real-world condition would the request_id validation fail, and is it recoverable?</w:t>
            </w:r>
          </w:p>
          <w:p>
            <w:pPr>
              <w:spacing w:after="0" w:before="0"/>
            </w:pPr>
            <w:r>
              <w:rPr>
                <w:rFonts w:ascii="Arial" w:cs="Arial" w:eastAsia="Arial" w:hAnsi="Arial"/>
                <w:b/>
                <w:bCs/>
                <w:color w:val="D97706"/>
                <w:sz w:val="19"/>
                <w:szCs w:val="19"/>
              </w:rPr>
              <w:t xml:space="preserve">▶ Model Answer: </w:t>
            </w:r>
            <w:r>
              <w:rPr>
                <w:rFonts w:ascii="Arial" w:cs="Arial" w:eastAsia="Arial" w:hAnsi="Arial"/>
                <w:color w:val="374151"/>
                <w:sz w:val="19"/>
                <w:szCs w:val="19"/>
              </w:rPr>
              <w:t xml:space="preserve">A request_id mismatch indicates one of three problems: (1) A multiplexing bug in the gRPC server where responses are dispatched to the wrong caller — not recoverable without a server restart; (2) A response from a previous request redelivered due to network retry logic — potentially recoverable; (3) Deliberate response tampering — a security event. The spec raises RuntimeError without retry, which is correct for cases 1 and 3. For production, this should trigger an immediate circuit-breaker and alert. gRPC's HTTP/2 stream isolation makes case 1 extremely unlikely; the check primarily defends against case 3.</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2"/>
              <w:bottom w:val="single" w:color="D97706" w:sz="1"/>
              <w:right w:val="single" w:color="D97706" w:sz="1"/>
            </w:tcBorders>
            <w:shd w:fill="FFF7ED" w:val="clear"/>
            <w:tcMar>
              <w:top w:type="dxa" w:w="120"/>
              <w:left w:type="dxa" w:w="180"/>
              <w:bottom w:type="dxa" w:w="120"/>
              <w:right w:type="dxa" w:w="160"/>
            </w:tcMar>
          </w:tcPr>
          <w:p>
            <w:pPr>
              <w:spacing w:after="80" w:before="0"/>
            </w:pPr>
            <w:r>
              <w:rPr>
                <w:rFonts w:ascii="Arial" w:cs="Arial" w:eastAsia="Arial" w:hAnsi="Arial"/>
                <w:b/>
                <w:bCs/>
                <w:color w:val="5C3317"/>
                <w:sz w:val="20"/>
                <w:szCs w:val="20"/>
              </w:rPr>
              <w:t xml:space="preserve">Q10. Explain the SIMD tiling logic: why must encoded_weights[k*256 + j] = w[j] for all k? What breaks if you only put w[j] in slots [0..255]?</w:t>
            </w:r>
          </w:p>
          <w:p>
            <w:pPr>
              <w:spacing w:after="0" w:before="0"/>
            </w:pPr>
            <w:r>
              <w:rPr>
                <w:rFonts w:ascii="Arial" w:cs="Arial" w:eastAsia="Arial" w:hAnsi="Arial"/>
                <w:b/>
                <w:bCs/>
                <w:color w:val="D97706"/>
                <w:sz w:val="19"/>
                <w:szCs w:val="19"/>
              </w:rPr>
              <w:t xml:space="preserve">▶ Model Answer: </w:t>
            </w:r>
            <w:r>
              <w:rPr>
                <w:rFonts w:ascii="Arial" w:cs="Arial" w:eastAsia="Arial" w:hAnsi="Arial"/>
                <w:color w:val="374151"/>
                <w:sz w:val="19"/>
                <w:szCs w:val="19"/>
              </w:rPr>
              <w:t xml:space="preserve">If weights were only in slots 0–255, then multiply_plain(ct, pt_weights) would compute ct[j] * w[j] for j=0..255, but for slots 256–4095 (features for transactions 1–15) the product would be ct[k*256+j] * 0 = 0. The tree-sum would produce valid scores only for transaction 0 and zero for all others. By tiling — pt_weights[k*256 + j] = w[j] for all k=0..15 — the single multiply_plain simultaneously computes feature[k][j] * w[j] for all 16 transactions and 256 features. The tree-sum then accumulates each transaction's dot product independently.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1"/>
              <w:left w:val="single" w:color="991B1B" w:sz="8"/>
              <w:bottom w:val="single" w:color="991B1B" w:sz="1"/>
              <w:right w:val="single" w:color="991B1B" w:sz="1"/>
            </w:tcBorders>
            <w:shd w:fill="7F1D1D" w:val="clear"/>
            <w:tcMar>
              <w:top w:type="dxa" w:w="120"/>
              <w:left w:type="dxa" w:w="240"/>
              <w:bottom w:type="dxa" w:w="120"/>
              <w:right w:type="dxa" w:w="240"/>
            </w:tcMar>
          </w:tcPr>
          <w:p>
            <w:pPr>
              <w:jc w:val="center"/>
            </w:pPr>
            <w:r>
              <w:rPr>
                <w:rFonts w:ascii="Arial" w:cs="Arial" w:eastAsia="Arial" w:hAnsi="Arial"/>
                <w:b/>
                <w:bCs/>
                <w:color w:val="FFFFFF"/>
                <w:sz w:val="24"/>
                <w:szCs w:val="24"/>
              </w:rPr>
              <w:t xml:space="preserve">🔴  LEVEL: EXPERT — Trying to Break the Logic/Math</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
              <w:left w:val="single" w:color="DC2626" w:sz="12"/>
              <w:bottom w:val="single" w:color="DC2626" w:sz="1"/>
              <w:right w:val="single" w:color="DC2626" w:sz="1"/>
            </w:tcBorders>
            <w:shd w:fill="FFF1F2" w:val="clear"/>
            <w:tcMar>
              <w:top w:type="dxa" w:w="120"/>
              <w:left w:type="dxa" w:w="180"/>
              <w:bottom w:type="dxa" w:w="120"/>
              <w:right w:type="dxa" w:w="160"/>
            </w:tcMar>
          </w:tcPr>
          <w:p>
            <w:pPr>
              <w:spacing w:after="80" w:before="0"/>
            </w:pPr>
            <w:r>
              <w:rPr>
                <w:rFonts w:ascii="Arial" w:cs="Arial" w:eastAsia="Arial" w:hAnsi="Arial"/>
                <w:b/>
                <w:bCs/>
                <w:color w:val="7F1D1D"/>
                <w:sz w:val="20"/>
                <w:szCs w:val="20"/>
              </w:rPr>
              <w:t xml:space="preserve">Q11. Your coeff_modulus is {60, 40, 40, 60}. Derive the "depth budget = 2" formula from first principles. What would break if you chose {60, 40, 60} instead?</w:t>
            </w:r>
          </w:p>
          <w:p>
            <w:pPr>
              <w:spacing w:after="0" w:before="0"/>
            </w:pPr>
            <w:r>
              <w:rPr>
                <w:rFonts w:ascii="Arial" w:cs="Arial" w:eastAsia="Arial" w:hAnsi="Arial"/>
                <w:b/>
                <w:bCs/>
                <w:color w:val="DC2626"/>
                <w:sz w:val="19"/>
                <w:szCs w:val="19"/>
              </w:rPr>
              <w:t xml:space="preserve">▶ Model Answer: </w:t>
            </w:r>
            <w:r>
              <w:rPr>
                <w:rFonts w:ascii="Arial" w:cs="Arial" w:eastAsia="Arial" w:hAnsi="Arial"/>
                <w:color w:val="374151"/>
                <w:sz w:val="19"/>
                <w:szCs w:val="19"/>
              </w:rPr>
              <w:t xml:space="preserve">In SEAL's CKKS chain with L+1 primes, the last prime (the "special prime" of 60 bits) is never dropped — it supports key-switching. The usable primes are the first L. Each rescale drops one middle prime (~matching the scale 2^40). For {60, 40, 40, 60}: 2 middle primes → depth budget = 2. We use 1. For {60, 40, 60}: 1 middle prime → depth budget = 1, sufficient for our Depth-1 circuit. However, SEAL's parameter recommendations require the total coeff_modulus not exceed ~218 bits for 128-bit security at n=8192. Both {60,40,60}=160 bits and {60,40,40,60}=200 bits satisfy this. The 4-prime choice gives an additional safety margin and room for the Degree-2 fallback without a full parameter re-spec.</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
              <w:left w:val="single" w:color="DC2626" w:sz="12"/>
              <w:bottom w:val="single" w:color="DC2626" w:sz="1"/>
              <w:right w:val="single" w:color="DC2626" w:sz="1"/>
            </w:tcBorders>
            <w:shd w:fill="FFF1F2" w:val="clear"/>
            <w:tcMar>
              <w:top w:type="dxa" w:w="120"/>
              <w:left w:type="dxa" w:w="180"/>
              <w:bottom w:type="dxa" w:w="120"/>
              <w:right w:type="dxa" w:w="160"/>
            </w:tcMar>
          </w:tcPr>
          <w:p>
            <w:pPr>
              <w:spacing w:after="80" w:before="0"/>
            </w:pPr>
            <w:r>
              <w:rPr>
                <w:rFonts w:ascii="Arial" w:cs="Arial" w:eastAsia="Arial" w:hAnsi="Arial"/>
                <w:b/>
                <w:bCs/>
                <w:color w:val="7F1D1D"/>
                <w:sz w:val="20"/>
                <w:szCs w:val="20"/>
              </w:rPr>
              <w:t xml:space="preserve">Q12. You claim 128-bit classical security. How would you actually verify this claim? What tool do you use, and what are the key inputs?</w:t>
            </w:r>
          </w:p>
          <w:p>
            <w:pPr>
              <w:spacing w:after="0" w:before="0"/>
            </w:pPr>
            <w:r>
              <w:rPr>
                <w:rFonts w:ascii="Arial" w:cs="Arial" w:eastAsia="Arial" w:hAnsi="Arial"/>
                <w:b/>
                <w:bCs/>
                <w:color w:val="DC2626"/>
                <w:sz w:val="19"/>
                <w:szCs w:val="19"/>
              </w:rPr>
              <w:t xml:space="preserve">▶ Model Answer: </w:t>
            </w:r>
            <w:r>
              <w:rPr>
                <w:rFonts w:ascii="Arial" w:cs="Arial" w:eastAsia="Arial" w:hAnsi="Arial"/>
                <w:color w:val="374151"/>
                <w:sz w:val="19"/>
                <w:szCs w:val="19"/>
              </w:rPr>
              <w:t xml:space="preserve">The standard tool is the lattice-estimator library (Albrecht et al.), available on GitHub. The security estimation is based on LWE (Learning With Errors) problem hardness. Key input parameters: n=8192 (LWE dimension), total coeff_modulus bit-length log2(q)=200 bits, and the LWE error distribution (ternary {-1,0,1} for SEAL's default). The estimator runs the best-known lattice attacks (BKZ, dual attack, primal attack) and outputs estimated bit security. The spec mandates a screenshot as results/he_security_estimate.png. For our parameters, all published tables confirm ≥128-bit classical security, matching SEAL's own parameter recommendations.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
              <w:left w:val="single" w:color="DC2626" w:sz="12"/>
              <w:bottom w:val="single" w:color="DC2626" w:sz="1"/>
              <w:right w:val="single" w:color="DC2626" w:sz="1"/>
            </w:tcBorders>
            <w:shd w:fill="FFF1F2" w:val="clear"/>
            <w:tcMar>
              <w:top w:type="dxa" w:w="120"/>
              <w:left w:type="dxa" w:w="180"/>
              <w:bottom w:type="dxa" w:w="120"/>
              <w:right w:type="dxa" w:w="160"/>
            </w:tcMar>
          </w:tcPr>
          <w:p>
            <w:pPr>
              <w:spacing w:after="80" w:before="0"/>
            </w:pPr>
            <w:r>
              <w:rPr>
                <w:rFonts w:ascii="Arial" w:cs="Arial" w:eastAsia="Arial" w:hAnsi="Arial"/>
                <w:b/>
                <w:bCs/>
                <w:color w:val="7F1D1D"/>
                <w:sz w:val="20"/>
                <w:szCs w:val="20"/>
              </w:rPr>
              <w:t xml:space="preserve">Q13. Your rotation hoisting claims 6× speedup but you reduced calls from 255 to 8 — a 32× reduction. Why only 6×? Defend the discrepancy.</w:t>
            </w:r>
          </w:p>
          <w:p>
            <w:pPr>
              <w:spacing w:after="0" w:before="0"/>
            </w:pPr>
            <w:r>
              <w:rPr>
                <w:rFonts w:ascii="Arial" w:cs="Arial" w:eastAsia="Arial" w:hAnsi="Arial"/>
                <w:b/>
                <w:bCs/>
                <w:color w:val="DC2626"/>
                <w:sz w:val="19"/>
                <w:szCs w:val="19"/>
              </w:rPr>
              <w:t xml:space="preserve">▶ Model Answer: </w:t>
            </w:r>
            <w:r>
              <w:rPr>
                <w:rFonts w:ascii="Arial" w:cs="Arial" w:eastAsia="Arial" w:hAnsi="Arial"/>
                <w:color w:val="374151"/>
                <w:sz w:val="19"/>
                <w:szCs w:val="19"/>
              </w:rPr>
              <w:t xml:space="preserve">The 32× call count reduction doesn't translate to 32× speedup because the performance model is not call-count linear. Each rotate_vector has two cost components: (1) key-switching NTT on the Galois key polynomial — largely cache-bound; and (2) polynomial evaluation. For 8 consecutive operations, the SEAL context, Galois keys (~30 MB for 8 keys), and intermediate ciphertext likely remain in L3 cache. For 255 operations, the full key set would be multiple gigabytes — causing constant cache eviction. OpenMP parallelism in SEAL also behaves differently under 8 vs 255 sequential NTTs. The Catch2 gate requires ≥2× speedup; the 5–6× production figure is empirically measured and documented in ablation_hoisting.csv.</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
              <w:left w:val="single" w:color="DC2626" w:sz="12"/>
              <w:bottom w:val="single" w:color="DC2626" w:sz="1"/>
              <w:right w:val="single" w:color="DC2626" w:sz="1"/>
            </w:tcBorders>
            <w:shd w:fill="FFF1F2" w:val="clear"/>
            <w:tcMar>
              <w:top w:type="dxa" w:w="120"/>
              <w:left w:type="dxa" w:w="180"/>
              <w:bottom w:type="dxa" w:w="120"/>
              <w:right w:type="dxa" w:w="160"/>
            </w:tcMar>
          </w:tcPr>
          <w:p>
            <w:pPr>
              <w:spacing w:after="80" w:before="0"/>
            </w:pPr>
            <w:r>
              <w:rPr>
                <w:rFonts w:ascii="Arial" w:cs="Arial" w:eastAsia="Arial" w:hAnsi="Arial"/>
                <w:b/>
                <w:bCs/>
                <w:color w:val="7F1D1D"/>
                <w:sz w:val="20"/>
                <w:szCs w:val="20"/>
              </w:rPr>
              <w:t xml:space="preserve">Q14. Adversarial scenario: a malicious vendor performs a plaintext equality attack — encrypting known test vectors and trying to find correlations with legitimate query ciphertexts. Does your system prevent this?</w:t>
            </w:r>
          </w:p>
          <w:p>
            <w:pPr>
              <w:spacing w:after="0" w:before="0"/>
            </w:pPr>
            <w:r>
              <w:rPr>
                <w:rFonts w:ascii="Arial" w:cs="Arial" w:eastAsia="Arial" w:hAnsi="Arial"/>
                <w:b/>
                <w:bCs/>
                <w:color w:val="DC2626"/>
                <w:sz w:val="19"/>
                <w:szCs w:val="19"/>
              </w:rPr>
              <w:t xml:space="preserve">▶ Model Answer: </w:t>
            </w:r>
            <w:r>
              <w:rPr>
                <w:rFonts w:ascii="Arial" w:cs="Arial" w:eastAsia="Arial" w:hAnsi="Arial"/>
                <w:color w:val="374151"/>
                <w:sz w:val="19"/>
                <w:szCs w:val="19"/>
              </w:rPr>
              <w:t xml:space="preserve">CKKS provides IND-CPA security (Indistinguishability under Chosen Plaintext Attack). Under the LWE hardness assumption at 128-bit security, the vendor cannot distinguish the encryption of two different plaintexts given only the ciphertext — even if they chose the plaintexts themselves. The public key allows encryption but not decryption. CKKS ciphertexts are semantically secure — two encryptions of the same plaintext are computationally indistinguishable due to the random error term e added during encryption. The vendor's best strategy remains a full lattice attack against the 128-bit LWE instance — computationally infeasible. The IND-CPA proof is formal and published in the original CKKS paper.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
              <w:left w:val="single" w:color="DC2626" w:sz="12"/>
              <w:bottom w:val="single" w:color="DC2626" w:sz="1"/>
              <w:right w:val="single" w:color="DC2626" w:sz="1"/>
            </w:tcBorders>
            <w:shd w:fill="FFF1F2" w:val="clear"/>
            <w:tcMar>
              <w:top w:type="dxa" w:w="120"/>
              <w:left w:type="dxa" w:w="180"/>
              <w:bottom w:type="dxa" w:w="120"/>
              <w:right w:type="dxa" w:w="160"/>
            </w:tcMar>
          </w:tcPr>
          <w:p>
            <w:pPr>
              <w:spacing w:after="80" w:before="0"/>
            </w:pPr>
            <w:r>
              <w:rPr>
                <w:rFonts w:ascii="Arial" w:cs="Arial" w:eastAsia="Arial" w:hAnsi="Arial"/>
                <w:b/>
                <w:bCs/>
                <w:color w:val="7F1D1D"/>
                <w:sz w:val="20"/>
                <w:szCs w:val="20"/>
              </w:rPr>
              <w:t xml:space="preserve">Q15. Your professor challenges: "You haven't accounted for NTT computation scaling — for n=8192, how many NTT operations are actually performed in one inference, and does the budget hold?" Walk through the NTT count.</w:t>
            </w:r>
          </w:p>
          <w:p>
            <w:pPr>
              <w:spacing w:after="0" w:before="0"/>
            </w:pPr>
            <w:r>
              <w:rPr>
                <w:rFonts w:ascii="Arial" w:cs="Arial" w:eastAsia="Arial" w:hAnsi="Arial"/>
                <w:b/>
                <w:bCs/>
                <w:color w:val="DC2626"/>
                <w:sz w:val="19"/>
                <w:szCs w:val="19"/>
              </w:rPr>
              <w:t xml:space="preserve">▶ Model Answer: </w:t>
            </w:r>
            <w:r>
              <w:rPr>
                <w:rFonts w:ascii="Arial" w:cs="Arial" w:eastAsia="Arial" w:hAnsi="Arial"/>
                <w:color w:val="374151"/>
                <w:sz w:val="19"/>
                <w:szCs w:val="19"/>
              </w:rPr>
              <w:t xml:space="preserve">Tracing NTT operations in one inference: (1) ct.load() — 0 NTTs, deserialization only. (2) multiply_plain_inplace(ct, pt_weights) — approximately 4 NTTs: 2 inverse-NTTs to bring ct to coefficient form, multiply element-wise with NTT-domain pt_weights, 2 forward-NTTs. (3) rescale_to_next_inplace — approximately 2–4 NTTs for modulus switching. (4) hoisted_tree_sum — 8 × rotate_vector, each requiring ~4 NTTs for key-switch + rotation, total ~32 NTTs. (5) ct.save() — 0 NTTs. Total: ~38–40 NTT operations, each O(n log n) = O(8192 × 13) ≈ 106,000 coefficient operations. With AVX2 at ~3 GHz each NTT takes approximately 40–100 µs. Total NTT cost: ~40 × 70 µs ≈ 2.8 ms. With deserialization (~1 ms), the remaining operations fit comfortably in the 10 ms budget.</w:t>
            </w:r>
          </w:p>
        </w:tc>
      </w:tr>
    </w:tbl>
    <w:p>
      <w:pPr>
        <w:pageBreakBefore/>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1"/>
              <w:left w:val="single" w:color="1E3A5F" w:sz="8"/>
              <w:bottom w:val="single" w:color="1E3A5F" w:sz="1"/>
              <w:right w:val="single" w:color="1E3A5F" w:sz="1"/>
            </w:tcBorders>
            <w:shd w:fill="1A2B4A" w:val="clear"/>
            <w:tcMar>
              <w:top w:type="dxa" w:w="120"/>
              <w:left w:type="dxa" w:w="240"/>
              <w:bottom w:type="dxa" w:w="120"/>
              <w:right w:type="dxa" w:w="240"/>
            </w:tcMar>
          </w:tcPr>
          <w:p>
            <w:pPr>
              <w:jc w:val="center"/>
            </w:pPr>
            <w:r>
              <w:rPr>
                <w:rFonts w:ascii="Arial" w:cs="Arial" w:eastAsia="Arial" w:hAnsi="Arial"/>
                <w:b/>
                <w:bCs/>
                <w:color w:val="FFFFFF"/>
                <w:sz w:val="24"/>
                <w:szCs w:val="24"/>
              </w:rPr>
              <w:t>🟣  LEVEL: RESEARCH ARM — Transciphering / HHE</w:t>
            </w:r>
          </w:p>
        </w:tc>
      </w:tr>
    </w:tbl>
    <w:p>
      <w:pPr>
        <w:pageBreakBefore/>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2"/>
              <w:bottom w:val="single" w:color="D97706" w:sz="1"/>
              <w:right w:val="single" w:color="D97706" w:sz="1"/>
            </w:tcBorders>
            <w:shd w:fill="FFF7ED" w:val="clear"/>
            <w:tcMar>
              <w:top w:type="dxa" w:w="120"/>
              <w:left w:type="dxa" w:w="180"/>
              <w:bottom w:type="dxa" w:w="120"/>
              <w:right w:type="dxa" w:w="160"/>
            </w:tcMar>
          </w:tcPr>
          <w:p>
            <w:pPr>
              <w:spacing w:after="80" w:before="0"/>
            </w:pPr>
            <w:r>
              <w:rPr>
                <w:rFonts w:ascii="Arial" w:cs="Arial" w:eastAsia="Arial" w:hAnsi="Arial"/>
                <w:b/>
                <w:bCs/>
                <w:color w:val="5C3317"/>
                <w:sz w:val="20"/>
                <w:szCs w:val="20"/>
              </w:rPr>
              <w:t>Q16. You measured a ~249x smaller upload with HERA-16. Does that mean HHE is faster than plain CKKS end-to-end?</w:t>
            </w:r>
          </w:p>
          <w:p>
            <w:pPr>
              <w:spacing w:after="0" w:before="0"/>
            </w:pPr>
            <w:r>
              <w:rPr>
                <w:rFonts w:ascii="Arial" w:cs="Arial" w:eastAsia="Arial" w:hAnsi="Arial"/>
                <w:b/>
                <w:bCs/>
                <w:color w:val="D97706"/>
                <w:sz w:val="19"/>
                <w:szCs w:val="19"/>
              </w:rPr>
              <w:t xml:space="preserve">▶ Model Answer: </w:t>
            </w:r>
            <w:r>
              <w:rPr>
                <w:rFonts w:ascii="Arial" w:cs="Arial" w:eastAsia="Arial" w:hAnsi="Arial"/>
                <w:color w:val="374151"/>
                <w:sz w:val="19"/>
                <w:szCs w:val="19"/>
              </w:rPr>
              <w:t>No — asserting that would be exactly the kind of overclaim this system's own measurement-integrity discipline (Module 4.1) is designed to catch. The 249x figure is an upload-BANDWIDTH measurement, not a latency measurement. The server-side half of the HHE pipeline — homomorphically evaluating HERA-16 inside BFV and repacking the result into CKKS via an FV→CKKS scheme bridge — is PENDING: it needs KAIST-CryptLab's ckks_fv module, which standard Lattigo v6.2.0 doesn't include, and the lightest available benchmark OOM-killed our 15GB dev host before it even reached the transcipher phase (an independent source puts the real requirement at ~60GB). Until that server-side cost is measured, artifacts/hhe_breakeven.json's relevant fields stay "PENDING" and I cannot state a verdict either way — HHE is EXPECTED to lose on end-to-end latency (extra server-side work) and WIN on bandwidth; the open question is exactly where the two curves cross.</w:t>
            </w:r>
          </w:p>
        </w:tc>
      </w:tr>
    </w:tbl>
    <w:p>
      <w:pPr>
        <w:pageBreakBefore/>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2"/>
              <w:bottom w:val="single" w:color="D97706" w:sz="1"/>
              <w:right w:val="single" w:color="D97706" w:sz="1"/>
            </w:tcBorders>
            <w:shd w:fill="FFF7ED" w:val="clear"/>
            <w:tcMar>
              <w:top w:type="dxa" w:w="120"/>
              <w:left w:type="dxa" w:w="180"/>
              <w:bottom w:type="dxa" w:w="120"/>
              <w:right w:type="dxa" w:w="160"/>
            </w:tcMar>
          </w:tcPr>
          <w:p>
            <w:pPr>
              <w:spacing w:after="80" w:before="0"/>
            </w:pPr>
            <w:r>
              <w:rPr>
                <w:rFonts w:ascii="Arial" w:cs="Arial" w:eastAsia="Arial" w:hAnsi="Arial"/>
                <w:b/>
                <w:bCs/>
                <w:color w:val="5C3317"/>
                <w:sz w:val="20"/>
                <w:szCs w:val="20"/>
              </w:rPr>
              <w:t>Q17. Why HERA-16 and not Rubato or Elisabeth-4 — aren't those also FHE-friendly stream ciphers?</w:t>
            </w:r>
          </w:p>
          <w:p>
            <w:pPr>
              <w:spacing w:after="0" w:before="0"/>
            </w:pPr>
            <w:r>
              <w:rPr>
                <w:rFonts w:ascii="Arial" w:cs="Arial" w:eastAsia="Arial" w:hAnsi="Arial"/>
                <w:b/>
                <w:bCs/>
                <w:color w:val="D97706"/>
                <w:sz w:val="19"/>
                <w:szCs w:val="19"/>
              </w:rPr>
              <w:t xml:space="preserve">▶ Model Answer: </w:t>
            </w:r>
            <w:r>
              <w:rPr>
                <w:rFonts w:ascii="Arial" w:cs="Arial" w:eastAsia="Arial" w:hAnsi="Arial"/>
                <w:color w:val="374151"/>
                <w:sz w:val="19"/>
                <w:szCs w:val="19"/>
              </w:rPr>
              <w:t>Both were considered and rejected on cryptanalytic grounds, not convenience: Rubato and Elisabeth-4 have published attacks that break their claimed security margins, so this system standardizes on HERA-16 (m=16, r=4, t=2^26) as the only one of the three with no such attack currently in the literature [CONFIRMED-SOURCE: docs/spec.md §8.8]. This choice is revisited, not assumed — if a future attack on HERA surfaces, the honest response is to re-run this same selection process, not to quietly keep using a broken primitive because the code is already written.</w:t>
            </w:r>
          </w:p>
        </w:tc>
      </w:tr>
    </w:tbl>
    <w:p>
      <w:pPr>
        <w:pageBreakBefore/>
        <w:spacing w:after="0" w:before="0"/>
      </w:pPr>
    </w:p>
    <w:p>
      <w:pPr>
        <w:pStyle w:val="Heading2"/>
        <w:spacing w:after="120" w:before="240"/>
      </w:pPr>
      <w:r>
        <w:rPr>
          <w:rFonts w:ascii="Arial" w:cs="Arial" w:eastAsia="Arial" w:hAnsi="Arial"/>
          <w:b/>
          <w:bCs/>
          <w:color w:val="1A2B4A"/>
          <w:sz w:val="28"/>
          <w:szCs w:val="28"/>
        </w:rPr>
        <w:t>MODULE 6: OPEN WEAKNESSES TO DISCLOSE PROACTIVELY</w:t>
      </w:r>
    </w:p>
    <w:p>
      <w:pPr>
        <w:spacing w:after="100" w:before="80" w:line="276"/>
      </w:pPr>
      <w:r>
        <w:rPr>
          <w:rFonts w:ascii="Arial" w:cs="Arial" w:eastAsia="Arial" w:hAnsi="Arial"/>
          <w:b w:val="false"/>
          <w:bCs w:val="false"/>
          <w:i w:val="false"/>
          <w:iCs w:val="false"/>
          <w:color w:val="374151"/>
          <w:sz w:val="20"/>
          <w:szCs w:val="20"/>
        </w:rPr>
        <w:t>A strong defense includes volunteering your own system's real limitations before an examiner finds them. These are current, verified gaps — not hedging, not false modesty.</w:t>
      </w:r>
    </w:p>
    <w:p>
      <w:pPr>
        <w:pageBreakBefore/>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Open Item</w:t>
            </w:r>
          </w:p>
        </w:tc>
        <w:tc>
          <w:tcPr>
            <w:tcW w:type="dxa" w:w="24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Current Status</w:t>
            </w:r>
          </w:p>
        </w:tc>
        <w:tc>
          <w:tcPr>
            <w:tcW w:type="dxa" w:w="416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Where To Verify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Degree-2 feature-builder crash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CONFIRMED-RAN this session: build_degree2_features computes a negative-size padding array (512−256−496=−240) and raises ValueError. Never hit in production because the primary path's AUC (0.979) never triggers the fallback.</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compiler/degree2_linearizer.py; Module 3.6</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Cold-start / first-call latency</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An earlier (2026-04-14) single-sample measurement recorded 9350µs against an informal &lt;9000µs SLA (FAIL), before a constructor-warmup fix (_warmup(), bank_client.py) was added the same session. No automated acceptance gate exists for first-call latency specifically. [UNVERIFIED-STALE: not re-measured under the 2026-06-29 governor-controlled methodology — say "no automated cold-start gate exists," not the 9350µs figure, in a viva.]</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docs/spec.md §0.1; PROJECT_STATE.md 2026-04-14 / 2026-06-29 entries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Old latency SLA gate (std/median thresholds)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RESOLVED, not open: the original median&lt;3000µs/p99&lt;6000µs gates were found uncited and removed 2026-06-29, replaced with a cited iqr_under_1000 + pass_rate_10000≥0.99 gate restated against the real p99&lt;10,000µs contract; current status is all_passed=true.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PROJECT_STATE.md 2026-06-29 entry; docs/spec.md §6.3/§5.7</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Type-3 cross-library validation</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OpenFHE's cell remains PENDING (not installed in this environment); Lattigo ran, but its genuinely-hoisted BSGS measured ~5x SLOWER than SEAL's unhoisted BSGS at matched thread count — "genuine hoisting beats SEAL's API ceiling" is not demonstrated by any measurement in this repo.</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Module 4.1; docs/spec.md §7.5–§7.5.2</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HHE server-side transciphering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PENDING on hardware: needs the KAIST ckks_fv bridge (not in standard Lattigo) and an estimated ~60GB RAM against a 15GB dev host; a cloud runbook is scaffolded but not run. No end-to-end HHE-vs-CKKS latency verdict exists.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Module 4.2; docs/spec.md §8</w:t>
            </w:r>
          </w:p>
        </w:tc>
      </w:tr>
    </w:tbl>
    <w:p>
      <w:pPr>
        <w:pageBreakBefore/>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2"/>
              <w:bottom w:val="single" w:color="D97706" w:sz="1"/>
              <w:right w:val="single" w:color="D97706" w:sz="1"/>
            </w:tcBorders>
            <w:shd w:fill="FEF3C7" w:val="clear"/>
            <w:tcMar>
              <w:top w:type="dxa" w:w="120"/>
              <w:left w:type="dxa" w:w="200"/>
              <w:bottom w:type="dxa" w:w="120"/>
              <w:right w:type="dxa" w:w="160"/>
            </w:tcMar>
          </w:tcPr>
          <w:p>
            <w:pPr>
              <w:spacing w:after="80" w:before="0"/>
            </w:pPr>
            <w:r>
              <w:rPr>
                <w:rFonts w:ascii="Arial" w:cs="Arial" w:eastAsia="Arial" w:hAnsi="Arial"/>
                <w:b/>
                <w:bCs/>
                <w:color w:val="D97706"/>
                <w:sz w:val="18"/>
                <w:szCs w:val="18"/>
              </w:rPr>
              <w:t>⚠️ WHY DISCLOSE THIS PROACTIVELY</w:t>
            </w:r>
          </w:p>
          <w:p>
            <w:pPr>
              <w:spacing w:after="0" w:before="0"/>
            </w:pPr>
            <w:r>
              <w:rPr>
                <w:rFonts w:ascii="Arial" w:cs="Arial" w:eastAsia="Arial" w:hAnsi="Arial"/>
                <w:color w:val="374151"/>
                <w:sz w:val="19"/>
                <w:szCs w:val="19"/>
              </w:rPr>
              <w:t>An examiner who finds the degree-2 crash themselves after we called the path "implemented" costs us credibility on everything else we claimed. Volunteering it — with the exact repro (compiler/degree2_linearizer.py, negative pad_cols dimension) and the reason it's never fired in production — signals the same measurement discipline (Module 4.1) applied to our own code, not just to comparisons against other libraries.</w:t>
            </w:r>
          </w:p>
        </w:tc>
      </w:tr>
    </w:tbl>
    <w:p>
      <w:pPr>
        <w:pageBreakBefore/>
        <w:spacing w:after="0" w:before="0"/>
      </w:pPr>
    </w:p>
    <w:p>
      <w:pPr>
        <w:pStyle w:val="Heading2"/>
        <w:spacing w:after="120" w:before="240"/>
      </w:pPr>
      <w:r>
        <w:rPr>
          <w:rFonts w:ascii="Arial" w:cs="Arial" w:eastAsia="Arial" w:hAnsi="Arial"/>
          <w:b/>
          <w:bCs/>
          <w:color w:val="1A2B4A"/>
          <w:sz w:val="28"/>
          <w:szCs w:val="28"/>
        </w:rPr>
        <w:t xml:space="preserve">APPENDIX: QUICK-REFERENCE CHEAT SHEET FOR VIVA</w:t>
      </w:r>
    </w:p>
    <w:p>
      <w:pPr>
        <w:spacing w:after="100" w:before="80" w:line="276"/>
      </w:pPr>
      <w:r>
        <w:rPr>
          <w:rFonts w:ascii="Arial" w:cs="Arial" w:eastAsia="Arial" w:hAnsi="Arial"/>
          <w:b w:val="false"/>
          <w:bCs w:val="false"/>
          <w:i/>
          <w:iCs/>
          <w:color w:val="6B7280"/>
          <w:sz w:val="20"/>
          <w:szCs w:val="20"/>
        </w:rPr>
        <w:t xml:space="preserve">Memorise this table. Every number here is defensible from first principles.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 xml:space="preserve">Parameter</w:t>
            </w:r>
          </w:p>
        </w:tc>
        <w:tc>
          <w:tcPr>
            <w:tcW w:type="dxa" w:w="240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 xml:space="preserve">Value</w:t>
            </w:r>
          </w:p>
        </w:tc>
        <w:tc>
          <w:tcPr>
            <w:tcW w:type="dxa" w:w="4160"/>
            <w:tcBorders>
              <w:top w:val="single" w:color="1E3A5F" w:sz="1"/>
              <w:left w:val="single" w:color="1E3A5F" w:sz="1"/>
              <w:bottom w:val="single" w:color="1E3A5F" w:sz="1"/>
              <w:right w:val="single" w:color="1E3A5F" w:sz="1"/>
            </w:tcBorders>
            <w:shd w:fill="1A2B4A" w:val="clear"/>
            <w:tcMar>
              <w:top w:type="dxa" w:w="100"/>
              <w:left w:type="dxa" w:w="120"/>
              <w:bottom w:type="dxa" w:w="100"/>
              <w:right w:type="dxa" w:w="120"/>
            </w:tcMar>
          </w:tcPr>
          <w:p>
            <w:r>
              <w:rPr>
                <w:rFonts w:ascii="Arial" w:cs="Arial" w:eastAsia="Arial" w:hAnsi="Arial"/>
                <w:b/>
                <w:bCs/>
                <w:color w:val="FFFFFF"/>
                <w:sz w:val="18"/>
                <w:szCs w:val="18"/>
              </w:rPr>
              <w:t xml:space="preserve">Rationale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poly_modulus_degree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8192</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128-bit security + 4096-slot capacity (16×256)</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coeff_modulus (200-bit baseline)</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{60, 40, 40, 60}</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200-bit total; 1 spare level after depth-1; self-ablation reference only (vendor_server_main)</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coeff_modulus (160-bit deployed)</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{60, 40, 60}</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160-bit total; 0 spare levels; deployed production default (vendor_server_160)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scale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2^40</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~12 significant decimal digits; 1 level per rescale</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Ciphertext size</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~384 KB</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2 × n × (log q / 8) bytes approximately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Galois key steps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{1,2,4,8,16,32,64,128}</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log₂(256) = 8 steps for tree-sum of 256 features</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Binary file size</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2060 bytes</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4 + 8 + 256×8 = header + bias + weights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Max batch size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16 transactions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16 × 256 = 4096 = n/2 slots exactly fills one ciphertext</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Depth-1 (LR) test AUC</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0.9794 (CONFIRMED-RAN)</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Independent LR surrogate; XGBoost ceiling 0.9835; linearization_cost_auc=+0.0041 (artifacts/linearization_cost.json)</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Degree-2 fallback gate</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AUC&lt;0.92 triggers; needs ≥0.96 to accept</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compiler/auc_dispatch.py; NOT exercised on current data (depth-1 AUC=0.979 stays primary); feature-builder has an open bug (Module 3.6)</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Latency target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&lt; 10 ms (vendor)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Benchmark gate enforced; &lt; 15 ms client end-to-end</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Security level</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128-bit classical (both variants)</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HE.org Security Standard v1.1 Table 2: max 218 bits at n=8192/tc128 — both 200-bit and 160-bit sit under this bound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gRPC message limit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512 KB</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Headroom over ~384 KB max ciphertext (both sides)</w:t>
            </w:r>
          </w:p>
        </w:tc>
      </w:tr>
    </w:tbl>
    <w:p>
      <w:pPr>
        <w:spacing w:after="8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12"/>
              <w:bottom w:val="single" w:color="1D4ED8" w:sz="1"/>
              <w:right w:val="single" w:color="1D4ED8" w:sz="1"/>
            </w:tcBorders>
            <w:shd w:fill="DBEAFE"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Final Mentorship Note</w:t>
            </w:r>
          </w:p>
          <w:p>
            <w:pPr>
              <w:spacing w:after="0" w:before="0"/>
            </w:pPr>
            <w:r>
              <w:rPr>
                <w:rFonts w:ascii="Arial" w:cs="Arial" w:eastAsia="Arial" w:hAnsi="Arial"/>
                <w:color w:val="374151"/>
                <w:sz w:val="19"/>
                <w:szCs w:val="19"/>
              </w:rPr>
              <w:t xml:space="preserve">The strongest viva answers have three components: (1) the plain-English intuition ("think of it as..."), (2) the precise technical statement, and (3) the connection back to the system ("which is why we..."). Practice transitioning between all three. An examiner who hears you move naturally from analogy to math to engineering implication will be convinced you genuinely understand the system — not just memorised it. Good luck.</w:t>
            </w:r>
          </w:p>
        </w:tc>
      </w:tr>
    </w:tbl>
    <w:p>
      <w:pPr>
        <w:spacing w:after="80" w:before="200"/>
        <w:jc w:val="center"/>
      </w:pPr>
      <w:r>
        <w:rPr>
          <w:rFonts w:ascii="Arial" w:cs="Arial" w:eastAsia="Arial" w:hAnsi="Arial"/>
          <w:i/>
          <w:iCs/>
          <w:color w:val="6B7280"/>
          <w:sz w:val="18"/>
          <w:szCs w:val="18"/>
        </w:rPr>
        <w:t xml:space="preserve">End of PPFDaaS Pre-Flight Audit Report &amp; Comprehensive Study/Defense Guide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spacing w:after="0" w:before="80"/>
      <w:jc w:val="right"/>
    </w:pPr>
    <w:r>
      <w:rPr>
        <w:rFonts w:ascii="Arial" w:cs="Arial" w:eastAsia="Arial" w:hAnsi="Arial"/>
        <w:color w:val="6B7280"/>
        <w:sz w:val="17"/>
        <w:szCs w:val="17"/>
      </w:rPr>
      <w:t xml:space="preserve">Page </w:t>
    </w:r>
    <w:r>
      <w:rPr>
        <w:rFonts w:ascii="Arial" w:cs="Arial" w:eastAsia="Arial" w:hAnsi="Arial"/>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120" w:before="0"/>
    </w:pPr>
    <w:r>
      <w:rPr>
        <w:rFonts w:ascii="Arial" w:cs="Arial" w:eastAsia="Arial" w:hAnsi="Arial"/>
        <w:color w:val="6B7280"/>
        <w:sz w:val="17"/>
        <w:szCs w:val="17"/>
      </w:rPr>
      <w:t xml:space="preserve">PPFDaaS Engineering Audit &amp; Defense Guide</w:t>
    </w:r>
    <w:r>
      <w:rPr>
        <w:rFonts w:ascii="Arial" w:cs="Arial" w:eastAsia="Arial" w:hAnsi="Arial"/>
        <w:color w:val="D1D5DB"/>
        <w:sz w:val="17"/>
        <w:szCs w:val="17"/>
      </w:rPr>
      <w:t xml:space="preserve">  ·  </w:t>
    </w:r>
    <w:r>
      <w:rPr>
        <w:rFonts w:ascii="Arial" w:cs="Arial" w:eastAsia="Arial" w:hAnsi="Arial"/>
        <w:i/>
        <w:iCs/>
        <w:color w:val="6B7280"/>
        <w:sz w:val="17"/>
        <w:szCs w:val="17"/>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A2B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2B4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563EB"/>
      <w:sz w:val="24"/>
      <w:szCs w:val="24"/>
    </w:rPr>
  </w:style>
  <w:style w:type="paragraph" w:styleId="Heading4">
    <w:name w:val="Heading 4"/>
    <w:basedOn w:val="Normal"/>
    <w:next w:val="Normal"/>
    <w:qFormat/>
    <w:pPr>
      <w:spacing w:after="80" w:before="160"/>
      <w:outlineLvl w:val="3"/>
    </w:pPr>
    <w:rPr>
      <w:rFonts w:ascii="Arial" w:cs="Arial" w:eastAsia="Arial" w:hAnsi="Arial"/>
      <w:b/>
      <w:bCs/>
      <w:color w:val="374151"/>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2026-04-10T22:17:10.875Z</dcterms:created>
  <dcterms:modified xsi:type="dcterms:W3CDTF">2026-04-10T22:17:10.879Z</dcterms:modified>
</cp:coreProperties>
</file>

<file path=docProps/custom.xml><?xml version="1.0" encoding="utf-8"?>
<Properties xmlns="http://schemas.openxmlformats.org/officeDocument/2006/custom-properties" xmlns:vt="http://schemas.openxmlformats.org/officeDocument/2006/docPropsVTypes"/>
</file>