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1200" w:before="0"/>
      </w:pPr>
    </w:p>
    <w:p>
      <w:pPr>
        <w:keepNext w:val="0"/>
        <w:spacing w:after="40" w:before="0"/>
        <w:jc w:val="center"/>
      </w:pPr>
      <w:r>
        <w:rPr>
          <w:color w:val="595959"/>
          <w:sz w:val="28"/>
        </w:rPr>
        <w:t>ACCA</w:t>
      </w:r>
    </w:p>
    <w:p>
      <w:pPr>
        <w:pStyle w:val="Title"/>
        <w:jc w:val="center"/>
      </w:pPr>
      <w:r>
        <w:t>Financial Management (FM)</w:t>
      </w:r>
    </w:p>
    <w:p>
      <w:pPr>
        <w:keepNext w:val="0"/>
        <w:spacing w:after="80" w:before="0"/>
        <w:jc w:val="center"/>
      </w:pPr>
      <w:r>
        <w:rPr>
          <w:color w:val="1F3864"/>
          <w:sz w:val="30"/>
        </w:rPr>
        <w:t>Mock Examination 02 — 100 Marks</w:t>
      </w:r>
    </w:p>
    <w:p>
      <w:pPr>
        <w:keepNext w:val="0"/>
        <w:spacing w:after="600" w:before="0"/>
        <w:jc w:val="center"/>
      </w:pPr>
      <w:r>
        <w:rPr>
          <w:color w:val="595959"/>
          <w:sz w:val="22"/>
        </w:rPr>
        <w:t>Coverage: Study Text Chapters 1–10</w:t>
      </w:r>
    </w:p>
    <w:p>
      <w:pPr>
        <w:keepNext w:val="0"/>
        <w:spacing w:after="480" w:before="0"/>
        <w:jc w:val="center"/>
      </w:pPr>
      <w:r>
        <w:rPr>
          <w:b/>
        </w:rPr>
        <w:t>Time allowed: 3 hours</w:t>
      </w:r>
    </w:p>
    <w:tbl>
      <w:tblPr>
        <w:tblStyle w:val="TableGrid"/>
        <w:tblW w:type="auto" w:w="0"/>
        <w:jc w:val="center"/>
        <w:tblLayout w:type="fixed"/>
        <w:tblLook w:firstColumn="1" w:firstRow="1" w:lastColumn="0" w:lastRow="0" w:noHBand="0" w:noVBand="1" w:val="04A0"/>
      </w:tblPr>
      <w:tblGrid>
        <w:gridCol w:w="1247"/>
        <w:gridCol w:w="6803"/>
        <w:gridCol w:w="1361"/>
      </w:tblGrid>
      <w:tr>
        <w:trPr>
          <w:cantSplit/>
          <w:tblHeader/>
        </w:trPr>
        <w:tc>
          <w:tcPr>
            <w:tcW w:type="dxa" w:w="1247"/>
            <w:shd w:val="clear" w:color="auto" w:fill="D9E2F3"/>
          </w:tcPr>
          <w:p>
            <w:pPr>
              <w:spacing w:after="0"/>
              <w:jc w:val="center"/>
            </w:pPr>
            <w:r>
              <w:rPr>
                <w:b/>
              </w:rPr>
            </w:r>
            <w:r>
              <w:rPr>
                <w:b/>
                <w:sz w:val="19"/>
              </w:rPr>
              <w:t>Section</w:t>
            </w:r>
          </w:p>
        </w:tc>
        <w:tc>
          <w:tcPr>
            <w:tcW w:type="dxa" w:w="6803"/>
            <w:shd w:val="clear" w:color="auto" w:fill="D9E2F3"/>
          </w:tcPr>
          <w:p>
            <w:pPr>
              <w:spacing w:after="0"/>
            </w:pPr>
            <w:r>
              <w:rPr>
                <w:b/>
              </w:rPr>
            </w:r>
            <w:r>
              <w:rPr>
                <w:b/>
                <w:sz w:val="19"/>
              </w:rPr>
              <w:t>Content</w:t>
            </w:r>
          </w:p>
        </w:tc>
        <w:tc>
          <w:tcPr>
            <w:tcW w:type="dxa" w:w="1361"/>
            <w:shd w:val="clear" w:color="auto" w:fill="D9E2F3"/>
          </w:tcPr>
          <w:p>
            <w:pPr>
              <w:spacing w:after="0"/>
              <w:jc w:val="center"/>
            </w:pPr>
            <w:r>
              <w:rPr>
                <w:b/>
              </w:rPr>
            </w:r>
            <w:r>
              <w:rPr>
                <w:b/>
                <w:sz w:val="19"/>
              </w:rPr>
              <w:t>Marks</w:t>
            </w:r>
          </w:p>
        </w:tc>
      </w:tr>
      <w:tr>
        <w:trPr>
          <w:cantSplit/>
        </w:trPr>
        <w:tc>
          <w:tcPr>
            <w:tcW w:type="dxa" w:w="1247"/>
          </w:tcPr>
          <w:p>
            <w:pPr>
              <w:spacing w:after="0"/>
              <w:jc w:val="center"/>
            </w:pPr>
            <w:r/>
            <w:r>
              <w:rPr>
                <w:sz w:val="19"/>
              </w:rPr>
              <w:t>A</w:t>
            </w:r>
          </w:p>
        </w:tc>
        <w:tc>
          <w:tcPr>
            <w:tcW w:type="dxa" w:w="6803"/>
          </w:tcPr>
          <w:p>
            <w:pPr>
              <w:spacing w:after="0"/>
            </w:pPr>
            <w:r/>
            <w:r>
              <w:rPr>
                <w:sz w:val="19"/>
              </w:rPr>
              <w:t>15 objective test questions, 2 marks each. ALL are compulsory.</w:t>
            </w:r>
          </w:p>
        </w:tc>
        <w:tc>
          <w:tcPr>
            <w:tcW w:type="dxa" w:w="1361"/>
          </w:tcPr>
          <w:p>
            <w:pPr>
              <w:spacing w:after="0"/>
              <w:jc w:val="center"/>
            </w:pPr>
            <w:r/>
            <w:r>
              <w:rPr>
                <w:sz w:val="19"/>
              </w:rPr>
              <w:t>30</w:t>
            </w:r>
          </w:p>
        </w:tc>
      </w:tr>
      <w:tr>
        <w:trPr>
          <w:cantSplit/>
        </w:trPr>
        <w:tc>
          <w:tcPr>
            <w:tcW w:type="dxa" w:w="1247"/>
          </w:tcPr>
          <w:p>
            <w:pPr>
              <w:spacing w:after="0"/>
              <w:jc w:val="center"/>
            </w:pPr>
            <w:r/>
            <w:r>
              <w:rPr>
                <w:sz w:val="19"/>
              </w:rPr>
              <w:t>B</w:t>
            </w:r>
          </w:p>
        </w:tc>
        <w:tc>
          <w:tcPr>
            <w:tcW w:type="dxa" w:w="6803"/>
          </w:tcPr>
          <w:p>
            <w:pPr>
              <w:spacing w:after="0"/>
            </w:pPr>
            <w:r/>
            <w:r>
              <w:rPr>
                <w:sz w:val="19"/>
              </w:rPr>
              <w:t>3 scenarios with 5 objective test questions each, 2 marks each. ALL are compulsory.</w:t>
            </w:r>
          </w:p>
        </w:tc>
        <w:tc>
          <w:tcPr>
            <w:tcW w:type="dxa" w:w="1361"/>
          </w:tcPr>
          <w:p>
            <w:pPr>
              <w:spacing w:after="0"/>
              <w:jc w:val="center"/>
            </w:pPr>
            <w:r/>
            <w:r>
              <w:rPr>
                <w:sz w:val="19"/>
              </w:rPr>
              <w:t>30</w:t>
            </w:r>
          </w:p>
        </w:tc>
      </w:tr>
      <w:tr>
        <w:trPr>
          <w:cantSplit/>
        </w:trPr>
        <w:tc>
          <w:tcPr>
            <w:tcW w:type="dxa" w:w="1247"/>
          </w:tcPr>
          <w:p>
            <w:pPr>
              <w:spacing w:after="0"/>
              <w:jc w:val="center"/>
            </w:pPr>
            <w:r/>
            <w:r>
              <w:rPr>
                <w:sz w:val="19"/>
              </w:rPr>
              <w:t>C</w:t>
            </w:r>
          </w:p>
        </w:tc>
        <w:tc>
          <w:tcPr>
            <w:tcW w:type="dxa" w:w="6803"/>
          </w:tcPr>
          <w:p>
            <w:pPr>
              <w:spacing w:after="0"/>
            </w:pPr>
            <w:r/>
            <w:r>
              <w:rPr>
                <w:sz w:val="19"/>
              </w:rPr>
              <w:t>2 constructed-response questions, 20 marks each. BOTH are compulsory.</w:t>
            </w:r>
          </w:p>
        </w:tc>
        <w:tc>
          <w:tcPr>
            <w:tcW w:type="dxa" w:w="1361"/>
          </w:tcPr>
          <w:p>
            <w:pPr>
              <w:spacing w:after="0"/>
              <w:jc w:val="center"/>
            </w:pPr>
            <w:r/>
            <w:r>
              <w:rPr>
                <w:sz w:val="19"/>
              </w:rPr>
              <w:t>40</w:t>
            </w:r>
          </w:p>
        </w:tc>
      </w:tr>
      <w:tr>
        <w:trPr>
          <w:cantSplit/>
        </w:trPr>
        <w:tc>
          <w:tcPr>
            <w:tcW w:type="dxa" w:w="1247"/>
          </w:tcPr>
          <w:p>
            <w:pPr>
              <w:spacing w:after="0"/>
              <w:jc w:val="center"/>
            </w:pPr>
            <w:r/>
            <w:r>
              <w:rPr>
                <w:b/>
                <w:sz w:val="19"/>
              </w:rPr>
              <w:t>Total</w:t>
            </w:r>
          </w:p>
        </w:tc>
        <w:tc>
          <w:tcPr>
            <w:tcW w:type="dxa" w:w="6803"/>
          </w:tcPr>
          <w:p>
            <w:pPr>
              <w:spacing w:after="0"/>
            </w:pPr>
            <w:r/>
          </w:p>
        </w:tc>
        <w:tc>
          <w:tcPr>
            <w:tcW w:type="dxa" w:w="1361"/>
          </w:tcPr>
          <w:p>
            <w:pPr>
              <w:spacing w:after="0"/>
              <w:jc w:val="center"/>
            </w:pPr>
            <w:r/>
            <w:r>
              <w:rPr>
                <w:b/>
                <w:sz w:val="19"/>
              </w:rPr>
              <w:t>100</w:t>
            </w:r>
          </w:p>
        </w:tc>
      </w:tr>
    </w:tbl>
    <w:p>
      <w:pPr>
        <w:spacing w:after="160"/>
      </w:pPr>
    </w:p>
    <w:p>
      <w:pPr>
        <w:keepNext w:val="0"/>
        <w:spacing w:after="80" w:before="240"/>
      </w:pPr>
      <w:r>
        <w:rPr>
          <w:b/>
          <w:color w:val="1F3864"/>
          <w:sz w:val="22"/>
        </w:rPr>
        <w:t>Instructions to candidates</w:t>
      </w:r>
    </w:p>
    <w:p>
      <w:pPr>
        <w:pStyle w:val="ListBullet"/>
        <w:spacing w:after="40"/>
      </w:pPr>
      <w:r>
        <w:rPr/>
        <w:t>Answer every question. There is no negative marking.</w:t>
      </w:r>
    </w:p>
    <w:p>
      <w:pPr>
        <w:pStyle w:val="ListBullet"/>
        <w:spacing w:after="40"/>
      </w:pPr>
      <w:r>
        <w:rPr/>
        <w:t>Objective test questions are worth 2 marks each and are marked right or wrong. Multiple-response, True/False and matching questions must be answered in full to earn the marks.</w:t>
      </w:r>
    </w:p>
    <w:p>
      <w:pPr>
        <w:pStyle w:val="ListBullet"/>
        <w:spacing w:after="40"/>
      </w:pPr>
      <w:r>
        <w:rPr/>
        <w:t>Where a numeric answer is required, follow the rounding instruction given in the question.</w:t>
      </w:r>
    </w:p>
    <w:p>
      <w:pPr>
        <w:pStyle w:val="ListBullet"/>
        <w:spacing w:after="40"/>
      </w:pPr>
      <w:r>
        <w:rPr/>
        <w:t>Use the formulae and the present value and annuity tables provided at the end of the question paper (3 decimal places).</w:t>
      </w:r>
    </w:p>
    <w:p>
      <w:pPr>
        <w:pStyle w:val="ListBullet"/>
        <w:spacing w:after="40"/>
      </w:pPr>
      <w:r>
        <w:rPr/>
        <w:t>Assume a 365-day year unless the question states otherwise.</w:t>
      </w:r>
    </w:p>
    <w:p>
      <w:pPr>
        <w:pStyle w:val="ListBullet"/>
        <w:spacing w:after="40"/>
      </w:pPr>
      <w:r>
        <w:rPr/>
        <w:t>In Section C, show all workings. Marks are awarded for method as well as for the final answer.</w:t>
      </w:r>
    </w:p>
    <w:p>
      <w:r>
        <w:br w:type="page"/>
      </w:r>
    </w:p>
    <w:p>
      <w:pPr>
        <w:pStyle w:val="Heading1"/>
        <w:pageBreakBefore w:val="0"/>
      </w:pPr>
      <w:r>
        <w:t>Section A — ALL 15 questions are compulsory and MUST be attempted</w:t>
      </w:r>
    </w:p>
    <w:p>
      <w:pPr>
        <w:keepNext w:val="0"/>
        <w:spacing w:after="80" w:before="0"/>
      </w:pPr>
      <w:r>
        <w:rPr>
          <w:i/>
          <w:color w:val="595959"/>
        </w:rPr>
        <w:t>Each question is worth 2 marks.</w:t>
      </w:r>
    </w:p>
    <w:p>
      <w:pPr>
        <w:keepNext/>
        <w:tabs>
          <w:tab w:pos="9411" w:val="right"/>
        </w:tabs>
        <w:spacing w:before="200" w:after="80"/>
      </w:pPr>
      <w:r>
        <w:rPr>
          <w:b/>
          <w:color w:val="1F3864"/>
        </w:rPr>
        <w:t>1</w:t>
      </w:r>
      <w:r>
        <w:rPr>
          <w:color w:val="595959"/>
          <w:sz w:val="18"/>
        </w:rPr>
        <w:tab/>
        <w:t>(2 marks)</w:t>
      </w:r>
    </w:p>
    <w:p>
      <w:pPr>
        <w:keepNext/>
        <w:spacing w:after="100" w:before="0"/>
      </w:pPr>
      <w:r>
        <w:rPr/>
        <w:t>Which stakeholder group is primarily concerned with a company's ability to pay interest on time and to repay capital when it falls due?</w:t>
      </w:r>
    </w:p>
    <w:p>
      <w:pPr>
        <w:keepNext/>
        <w:spacing w:after="40" w:before="0"/>
        <w:ind w:left="340"/>
      </w:pPr>
      <w:r>
        <w:rPr>
          <w:b/>
        </w:rPr>
        <w:t>A</w:t>
      </w:r>
      <w:r>
        <w:rPr/>
        <w:tab/>
        <w:t>Ordinary shareholders</w:t>
      </w:r>
    </w:p>
    <w:p>
      <w:pPr>
        <w:keepNext/>
        <w:spacing w:after="40" w:before="0"/>
        <w:ind w:left="340"/>
      </w:pPr>
      <w:r>
        <w:rPr>
          <w:b/>
        </w:rPr>
        <w:t>B</w:t>
      </w:r>
      <w:r>
        <w:rPr/>
        <w:tab/>
        <w:t>Long-term lenders</w:t>
      </w:r>
    </w:p>
    <w:p>
      <w:pPr>
        <w:keepNext/>
        <w:spacing w:after="40" w:before="0"/>
        <w:ind w:left="340"/>
      </w:pPr>
      <w:r>
        <w:rPr>
          <w:b/>
        </w:rPr>
        <w:t>C</w:t>
      </w:r>
      <w:r>
        <w:rPr/>
        <w:tab/>
        <w:t>Employees</w:t>
      </w:r>
    </w:p>
    <w:p>
      <w:pPr>
        <w:keepNext w:val="0"/>
        <w:spacing w:after="40" w:before="0"/>
        <w:ind w:left="340"/>
      </w:pPr>
      <w:r>
        <w:rPr>
          <w:b/>
        </w:rPr>
        <w:t>D</w:t>
      </w:r>
      <w:r>
        <w:rPr/>
        <w:tab/>
        <w:t>Customers</w:t>
      </w:r>
    </w:p>
    <w:p>
      <w:pPr>
        <w:keepNext w:val="0"/>
        <w:spacing w:after="40" w:before="0"/>
      </w:pPr>
    </w:p>
    <w:p>
      <w:pPr>
        <w:keepNext/>
        <w:tabs>
          <w:tab w:pos="9411" w:val="right"/>
        </w:tabs>
        <w:spacing w:before="200" w:after="80"/>
      </w:pPr>
      <w:r>
        <w:rPr>
          <w:b/>
          <w:color w:val="1F3864"/>
        </w:rPr>
        <w:t>2</w:t>
      </w:r>
      <w:r>
        <w:rPr>
          <w:color w:val="595959"/>
          <w:sz w:val="18"/>
        </w:rPr>
        <w:tab/>
        <w:t>(2 marks)</w:t>
      </w:r>
    </w:p>
    <w:p>
      <w:pPr>
        <w:keepNext/>
        <w:spacing w:after="100" w:before="0"/>
      </w:pPr>
      <w:r>
        <w:rPr/>
        <w:t>Identify whether each of the following statements about government economic policy is true or false.</w:t>
      </w:r>
    </w:p>
    <w:tbl>
      <w:tblPr>
        <w:tblStyle w:val="TableGrid"/>
        <w:tblW w:type="auto" w:w="0"/>
        <w:jc w:val="center"/>
        <w:tblLayout w:type="fixed"/>
        <w:tblLook w:firstColumn="1" w:firstRow="1" w:lastColumn="0" w:lastRow="0" w:noHBand="0" w:noVBand="1" w:val="04A0"/>
      </w:tblPr>
      <w:tblGrid>
        <w:gridCol w:w="6803"/>
        <w:gridCol w:w="1304"/>
        <w:gridCol w:w="1304"/>
      </w:tblGrid>
      <w:tr>
        <w:trPr>
          <w:cantSplit/>
          <w:tblHeader/>
        </w:trPr>
        <w:tc>
          <w:tcPr>
            <w:tcW w:type="dxa" w:w="6803"/>
            <w:shd w:val="clear" w:color="auto" w:fill="D9E2F3"/>
          </w:tcPr>
          <w:p>
            <w:pPr>
              <w:spacing w:after="0"/>
            </w:pPr>
            <w:r>
              <w:rPr>
                <w:b/>
              </w:rPr>
            </w:r>
            <w:r>
              <w:rPr>
                <w:b/>
                <w:sz w:val="19"/>
              </w:rPr>
              <w:t>Statement</w:t>
            </w:r>
          </w:p>
        </w:tc>
        <w:tc>
          <w:tcPr>
            <w:tcW w:type="dxa" w:w="1304"/>
            <w:shd w:val="clear" w:color="auto" w:fill="D9E2F3"/>
          </w:tcPr>
          <w:p>
            <w:pPr>
              <w:spacing w:after="0"/>
              <w:jc w:val="center"/>
            </w:pPr>
            <w:r>
              <w:rPr>
                <w:b/>
              </w:rPr>
            </w:r>
            <w:r>
              <w:rPr>
                <w:b/>
                <w:sz w:val="19"/>
              </w:rPr>
              <w:t>True</w:t>
            </w:r>
          </w:p>
        </w:tc>
        <w:tc>
          <w:tcPr>
            <w:tcW w:type="dxa" w:w="1304"/>
            <w:shd w:val="clear" w:color="auto" w:fill="D9E2F3"/>
          </w:tcPr>
          <w:p>
            <w:pPr>
              <w:spacing w:after="0"/>
              <w:jc w:val="center"/>
            </w:pPr>
            <w:r>
              <w:rPr>
                <w:b/>
              </w:rPr>
            </w:r>
            <w:r>
              <w:rPr>
                <w:b/>
                <w:sz w:val="19"/>
              </w:rPr>
              <w:t>False</w:t>
            </w:r>
          </w:p>
        </w:tc>
      </w:tr>
      <w:tr>
        <w:trPr>
          <w:cantSplit/>
        </w:trPr>
        <w:tc>
          <w:tcPr>
            <w:tcW w:type="dxa" w:w="6803"/>
          </w:tcPr>
          <w:p>
            <w:pPr>
              <w:spacing w:after="0"/>
            </w:pPr>
            <w:r/>
            <w:r>
              <w:rPr>
                <w:sz w:val="19"/>
              </w:rPr>
              <w:t>An increase in interest rates by a central bank will usually cause the country's currency to appreciate</w:t>
            </w:r>
          </w:p>
        </w:tc>
        <w:tc>
          <w:tcPr>
            <w:tcW w:type="dxa" w:w="1304"/>
          </w:tcPr>
          <w:p>
            <w:pPr>
              <w:spacing w:after="0"/>
              <w:jc w:val="center"/>
            </w:pPr>
            <w:r/>
            <w:r>
              <w:rPr>
                <w:sz w:val="24"/>
              </w:rPr>
              <w:t>☐</w:t>
            </w:r>
          </w:p>
        </w:tc>
        <w:tc>
          <w:tcPr>
            <w:tcW w:type="dxa" w:w="1304"/>
          </w:tcPr>
          <w:p>
            <w:pPr>
              <w:spacing w:after="0"/>
              <w:jc w:val="center"/>
            </w:pPr>
            <w:r/>
            <w:r>
              <w:rPr>
                <w:sz w:val="24"/>
              </w:rPr>
              <w:t>☐</w:t>
            </w:r>
          </w:p>
        </w:tc>
      </w:tr>
      <w:tr>
        <w:trPr>
          <w:cantSplit/>
        </w:trPr>
        <w:tc>
          <w:tcPr>
            <w:tcW w:type="dxa" w:w="6803"/>
          </w:tcPr>
          <w:p>
            <w:pPr>
              <w:spacing w:after="0"/>
            </w:pPr>
            <w:r/>
            <w:r>
              <w:rPr>
                <w:sz w:val="19"/>
              </w:rPr>
              <w:t>Expansionary fiscal policy involves increasing taxation to reduce aggregate demand</w:t>
            </w:r>
          </w:p>
        </w:tc>
        <w:tc>
          <w:tcPr>
            <w:tcW w:type="dxa" w:w="1304"/>
          </w:tcPr>
          <w:p>
            <w:pPr>
              <w:spacing w:after="0"/>
              <w:jc w:val="center"/>
            </w:pPr>
            <w:r/>
            <w:r>
              <w:rPr>
                <w:sz w:val="24"/>
              </w:rPr>
              <w:t>☐</w:t>
            </w:r>
          </w:p>
        </w:tc>
        <w:tc>
          <w:tcPr>
            <w:tcW w:type="dxa" w:w="1304"/>
          </w:tcPr>
          <w:p>
            <w:pPr>
              <w:spacing w:after="0"/>
              <w:jc w:val="center"/>
            </w:pPr>
            <w:r/>
            <w:r>
              <w:rPr>
                <w:sz w:val="24"/>
              </w:rPr>
              <w:t>☐</w:t>
            </w:r>
          </w:p>
        </w:tc>
      </w:tr>
      <w:tr>
        <w:trPr>
          <w:cantSplit/>
        </w:trPr>
        <w:tc>
          <w:tcPr>
            <w:tcW w:type="dxa" w:w="6803"/>
          </w:tcPr>
          <w:p>
            <w:pPr>
              <w:spacing w:after="0"/>
            </w:pPr>
            <w:r/>
            <w:r>
              <w:rPr>
                <w:sz w:val="19"/>
              </w:rPr>
              <w:t>Monetary policy is concerned with the money supply, interest rates and the availability of credit</w:t>
            </w:r>
          </w:p>
        </w:tc>
        <w:tc>
          <w:tcPr>
            <w:tcW w:type="dxa" w:w="1304"/>
          </w:tcPr>
          <w:p>
            <w:pPr>
              <w:spacing w:after="0"/>
              <w:jc w:val="center"/>
            </w:pPr>
            <w:r/>
            <w:r>
              <w:rPr>
                <w:sz w:val="24"/>
              </w:rPr>
              <w:t>☐</w:t>
            </w:r>
          </w:p>
        </w:tc>
        <w:tc>
          <w:tcPr>
            <w:tcW w:type="dxa" w:w="1304"/>
          </w:tcPr>
          <w:p>
            <w:pPr>
              <w:spacing w:after="0"/>
              <w:jc w:val="center"/>
            </w:pPr>
            <w:r/>
            <w:r>
              <w:rPr>
                <w:sz w:val="24"/>
              </w:rPr>
              <w:t>☐</w:t>
            </w:r>
          </w:p>
        </w:tc>
      </w:tr>
    </w:tbl>
    <w:p>
      <w:pPr>
        <w:spacing w:after="160"/>
      </w:pPr>
    </w:p>
    <w:p>
      <w:pPr>
        <w:keepNext/>
        <w:tabs>
          <w:tab w:pos="9411" w:val="right"/>
        </w:tabs>
        <w:spacing w:before="200" w:after="80"/>
      </w:pPr>
      <w:r>
        <w:rPr>
          <w:b/>
          <w:color w:val="1F3864"/>
        </w:rPr>
        <w:t>3</w:t>
      </w:r>
      <w:r>
        <w:rPr>
          <w:color w:val="595959"/>
          <w:sz w:val="18"/>
        </w:rPr>
        <w:tab/>
        <w:t>(2 marks)</w:t>
      </w:r>
    </w:p>
    <w:p>
      <w:pPr>
        <w:keepNext/>
        <w:spacing w:after="100" w:before="0"/>
      </w:pPr>
      <w:r>
        <w:rPr/>
        <w:t>Halloran Treasury Co has bought a 91-day Treasury bill for $98.40 per $100 nominal value and will hold it to maturity.</w:t>
      </w:r>
    </w:p>
    <w:p>
      <w:pPr>
        <w:keepNext/>
        <w:spacing w:after="100" w:before="0"/>
      </w:pPr>
      <w:r>
        <w:rPr/>
        <w:t xml:space="preserve">What is the effective annual yield on the Treasury bill, assuming a 365-day year and that the return can be reinvested on the same terms (to </w:t>
      </w:r>
      <w:r>
        <w:rPr>
          <w:b/>
        </w:rPr>
        <w:t>two decimal places</w:t>
      </w:r>
      <w:r>
        <w:rPr/>
        <w:t>)?</w:t>
      </w:r>
    </w:p>
    <w:p>
      <w:pPr>
        <w:keepNext w:val="0"/>
        <w:spacing w:after="160" w:before="0"/>
        <w:ind w:left="340"/>
      </w:pPr>
      <w:r>
        <w:rPr>
          <w:b/>
        </w:rPr>
        <w:t xml:space="preserve"> </w:t>
      </w:r>
      <w:r>
        <w:rPr>
          <w:u w:val="single"/>
        </w:rPr>
        <w:t xml:space="preserve">                                        </w:t>
      </w:r>
      <w:r>
        <w:rPr>
          <w:b/>
        </w:rPr>
        <w:t xml:space="preserve">  %</w:t>
      </w:r>
    </w:p>
    <w:p>
      <w:pPr>
        <w:keepNext/>
        <w:tabs>
          <w:tab w:pos="9411" w:val="right"/>
        </w:tabs>
        <w:spacing w:before="200" w:after="80"/>
      </w:pPr>
      <w:r>
        <w:rPr>
          <w:b/>
          <w:color w:val="1F3864"/>
        </w:rPr>
        <w:t>4</w:t>
      </w:r>
      <w:r>
        <w:rPr>
          <w:color w:val="595959"/>
          <w:sz w:val="18"/>
        </w:rPr>
        <w:tab/>
        <w:t>(2 marks)</w:t>
      </w:r>
    </w:p>
    <w:p>
      <w:pPr>
        <w:keepNext/>
        <w:spacing w:after="100" w:before="0"/>
      </w:pPr>
      <w:r>
        <w:rPr/>
        <w:t>The following information relates to Vantage Moorings Co for the year just ended:</w:t>
      </w:r>
    </w:p>
    <w:tbl>
      <w:tblPr>
        <w:tblStyle w:val="TableGrid"/>
        <w:tblW w:type="auto" w:w="0"/>
        <w:jc w:val="center"/>
        <w:tblLayout w:type="fixed"/>
        <w:tblLook w:firstColumn="1" w:firstRow="1" w:lastColumn="0" w:lastRow="0" w:noHBand="0" w:noVBand="1" w:val="04A0"/>
      </w:tblPr>
      <w:tblGrid>
        <w:gridCol w:w="5102"/>
        <w:gridCol w:w="1701"/>
      </w:tblGrid>
      <w:tr>
        <w:trPr>
          <w:cantSplit/>
          <w:tblHeader/>
        </w:trPr>
        <w:tc>
          <w:tcPr>
            <w:tcW w:type="dxa" w:w="5102"/>
            <w:shd w:val="clear" w:color="auto" w:fill="D9E2F3"/>
          </w:tcPr>
          <w:p>
            <w:pPr>
              <w:spacing w:after="0"/>
            </w:pPr>
            <w:r>
              <w:rPr>
                <w:b/>
              </w:rPr>
            </w:r>
          </w:p>
        </w:tc>
        <w:tc>
          <w:tcPr>
            <w:tcW w:type="dxa" w:w="1701"/>
            <w:shd w:val="clear" w:color="auto" w:fill="D9E2F3"/>
          </w:tcPr>
          <w:p>
            <w:pPr>
              <w:spacing w:after="0"/>
              <w:jc w:val="center"/>
            </w:pPr>
            <w:r>
              <w:rPr>
                <w:b/>
              </w:rPr>
            </w:r>
            <w:r>
              <w:rPr>
                <w:b/>
                <w:sz w:val="19"/>
              </w:rPr>
              <w:t>$m</w:t>
            </w:r>
          </w:p>
        </w:tc>
      </w:tr>
      <w:tr>
        <w:trPr>
          <w:cantSplit/>
        </w:trPr>
        <w:tc>
          <w:tcPr>
            <w:tcW w:type="dxa" w:w="5102"/>
          </w:tcPr>
          <w:p>
            <w:pPr>
              <w:spacing w:after="0"/>
            </w:pPr>
            <w:r/>
            <w:r>
              <w:rPr>
                <w:sz w:val="19"/>
              </w:rPr>
              <w:t>Profit before interest and tax</w:t>
            </w:r>
          </w:p>
        </w:tc>
        <w:tc>
          <w:tcPr>
            <w:tcW w:type="dxa" w:w="1701"/>
          </w:tcPr>
          <w:p>
            <w:pPr>
              <w:spacing w:after="0"/>
              <w:jc w:val="center"/>
            </w:pPr>
            <w:r/>
            <w:r>
              <w:rPr>
                <w:sz w:val="19"/>
              </w:rPr>
              <w:t>4.20</w:t>
            </w:r>
          </w:p>
        </w:tc>
      </w:tr>
      <w:tr>
        <w:trPr>
          <w:cantSplit/>
        </w:trPr>
        <w:tc>
          <w:tcPr>
            <w:tcW w:type="dxa" w:w="5102"/>
          </w:tcPr>
          <w:p>
            <w:pPr>
              <w:spacing w:after="0"/>
            </w:pPr>
            <w:r/>
            <w:r>
              <w:rPr>
                <w:sz w:val="19"/>
              </w:rPr>
              <w:t>Interest payable</w:t>
            </w:r>
          </w:p>
        </w:tc>
        <w:tc>
          <w:tcPr>
            <w:tcW w:type="dxa" w:w="1701"/>
          </w:tcPr>
          <w:p>
            <w:pPr>
              <w:spacing w:after="0"/>
              <w:jc w:val="center"/>
            </w:pPr>
            <w:r/>
            <w:r>
              <w:rPr>
                <w:sz w:val="19"/>
              </w:rPr>
              <w:t>0.60</w:t>
            </w:r>
          </w:p>
        </w:tc>
      </w:tr>
      <w:tr>
        <w:trPr>
          <w:cantSplit/>
        </w:trPr>
        <w:tc>
          <w:tcPr>
            <w:tcW w:type="dxa" w:w="5102"/>
          </w:tcPr>
          <w:p>
            <w:pPr>
              <w:spacing w:after="0"/>
            </w:pPr>
            <w:r/>
            <w:r>
              <w:rPr>
                <w:sz w:val="19"/>
              </w:rPr>
              <w:t>Preference dividends paid</w:t>
            </w:r>
          </w:p>
        </w:tc>
        <w:tc>
          <w:tcPr>
            <w:tcW w:type="dxa" w:w="1701"/>
          </w:tcPr>
          <w:p>
            <w:pPr>
              <w:spacing w:after="0"/>
              <w:jc w:val="center"/>
            </w:pPr>
            <w:r/>
            <w:r>
              <w:rPr>
                <w:sz w:val="19"/>
              </w:rPr>
              <w:t>0.30</w:t>
            </w:r>
          </w:p>
        </w:tc>
      </w:tr>
    </w:tbl>
    <w:p>
      <w:pPr>
        <w:spacing w:after="160"/>
      </w:pPr>
    </w:p>
    <w:p>
      <w:pPr>
        <w:keepNext/>
        <w:spacing w:after="100" w:before="0"/>
      </w:pPr>
      <w:r>
        <w:rPr/>
        <w:t>Corporation tax is 25% of profit before tax. There are 12 million ordinary shares in issue and the current share price is $3.15.</w:t>
      </w:r>
    </w:p>
    <w:p>
      <w:pPr>
        <w:keepNext/>
        <w:spacing w:after="100" w:before="0"/>
      </w:pPr>
      <w:r>
        <w:rPr/>
        <w:t>What is Vantage Moorings Co's price/earnings ratio?</w:t>
      </w:r>
    </w:p>
    <w:p>
      <w:pPr>
        <w:keepNext/>
        <w:spacing w:after="40" w:before="0"/>
        <w:ind w:left="340"/>
      </w:pPr>
      <w:r>
        <w:rPr>
          <w:b/>
        </w:rPr>
        <w:t>A</w:t>
      </w:r>
      <w:r>
        <w:rPr/>
        <w:tab/>
        <w:t>10.5 times</w:t>
      </w:r>
    </w:p>
    <w:p>
      <w:pPr>
        <w:keepNext/>
        <w:spacing w:after="40" w:before="0"/>
        <w:ind w:left="340"/>
      </w:pPr>
      <w:r>
        <w:rPr>
          <w:b/>
        </w:rPr>
        <w:t>B</w:t>
      </w:r>
      <w:r>
        <w:rPr/>
        <w:tab/>
        <w:t>12.0 times</w:t>
      </w:r>
    </w:p>
    <w:p>
      <w:pPr>
        <w:keepNext/>
        <w:spacing w:after="40" w:before="0"/>
        <w:ind w:left="340"/>
      </w:pPr>
      <w:r>
        <w:rPr>
          <w:b/>
        </w:rPr>
        <w:t>C</w:t>
      </w:r>
      <w:r>
        <w:rPr/>
        <w:tab/>
        <w:t>14.0 times</w:t>
      </w:r>
    </w:p>
    <w:p>
      <w:pPr>
        <w:keepNext w:val="0"/>
        <w:spacing w:after="40" w:before="0"/>
        <w:ind w:left="340"/>
      </w:pPr>
      <w:r>
        <w:rPr>
          <w:b/>
        </w:rPr>
        <w:t>D</w:t>
      </w:r>
      <w:r>
        <w:rPr/>
        <w:tab/>
        <w:t>15.75 times</w:t>
      </w:r>
    </w:p>
    <w:p>
      <w:pPr>
        <w:keepNext w:val="0"/>
        <w:spacing w:after="40" w:before="0"/>
      </w:pPr>
    </w:p>
    <w:p>
      <w:pPr>
        <w:keepNext/>
        <w:tabs>
          <w:tab w:pos="9411" w:val="right"/>
        </w:tabs>
        <w:spacing w:before="200" w:after="80"/>
      </w:pPr>
      <w:r>
        <w:rPr>
          <w:b/>
          <w:color w:val="1F3864"/>
        </w:rPr>
        <w:t>5</w:t>
      </w:r>
      <w:r>
        <w:rPr>
          <w:color w:val="595959"/>
          <w:sz w:val="18"/>
        </w:rPr>
        <w:tab/>
        <w:t>(2 marks)</w:t>
      </w:r>
    </w:p>
    <w:p>
      <w:pPr>
        <w:keepNext/>
        <w:spacing w:after="100" w:before="0"/>
      </w:pPr>
      <w:r>
        <w:rPr/>
        <w:t>Which TWO of the following actions would shorten a company's cash operating cycle?</w:t>
      </w:r>
    </w:p>
    <w:p>
      <w:pPr>
        <w:keepNext/>
        <w:spacing w:after="40" w:before="0"/>
        <w:ind w:left="340"/>
      </w:pPr>
      <w:r>
        <w:rPr>
          <w:sz w:val="24"/>
        </w:rPr>
        <w:t>☐</w:t>
      </w:r>
      <w:r>
        <w:rPr/>
        <w:t xml:space="preserve">   Reducing the average time that raw materials are held in inventory</w:t>
      </w:r>
    </w:p>
    <w:p>
      <w:pPr>
        <w:keepNext/>
        <w:spacing w:after="40" w:before="0"/>
        <w:ind w:left="340"/>
      </w:pPr>
      <w:r>
        <w:rPr>
          <w:sz w:val="24"/>
        </w:rPr>
        <w:t>☐</w:t>
      </w:r>
      <w:r>
        <w:rPr/>
        <w:t xml:space="preserve">   Paying suppliers within 10 days to take an early settlement discount, instead of the normal 45 days</w:t>
      </w:r>
    </w:p>
    <w:p>
      <w:pPr>
        <w:keepNext/>
        <w:spacing w:after="40" w:before="0"/>
        <w:ind w:left="340"/>
      </w:pPr>
      <w:r>
        <w:rPr>
          <w:sz w:val="24"/>
        </w:rPr>
        <w:t>☐</w:t>
      </w:r>
      <w:r>
        <w:rPr/>
        <w:t xml:space="preserve">   Negotiating 60-day credit terms with suppliers instead of 30 days</w:t>
      </w:r>
    </w:p>
    <w:p>
      <w:pPr>
        <w:keepNext w:val="0"/>
        <w:spacing w:after="40" w:before="0"/>
        <w:ind w:left="340"/>
      </w:pPr>
      <w:r>
        <w:rPr>
          <w:sz w:val="24"/>
        </w:rPr>
        <w:t>☐</w:t>
      </w:r>
      <w:r>
        <w:rPr/>
        <w:t xml:space="preserve">   Increasing the credit period offered to customers to boost sales</w:t>
      </w:r>
    </w:p>
    <w:p>
      <w:pPr>
        <w:keepNext w:val="0"/>
        <w:spacing w:after="40" w:before="0"/>
      </w:pPr>
    </w:p>
    <w:p>
      <w:pPr>
        <w:keepNext/>
        <w:tabs>
          <w:tab w:pos="9411" w:val="right"/>
        </w:tabs>
        <w:spacing w:before="200" w:after="80"/>
      </w:pPr>
      <w:r>
        <w:rPr>
          <w:b/>
          <w:color w:val="1F3864"/>
        </w:rPr>
        <w:t>6</w:t>
      </w:r>
      <w:r>
        <w:rPr>
          <w:color w:val="595959"/>
          <w:sz w:val="18"/>
        </w:rPr>
        <w:tab/>
        <w:t>(2 marks)</w:t>
      </w:r>
    </w:p>
    <w:p>
      <w:pPr>
        <w:keepNext/>
        <w:spacing w:after="100" w:before="0"/>
      </w:pPr>
      <w:r>
        <w:rPr/>
        <w:t>Galloway Sprockets Co uses a reorder level system to control its inventory of component G4. Data for component G4:</w:t>
      </w:r>
    </w:p>
    <w:tbl>
      <w:tblPr>
        <w:tblStyle w:val="TableGrid"/>
        <w:tblW w:type="auto" w:w="0"/>
        <w:jc w:val="center"/>
        <w:tblLayout w:type="fixed"/>
        <w:tblLook w:firstColumn="1" w:firstRow="1" w:lastColumn="0" w:lastRow="0" w:noHBand="0" w:noVBand="1" w:val="04A0"/>
      </w:tblPr>
      <w:tblGrid>
        <w:gridCol w:w="4329"/>
        <w:gridCol w:w="1694"/>
        <w:gridCol w:w="1694"/>
        <w:gridCol w:w="1694"/>
      </w:tblGrid>
      <w:tr>
        <w:trPr>
          <w:cantSplit/>
          <w:tblHeader/>
        </w:trPr>
        <w:tc>
          <w:tcPr>
            <w:tcW w:type="dxa" w:w="4329"/>
            <w:shd w:val="clear" w:color="auto" w:fill="D9E2F3"/>
          </w:tcPr>
          <w:p>
            <w:pPr>
              <w:spacing w:after="0"/>
            </w:pPr>
            <w:r>
              <w:rPr>
                <w:b/>
              </w:rPr>
            </w:r>
          </w:p>
        </w:tc>
        <w:tc>
          <w:tcPr>
            <w:tcW w:type="dxa" w:w="1694"/>
            <w:shd w:val="clear" w:color="auto" w:fill="D9E2F3"/>
          </w:tcPr>
          <w:p>
            <w:pPr>
              <w:spacing w:after="0"/>
              <w:jc w:val="center"/>
            </w:pPr>
            <w:r>
              <w:rPr>
                <w:b/>
              </w:rPr>
            </w:r>
            <w:r>
              <w:rPr>
                <w:b/>
                <w:sz w:val="19"/>
              </w:rPr>
              <w:t>Minimum</w:t>
            </w:r>
          </w:p>
        </w:tc>
        <w:tc>
          <w:tcPr>
            <w:tcW w:type="dxa" w:w="1694"/>
            <w:shd w:val="clear" w:color="auto" w:fill="D9E2F3"/>
          </w:tcPr>
          <w:p>
            <w:pPr>
              <w:spacing w:after="0"/>
              <w:jc w:val="center"/>
            </w:pPr>
            <w:r>
              <w:rPr>
                <w:b/>
              </w:rPr>
            </w:r>
            <w:r>
              <w:rPr>
                <w:b/>
                <w:sz w:val="19"/>
              </w:rPr>
              <w:t>Average</w:t>
            </w:r>
          </w:p>
        </w:tc>
        <w:tc>
          <w:tcPr>
            <w:tcW w:type="dxa" w:w="1694"/>
            <w:shd w:val="clear" w:color="auto" w:fill="D9E2F3"/>
          </w:tcPr>
          <w:p>
            <w:pPr>
              <w:spacing w:after="0"/>
              <w:jc w:val="center"/>
            </w:pPr>
            <w:r>
              <w:rPr>
                <w:b/>
              </w:rPr>
            </w:r>
            <w:r>
              <w:rPr>
                <w:b/>
                <w:sz w:val="19"/>
              </w:rPr>
              <w:t>Maximum</w:t>
            </w:r>
          </w:p>
        </w:tc>
      </w:tr>
      <w:tr>
        <w:trPr>
          <w:cantSplit/>
        </w:trPr>
        <w:tc>
          <w:tcPr>
            <w:tcW w:type="dxa" w:w="4329"/>
          </w:tcPr>
          <w:p>
            <w:pPr>
              <w:spacing w:after="0"/>
            </w:pPr>
            <w:r/>
            <w:r>
              <w:rPr>
                <w:sz w:val="19"/>
              </w:rPr>
              <w:t>Usage (units per week)</w:t>
            </w:r>
          </w:p>
        </w:tc>
        <w:tc>
          <w:tcPr>
            <w:tcW w:type="dxa" w:w="1694"/>
          </w:tcPr>
          <w:p>
            <w:pPr>
              <w:spacing w:after="0"/>
              <w:jc w:val="center"/>
            </w:pPr>
            <w:r/>
            <w:r>
              <w:rPr>
                <w:sz w:val="19"/>
              </w:rPr>
              <w:t>400</w:t>
            </w:r>
          </w:p>
        </w:tc>
        <w:tc>
          <w:tcPr>
            <w:tcW w:type="dxa" w:w="1694"/>
          </w:tcPr>
          <w:p>
            <w:pPr>
              <w:spacing w:after="0"/>
              <w:jc w:val="center"/>
            </w:pPr>
            <w:r/>
            <w:r>
              <w:rPr>
                <w:sz w:val="19"/>
              </w:rPr>
              <w:t>600</w:t>
            </w:r>
          </w:p>
        </w:tc>
        <w:tc>
          <w:tcPr>
            <w:tcW w:type="dxa" w:w="1694"/>
          </w:tcPr>
          <w:p>
            <w:pPr>
              <w:spacing w:after="0"/>
              <w:jc w:val="center"/>
            </w:pPr>
            <w:r/>
            <w:r>
              <w:rPr>
                <w:sz w:val="19"/>
              </w:rPr>
              <w:t>900</w:t>
            </w:r>
          </w:p>
        </w:tc>
      </w:tr>
      <w:tr>
        <w:trPr>
          <w:cantSplit/>
        </w:trPr>
        <w:tc>
          <w:tcPr>
            <w:tcW w:type="dxa" w:w="4329"/>
          </w:tcPr>
          <w:p>
            <w:pPr>
              <w:spacing w:after="0"/>
            </w:pPr>
            <w:r/>
            <w:r>
              <w:rPr>
                <w:sz w:val="19"/>
              </w:rPr>
              <w:t>Supply lead time (weeks)</w:t>
            </w:r>
          </w:p>
        </w:tc>
        <w:tc>
          <w:tcPr>
            <w:tcW w:type="dxa" w:w="1694"/>
          </w:tcPr>
          <w:p>
            <w:pPr>
              <w:spacing w:after="0"/>
              <w:jc w:val="center"/>
            </w:pPr>
            <w:r/>
            <w:r>
              <w:rPr>
                <w:sz w:val="19"/>
              </w:rPr>
              <w:t>2</w:t>
            </w:r>
          </w:p>
        </w:tc>
        <w:tc>
          <w:tcPr>
            <w:tcW w:type="dxa" w:w="1694"/>
          </w:tcPr>
          <w:p>
            <w:pPr>
              <w:spacing w:after="0"/>
              <w:jc w:val="center"/>
            </w:pPr>
            <w:r/>
            <w:r>
              <w:rPr>
                <w:sz w:val="19"/>
              </w:rPr>
              <w:t>3</w:t>
            </w:r>
          </w:p>
        </w:tc>
        <w:tc>
          <w:tcPr>
            <w:tcW w:type="dxa" w:w="1694"/>
          </w:tcPr>
          <w:p>
            <w:pPr>
              <w:spacing w:after="0"/>
              <w:jc w:val="center"/>
            </w:pPr>
            <w:r/>
            <w:r>
              <w:rPr>
                <w:sz w:val="19"/>
              </w:rPr>
              <w:t>4</w:t>
            </w:r>
          </w:p>
        </w:tc>
      </w:tr>
    </w:tbl>
    <w:p>
      <w:pPr>
        <w:spacing w:after="160"/>
      </w:pPr>
    </w:p>
    <w:p>
      <w:pPr>
        <w:keepNext/>
        <w:spacing w:after="100" w:before="0"/>
      </w:pPr>
      <w:r>
        <w:rPr/>
        <w:t>The reorder quantity is the economic order quantity of 5,000 units. The reorder level is set so that there is no risk of a stock-out.</w:t>
      </w:r>
    </w:p>
    <w:p>
      <w:pPr>
        <w:keepNext/>
        <w:spacing w:after="100" w:before="0"/>
      </w:pPr>
      <w:r>
        <w:rPr/>
        <w:t xml:space="preserve">What is the maximum inventory level for component G4 (in </w:t>
      </w:r>
      <w:r>
        <w:rPr>
          <w:b/>
        </w:rPr>
        <w:t>units</w:t>
      </w:r>
      <w:r>
        <w:rPr/>
        <w:t>)?</w:t>
      </w:r>
    </w:p>
    <w:p>
      <w:pPr>
        <w:keepNext w:val="0"/>
        <w:spacing w:after="160" w:before="0"/>
        <w:ind w:left="340"/>
      </w:pPr>
      <w:r>
        <w:rPr>
          <w:b/>
        </w:rPr>
        <w:t xml:space="preserve"> </w:t>
      </w:r>
      <w:r>
        <w:rPr>
          <w:u w:val="single"/>
        </w:rPr>
        <w:t xml:space="preserve">                                        </w:t>
      </w:r>
      <w:r>
        <w:rPr>
          <w:b/>
        </w:rPr>
        <w:t xml:space="preserve">  units</w:t>
      </w:r>
    </w:p>
    <w:p>
      <w:pPr>
        <w:keepNext/>
        <w:tabs>
          <w:tab w:pos="9411" w:val="right"/>
        </w:tabs>
        <w:spacing w:before="200" w:after="80"/>
      </w:pPr>
      <w:r>
        <w:rPr>
          <w:b/>
          <w:color w:val="1F3864"/>
        </w:rPr>
        <w:t>7</w:t>
      </w:r>
      <w:r>
        <w:rPr>
          <w:color w:val="595959"/>
          <w:sz w:val="18"/>
        </w:rPr>
        <w:tab/>
        <w:t>(2 marks)</w:t>
      </w:r>
    </w:p>
    <w:p>
      <w:pPr>
        <w:keepNext/>
        <w:spacing w:after="100" w:before="0"/>
      </w:pPr>
      <w:r>
        <w:rPr/>
        <w:t>Strathmore Joinery Co is considering paying its suppliers well beyond their agreed credit terms in order to ease pressure on its overdraft.</w:t>
      </w:r>
    </w:p>
    <w:p>
      <w:pPr>
        <w:keepNext/>
        <w:spacing w:after="100" w:before="0"/>
      </w:pPr>
      <w:r>
        <w:rPr/>
        <w:t>Which TWO of the following are risks to Strathmore Joinery Co of taking this action?</w:t>
      </w:r>
    </w:p>
    <w:p>
      <w:pPr>
        <w:keepNext/>
        <w:spacing w:after="40" w:before="0"/>
        <w:ind w:left="340"/>
      </w:pPr>
      <w:r>
        <w:rPr>
          <w:sz w:val="24"/>
        </w:rPr>
        <w:t>☐</w:t>
      </w:r>
      <w:r>
        <w:rPr/>
        <w:t xml:space="preserve">   Damage to the company's credit rating with credit reference agencies</w:t>
      </w:r>
    </w:p>
    <w:p>
      <w:pPr>
        <w:keepNext/>
        <w:spacing w:after="40" w:before="0"/>
        <w:ind w:left="340"/>
      </w:pPr>
      <w:r>
        <w:rPr>
          <w:sz w:val="24"/>
        </w:rPr>
        <w:t>☐</w:t>
      </w:r>
      <w:r>
        <w:rPr/>
        <w:t xml:space="preserve">   A longer cash operating cycle</w:t>
      </w:r>
    </w:p>
    <w:p>
      <w:pPr>
        <w:keepNext/>
        <w:spacing w:after="40" w:before="0"/>
        <w:ind w:left="340"/>
      </w:pPr>
      <w:r>
        <w:rPr>
          <w:sz w:val="24"/>
        </w:rPr>
        <w:t>☐</w:t>
      </w:r>
      <w:r>
        <w:rPr/>
        <w:t xml:space="preserve">   Suppliers may refuse to supply on credit in the future or may demand payment on delivery</w:t>
      </w:r>
    </w:p>
    <w:p>
      <w:pPr>
        <w:keepNext w:val="0"/>
        <w:spacing w:after="40" w:before="0"/>
        <w:ind w:left="340"/>
      </w:pPr>
      <w:r>
        <w:rPr>
          <w:sz w:val="24"/>
        </w:rPr>
        <w:t>☐</w:t>
      </w:r>
      <w:r>
        <w:rPr/>
        <w:t xml:space="preserve">   An increase in the company's inventory holding period</w:t>
      </w:r>
    </w:p>
    <w:p>
      <w:pPr>
        <w:keepNext w:val="0"/>
        <w:spacing w:after="40" w:before="0"/>
      </w:pPr>
    </w:p>
    <w:p>
      <w:pPr>
        <w:keepNext/>
        <w:tabs>
          <w:tab w:pos="9411" w:val="right"/>
        </w:tabs>
        <w:spacing w:before="200" w:after="80"/>
      </w:pPr>
      <w:r>
        <w:rPr>
          <w:b/>
          <w:color w:val="1F3864"/>
        </w:rPr>
        <w:t>8</w:t>
      </w:r>
      <w:r>
        <w:rPr>
          <w:color w:val="595959"/>
          <w:sz w:val="18"/>
        </w:rPr>
        <w:tab/>
        <w:t>(2 marks)</w:t>
      </w:r>
    </w:p>
    <w:p>
      <w:pPr>
        <w:keepNext/>
        <w:spacing w:after="100" w:before="0"/>
      </w:pPr>
      <w:r>
        <w:rPr/>
        <w:t>Pelham Interiors Co needs $2.4 million of cash a year for its operations, spread evenly over the year. It meets this need by selling short-term securities which earn interest at 4% per year. Each sale of securities costs $60.</w:t>
      </w:r>
    </w:p>
    <w:p>
      <w:pPr>
        <w:keepNext/>
        <w:spacing w:after="100" w:before="0"/>
      </w:pPr>
      <w:r>
        <w:rPr/>
        <w:t xml:space="preserve">Using the Baumol model, what is the optimal amount of securities to sell each time cash is needed (to the </w:t>
      </w:r>
      <w:r>
        <w:rPr>
          <w:b/>
        </w:rPr>
        <w:t>nearest $</w:t>
      </w:r>
      <w:r>
        <w:rPr/>
        <w:t>)?</w:t>
      </w:r>
    </w:p>
    <w:p>
      <w:pPr>
        <w:keepNext w:val="0"/>
        <w:spacing w:after="160" w:before="0"/>
        <w:ind w:left="340"/>
      </w:pPr>
      <w:r>
        <w:rPr>
          <w:b/>
        </w:rPr>
        <w:t xml:space="preserve">$ </w:t>
      </w:r>
      <w:r>
        <w:rPr>
          <w:u w:val="single"/>
        </w:rPr>
        <w:t xml:space="preserve">                                        </w:t>
      </w:r>
    </w:p>
    <w:p>
      <w:pPr>
        <w:keepNext/>
        <w:tabs>
          <w:tab w:pos="9411" w:val="right"/>
        </w:tabs>
        <w:spacing w:before="200" w:after="80"/>
      </w:pPr>
      <w:r>
        <w:rPr>
          <w:b/>
          <w:color w:val="1F3864"/>
        </w:rPr>
        <w:t>9</w:t>
      </w:r>
      <w:r>
        <w:rPr>
          <w:color w:val="595959"/>
          <w:sz w:val="18"/>
        </w:rPr>
        <w:tab/>
        <w:t>(2 marks)</w:t>
      </w:r>
    </w:p>
    <w:p>
      <w:pPr>
        <w:keepNext/>
        <w:spacing w:after="100" w:before="0"/>
      </w:pPr>
      <w:r>
        <w:rPr/>
        <w:t xml:space="preserve">Which of the following is </w:t>
      </w:r>
      <w:r>
        <w:rPr>
          <w:b/>
        </w:rPr>
        <w:t>NOT</w:t>
      </w:r>
      <w:r>
        <w:rPr/>
        <w:t xml:space="preserve"> a disadvantage of the payback period as an investment appraisal method?</w:t>
      </w:r>
    </w:p>
    <w:p>
      <w:pPr>
        <w:keepNext/>
        <w:spacing w:after="40" w:before="0"/>
        <w:ind w:left="340"/>
      </w:pPr>
      <w:r>
        <w:rPr>
          <w:b/>
        </w:rPr>
        <w:t>A</w:t>
      </w:r>
      <w:r>
        <w:rPr/>
        <w:tab/>
        <w:t>It ignores the time value of money</w:t>
      </w:r>
    </w:p>
    <w:p>
      <w:pPr>
        <w:keepNext/>
        <w:spacing w:after="40" w:before="0"/>
        <w:ind w:left="340"/>
      </w:pPr>
      <w:r>
        <w:rPr>
          <w:b/>
        </w:rPr>
        <w:t>B</w:t>
      </w:r>
      <w:r>
        <w:rPr/>
        <w:tab/>
        <w:t>It ignores cash flows that arise after the payback period</w:t>
      </w:r>
    </w:p>
    <w:p>
      <w:pPr>
        <w:keepNext/>
        <w:spacing w:after="40" w:before="0"/>
        <w:ind w:left="340"/>
      </w:pPr>
      <w:r>
        <w:rPr>
          <w:b/>
        </w:rPr>
        <w:t>C</w:t>
      </w:r>
      <w:r>
        <w:rPr/>
        <w:tab/>
        <w:t>It is simple to calculate and easy for managers to understand</w:t>
      </w:r>
    </w:p>
    <w:p>
      <w:pPr>
        <w:keepNext w:val="0"/>
        <w:spacing w:after="40" w:before="0"/>
        <w:ind w:left="340"/>
      </w:pPr>
      <w:r>
        <w:rPr>
          <w:b/>
        </w:rPr>
        <w:t>D</w:t>
      </w:r>
      <w:r>
        <w:rPr/>
        <w:tab/>
        <w:t>It does not measure the effect of a project on shareholder wealth</w:t>
      </w:r>
    </w:p>
    <w:p>
      <w:pPr>
        <w:keepNext w:val="0"/>
        <w:spacing w:after="40" w:before="0"/>
      </w:pPr>
    </w:p>
    <w:p>
      <w:pPr>
        <w:keepNext/>
        <w:tabs>
          <w:tab w:pos="9411" w:val="right"/>
        </w:tabs>
        <w:spacing w:before="200" w:after="80"/>
      </w:pPr>
      <w:r>
        <w:rPr>
          <w:b/>
          <w:color w:val="1F3864"/>
        </w:rPr>
        <w:t>10</w:t>
      </w:r>
      <w:r>
        <w:rPr>
          <w:color w:val="595959"/>
          <w:sz w:val="18"/>
        </w:rPr>
        <w:tab/>
        <w:t>(2 marks)</w:t>
      </w:r>
    </w:p>
    <w:p>
      <w:pPr>
        <w:keepNext/>
        <w:spacing w:after="100" w:before="0"/>
      </w:pPr>
      <w:r>
        <w:rPr/>
        <w:t>Ravensholt Estates Co expects to receive $45,000 per year in perpetuity from a property investment, with the first receipt at the end of Year 4. The company's cost of capital is 9% per year.</w:t>
      </w:r>
    </w:p>
    <w:p>
      <w:pPr>
        <w:keepNext/>
        <w:spacing w:after="100" w:before="0"/>
      </w:pPr>
      <w:r>
        <w:rPr/>
        <w:t>What is the present value of the receipts?</w:t>
      </w:r>
    </w:p>
    <w:p>
      <w:pPr>
        <w:keepNext/>
        <w:spacing w:after="40" w:before="0"/>
        <w:ind w:left="340"/>
      </w:pPr>
      <w:r>
        <w:rPr>
          <w:b/>
        </w:rPr>
        <w:t>A</w:t>
      </w:r>
      <w:r>
        <w:rPr/>
        <w:tab/>
        <w:t>$354,000</w:t>
      </w:r>
    </w:p>
    <w:p>
      <w:pPr>
        <w:keepNext/>
        <w:spacing w:after="40" w:before="0"/>
        <w:ind w:left="340"/>
      </w:pPr>
      <w:r>
        <w:rPr>
          <w:b/>
        </w:rPr>
        <w:t>B</w:t>
      </w:r>
      <w:r>
        <w:rPr/>
        <w:tab/>
        <w:t>$386,000</w:t>
      </w:r>
    </w:p>
    <w:p>
      <w:pPr>
        <w:keepNext/>
        <w:spacing w:after="40" w:before="0"/>
        <w:ind w:left="340"/>
      </w:pPr>
      <w:r>
        <w:rPr>
          <w:b/>
        </w:rPr>
        <w:t>C</w:t>
      </w:r>
      <w:r>
        <w:rPr/>
        <w:tab/>
        <w:t>$421,000</w:t>
      </w:r>
    </w:p>
    <w:p>
      <w:pPr>
        <w:keepNext w:val="0"/>
        <w:spacing w:after="40" w:before="0"/>
        <w:ind w:left="340"/>
      </w:pPr>
      <w:r>
        <w:rPr>
          <w:b/>
        </w:rPr>
        <w:t>D</w:t>
      </w:r>
      <w:r>
        <w:rPr/>
        <w:tab/>
        <w:t>$500,000</w:t>
      </w:r>
    </w:p>
    <w:p>
      <w:pPr>
        <w:keepNext w:val="0"/>
        <w:spacing w:after="40" w:before="0"/>
      </w:pPr>
    </w:p>
    <w:p>
      <w:pPr>
        <w:keepNext/>
        <w:tabs>
          <w:tab w:pos="9411" w:val="right"/>
        </w:tabs>
        <w:spacing w:before="200" w:after="80"/>
      </w:pPr>
      <w:r>
        <w:rPr>
          <w:b/>
          <w:color w:val="1F3864"/>
        </w:rPr>
        <w:t>11</w:t>
      </w:r>
      <w:r>
        <w:rPr>
          <w:color w:val="595959"/>
          <w:sz w:val="18"/>
        </w:rPr>
        <w:tab/>
        <w:t>(2 marks)</w:t>
      </w:r>
    </w:p>
    <w:p>
      <w:pPr>
        <w:keepNext/>
        <w:spacing w:after="100" w:before="0"/>
      </w:pPr>
      <w:r>
        <w:rPr/>
        <w:t>Kittering Coaches Co is considering an investment of $250,000 in new equipment. The equipment will generate net cash inflows of $68,000 per year for five years and will be sold for $20,000 at the end of Year 5. The cost of capital is 11% per year.</w:t>
      </w:r>
    </w:p>
    <w:p>
      <w:pPr>
        <w:keepNext/>
        <w:spacing w:after="100" w:before="0"/>
      </w:pPr>
      <w:r>
        <w:rPr/>
        <w:t xml:space="preserve">What is the net present value of the investment (to the </w:t>
      </w:r>
      <w:r>
        <w:rPr>
          <w:b/>
        </w:rPr>
        <w:t>nearest $</w:t>
      </w:r>
      <w:r>
        <w:rPr/>
        <w:t>)?</w:t>
      </w:r>
    </w:p>
    <w:p>
      <w:pPr>
        <w:keepNext w:val="0"/>
        <w:spacing w:after="160" w:before="0"/>
        <w:ind w:left="340"/>
      </w:pPr>
      <w:r>
        <w:rPr>
          <w:b/>
        </w:rPr>
        <w:t xml:space="preserve">$ </w:t>
      </w:r>
      <w:r>
        <w:rPr>
          <w:u w:val="single"/>
        </w:rPr>
        <w:t xml:space="preserve">                                        </w:t>
      </w:r>
    </w:p>
    <w:p>
      <w:pPr>
        <w:keepNext/>
        <w:tabs>
          <w:tab w:pos="9411" w:val="right"/>
        </w:tabs>
        <w:spacing w:before="200" w:after="80"/>
      </w:pPr>
      <w:r>
        <w:rPr>
          <w:b/>
          <w:color w:val="1F3864"/>
        </w:rPr>
        <w:t>12</w:t>
      </w:r>
      <w:r>
        <w:rPr>
          <w:color w:val="595959"/>
          <w:sz w:val="18"/>
        </w:rPr>
        <w:tab/>
        <w:t>(2 marks)</w:t>
      </w:r>
    </w:p>
    <w:p>
      <w:pPr>
        <w:keepNext/>
        <w:spacing w:after="100" w:before="0"/>
      </w:pPr>
      <w:r>
        <w:rPr/>
        <w:t>Sefton Robotics Co will buy a machine for $120,000 at the start of Year 1. Tax-allowable depreciation is available at 25% per year on a reducing balance basis, with the first allowance claimed in Year 1. Corporation tax is 30%, paid one year in arrears, and the after-tax cost of capital is 10%.</w:t>
      </w:r>
    </w:p>
    <w:p>
      <w:pPr>
        <w:keepNext/>
        <w:spacing w:after="100" w:before="0"/>
      </w:pPr>
      <w:r>
        <w:rPr/>
        <w:t xml:space="preserve">What is the present value of the tax benefit arising from the tax-allowable depreciation claimed in </w:t>
      </w:r>
      <w:r>
        <w:rPr>
          <w:b/>
        </w:rPr>
        <w:t>Year 2</w:t>
      </w:r>
      <w:r>
        <w:rPr/>
        <w:t>?</w:t>
      </w:r>
    </w:p>
    <w:p>
      <w:pPr>
        <w:keepNext/>
        <w:spacing w:after="40" w:before="0"/>
        <w:ind w:left="340"/>
      </w:pPr>
      <w:r>
        <w:rPr>
          <w:b/>
        </w:rPr>
        <w:t>A</w:t>
      </w:r>
      <w:r>
        <w:rPr/>
        <w:tab/>
        <w:t>$5,069</w:t>
      </w:r>
    </w:p>
    <w:p>
      <w:pPr>
        <w:keepNext/>
        <w:spacing w:after="40" w:before="0"/>
        <w:ind w:left="340"/>
      </w:pPr>
      <w:r>
        <w:rPr>
          <w:b/>
        </w:rPr>
        <w:t>B</w:t>
      </w:r>
      <w:r>
        <w:rPr/>
        <w:tab/>
        <w:t>$5,576</w:t>
      </w:r>
    </w:p>
    <w:p>
      <w:pPr>
        <w:keepNext/>
        <w:spacing w:after="40" w:before="0"/>
        <w:ind w:left="340"/>
      </w:pPr>
      <w:r>
        <w:rPr>
          <w:b/>
        </w:rPr>
        <w:t>C</w:t>
      </w:r>
      <w:r>
        <w:rPr/>
        <w:tab/>
        <w:t>$6,750</w:t>
      </w:r>
    </w:p>
    <w:p>
      <w:pPr>
        <w:keepNext w:val="0"/>
        <w:spacing w:after="40" w:before="0"/>
        <w:ind w:left="340"/>
      </w:pPr>
      <w:r>
        <w:rPr>
          <w:b/>
        </w:rPr>
        <w:t>D</w:t>
      </w:r>
      <w:r>
        <w:rPr/>
        <w:tab/>
        <w:t>$6,759</w:t>
      </w:r>
    </w:p>
    <w:p>
      <w:pPr>
        <w:keepNext w:val="0"/>
        <w:spacing w:after="40" w:before="0"/>
      </w:pPr>
    </w:p>
    <w:p>
      <w:pPr>
        <w:keepNext/>
        <w:tabs>
          <w:tab w:pos="9411" w:val="right"/>
        </w:tabs>
        <w:spacing w:before="200" w:after="80"/>
      </w:pPr>
      <w:r>
        <w:rPr>
          <w:b/>
          <w:color w:val="1F3864"/>
        </w:rPr>
        <w:t>13</w:t>
      </w:r>
      <w:r>
        <w:rPr>
          <w:color w:val="595959"/>
          <w:sz w:val="18"/>
        </w:rPr>
        <w:tab/>
        <w:t>(2 marks)</w:t>
      </w:r>
    </w:p>
    <w:p>
      <w:pPr>
        <w:keepNext/>
        <w:spacing w:after="100" w:before="0"/>
      </w:pPr>
      <w:r>
        <w:rPr/>
        <w:t>Identify whether each of the following statements about inflation in investment appraisal is true or false.</w:t>
      </w:r>
    </w:p>
    <w:tbl>
      <w:tblPr>
        <w:tblStyle w:val="TableGrid"/>
        <w:tblW w:type="auto" w:w="0"/>
        <w:jc w:val="center"/>
        <w:tblLayout w:type="fixed"/>
        <w:tblLook w:firstColumn="1" w:firstRow="1" w:lastColumn="0" w:lastRow="0" w:noHBand="0" w:noVBand="1" w:val="04A0"/>
      </w:tblPr>
      <w:tblGrid>
        <w:gridCol w:w="6803"/>
        <w:gridCol w:w="1304"/>
        <w:gridCol w:w="1304"/>
      </w:tblGrid>
      <w:tr>
        <w:trPr>
          <w:cantSplit/>
          <w:tblHeader/>
        </w:trPr>
        <w:tc>
          <w:tcPr>
            <w:tcW w:type="dxa" w:w="6803"/>
            <w:shd w:val="clear" w:color="auto" w:fill="D9E2F3"/>
          </w:tcPr>
          <w:p>
            <w:pPr>
              <w:spacing w:after="0"/>
            </w:pPr>
            <w:r>
              <w:rPr>
                <w:b/>
              </w:rPr>
            </w:r>
            <w:r>
              <w:rPr>
                <w:b/>
                <w:sz w:val="19"/>
              </w:rPr>
              <w:t>Statement</w:t>
            </w:r>
          </w:p>
        </w:tc>
        <w:tc>
          <w:tcPr>
            <w:tcW w:type="dxa" w:w="1304"/>
            <w:shd w:val="clear" w:color="auto" w:fill="D9E2F3"/>
          </w:tcPr>
          <w:p>
            <w:pPr>
              <w:spacing w:after="0"/>
              <w:jc w:val="center"/>
            </w:pPr>
            <w:r>
              <w:rPr>
                <w:b/>
              </w:rPr>
            </w:r>
            <w:r>
              <w:rPr>
                <w:b/>
                <w:sz w:val="19"/>
              </w:rPr>
              <w:t>True</w:t>
            </w:r>
          </w:p>
        </w:tc>
        <w:tc>
          <w:tcPr>
            <w:tcW w:type="dxa" w:w="1304"/>
            <w:shd w:val="clear" w:color="auto" w:fill="D9E2F3"/>
          </w:tcPr>
          <w:p>
            <w:pPr>
              <w:spacing w:after="0"/>
              <w:jc w:val="center"/>
            </w:pPr>
            <w:r>
              <w:rPr>
                <w:b/>
              </w:rPr>
            </w:r>
            <w:r>
              <w:rPr>
                <w:b/>
                <w:sz w:val="19"/>
              </w:rPr>
              <w:t>False</w:t>
            </w:r>
          </w:p>
        </w:tc>
      </w:tr>
      <w:tr>
        <w:trPr>
          <w:cantSplit/>
        </w:trPr>
        <w:tc>
          <w:tcPr>
            <w:tcW w:type="dxa" w:w="6803"/>
          </w:tcPr>
          <w:p>
            <w:pPr>
              <w:spacing w:after="0"/>
            </w:pPr>
            <w:r/>
            <w:r>
              <w:rPr>
                <w:sz w:val="19"/>
              </w:rPr>
              <w:t>If all cash flows inflate at the general rate of inflation, discounting real cash flows at the real cost of capital gives the same NPV as discounting money cash flows at the money cost of capital</w:t>
            </w:r>
          </w:p>
        </w:tc>
        <w:tc>
          <w:tcPr>
            <w:tcW w:type="dxa" w:w="1304"/>
          </w:tcPr>
          <w:p>
            <w:pPr>
              <w:spacing w:after="0"/>
              <w:jc w:val="center"/>
            </w:pPr>
            <w:r/>
            <w:r>
              <w:rPr>
                <w:sz w:val="24"/>
              </w:rPr>
              <w:t>☐</w:t>
            </w:r>
          </w:p>
        </w:tc>
        <w:tc>
          <w:tcPr>
            <w:tcW w:type="dxa" w:w="1304"/>
          </w:tcPr>
          <w:p>
            <w:pPr>
              <w:spacing w:after="0"/>
              <w:jc w:val="center"/>
            </w:pPr>
            <w:r/>
            <w:r>
              <w:rPr>
                <w:sz w:val="24"/>
              </w:rPr>
              <w:t>☐</w:t>
            </w:r>
          </w:p>
        </w:tc>
      </w:tr>
      <w:tr>
        <w:trPr>
          <w:cantSplit/>
        </w:trPr>
        <w:tc>
          <w:tcPr>
            <w:tcW w:type="dxa" w:w="6803"/>
          </w:tcPr>
          <w:p>
            <w:pPr>
              <w:spacing w:after="0"/>
            </w:pPr>
            <w:r/>
            <w:r>
              <w:rPr>
                <w:sz w:val="19"/>
              </w:rPr>
              <w:t>Tax-allowable depreciation should be increased each year by the general rate of inflation</w:t>
            </w:r>
          </w:p>
        </w:tc>
        <w:tc>
          <w:tcPr>
            <w:tcW w:type="dxa" w:w="1304"/>
          </w:tcPr>
          <w:p>
            <w:pPr>
              <w:spacing w:after="0"/>
              <w:jc w:val="center"/>
            </w:pPr>
            <w:r/>
            <w:r>
              <w:rPr>
                <w:sz w:val="24"/>
              </w:rPr>
              <w:t>☐</w:t>
            </w:r>
          </w:p>
        </w:tc>
        <w:tc>
          <w:tcPr>
            <w:tcW w:type="dxa" w:w="1304"/>
          </w:tcPr>
          <w:p>
            <w:pPr>
              <w:spacing w:after="0"/>
              <w:jc w:val="center"/>
            </w:pPr>
            <w:r/>
            <w:r>
              <w:rPr>
                <w:sz w:val="24"/>
              </w:rPr>
              <w:t>☐</w:t>
            </w:r>
          </w:p>
        </w:tc>
      </w:tr>
      <w:tr>
        <w:trPr>
          <w:cantSplit/>
        </w:trPr>
        <w:tc>
          <w:tcPr>
            <w:tcW w:type="dxa" w:w="6803"/>
          </w:tcPr>
          <w:p>
            <w:pPr>
              <w:spacing w:after="0"/>
            </w:pPr>
            <w:r/>
            <w:r>
              <w:rPr>
                <w:sz w:val="19"/>
              </w:rPr>
              <w:t>Inflation will increase the working capital requirement of a project even if its sales volumes stay constant</w:t>
            </w:r>
          </w:p>
        </w:tc>
        <w:tc>
          <w:tcPr>
            <w:tcW w:type="dxa" w:w="1304"/>
          </w:tcPr>
          <w:p>
            <w:pPr>
              <w:spacing w:after="0"/>
              <w:jc w:val="center"/>
            </w:pPr>
            <w:r/>
            <w:r>
              <w:rPr>
                <w:sz w:val="24"/>
              </w:rPr>
              <w:t>☐</w:t>
            </w:r>
          </w:p>
        </w:tc>
        <w:tc>
          <w:tcPr>
            <w:tcW w:type="dxa" w:w="1304"/>
          </w:tcPr>
          <w:p>
            <w:pPr>
              <w:spacing w:after="0"/>
              <w:jc w:val="center"/>
            </w:pPr>
            <w:r/>
            <w:r>
              <w:rPr>
                <w:sz w:val="24"/>
              </w:rPr>
              <w:t>☐</w:t>
            </w:r>
          </w:p>
        </w:tc>
      </w:tr>
    </w:tbl>
    <w:p>
      <w:pPr>
        <w:spacing w:after="160"/>
      </w:pPr>
    </w:p>
    <w:p>
      <w:pPr>
        <w:keepNext/>
        <w:tabs>
          <w:tab w:pos="9411" w:val="right"/>
        </w:tabs>
        <w:spacing w:before="200" w:after="80"/>
      </w:pPr>
      <w:r>
        <w:rPr>
          <w:b/>
          <w:color w:val="1F3864"/>
        </w:rPr>
        <w:t>14</w:t>
      </w:r>
      <w:r>
        <w:rPr>
          <w:color w:val="595959"/>
          <w:sz w:val="18"/>
        </w:rPr>
        <w:tab/>
        <w:t>(2 marks)</w:t>
      </w:r>
    </w:p>
    <w:p>
      <w:pPr>
        <w:keepNext/>
        <w:spacing w:after="100" w:before="0"/>
      </w:pPr>
      <w:r>
        <w:rPr/>
        <w:t>Marston Leisure Co has estimated the following possible net present values for a new venue:</w:t>
      </w:r>
    </w:p>
    <w:tbl>
      <w:tblPr>
        <w:tblStyle w:val="TableGrid"/>
        <w:tblW w:type="auto" w:w="0"/>
        <w:jc w:val="center"/>
        <w:tblLayout w:type="fixed"/>
        <w:tblLook w:firstColumn="1" w:firstRow="1" w:lastColumn="0" w:lastRow="0" w:noHBand="0" w:noVBand="1" w:val="04A0"/>
      </w:tblPr>
      <w:tblGrid>
        <w:gridCol w:w="4329"/>
        <w:gridCol w:w="2541"/>
        <w:gridCol w:w="2541"/>
      </w:tblGrid>
      <w:tr>
        <w:trPr>
          <w:cantSplit/>
          <w:tblHeader/>
        </w:trPr>
        <w:tc>
          <w:tcPr>
            <w:tcW w:type="dxa" w:w="4329"/>
            <w:shd w:val="clear" w:color="auto" w:fill="D9E2F3"/>
          </w:tcPr>
          <w:p>
            <w:pPr>
              <w:spacing w:after="0"/>
            </w:pPr>
            <w:r>
              <w:rPr>
                <w:b/>
              </w:rPr>
            </w:r>
            <w:r>
              <w:rPr>
                <w:b/>
                <w:sz w:val="19"/>
              </w:rPr>
              <w:t>Outcome</w:t>
            </w:r>
          </w:p>
        </w:tc>
        <w:tc>
          <w:tcPr>
            <w:tcW w:type="dxa" w:w="2541"/>
            <w:shd w:val="clear" w:color="auto" w:fill="D9E2F3"/>
          </w:tcPr>
          <w:p>
            <w:pPr>
              <w:spacing w:after="0"/>
              <w:jc w:val="center"/>
            </w:pPr>
            <w:r>
              <w:rPr>
                <w:b/>
              </w:rPr>
            </w:r>
            <w:r>
              <w:rPr>
                <w:b/>
                <w:sz w:val="19"/>
              </w:rPr>
              <w:t>NPV ($)</w:t>
            </w:r>
          </w:p>
        </w:tc>
        <w:tc>
          <w:tcPr>
            <w:tcW w:type="dxa" w:w="2541"/>
            <w:shd w:val="clear" w:color="auto" w:fill="D9E2F3"/>
          </w:tcPr>
          <w:p>
            <w:pPr>
              <w:spacing w:after="0"/>
              <w:jc w:val="center"/>
            </w:pPr>
            <w:r>
              <w:rPr>
                <w:b/>
              </w:rPr>
            </w:r>
            <w:r>
              <w:rPr>
                <w:b/>
                <w:sz w:val="19"/>
              </w:rPr>
              <w:t>Probability</w:t>
            </w:r>
          </w:p>
        </w:tc>
      </w:tr>
      <w:tr>
        <w:trPr>
          <w:cantSplit/>
        </w:trPr>
        <w:tc>
          <w:tcPr>
            <w:tcW w:type="dxa" w:w="4329"/>
          </w:tcPr>
          <w:p>
            <w:pPr>
              <w:spacing w:after="0"/>
            </w:pPr>
            <w:r/>
            <w:r>
              <w:rPr>
                <w:sz w:val="19"/>
              </w:rPr>
              <w:t>Strong demand</w:t>
            </w:r>
          </w:p>
        </w:tc>
        <w:tc>
          <w:tcPr>
            <w:tcW w:type="dxa" w:w="2541"/>
          </w:tcPr>
          <w:p>
            <w:pPr>
              <w:spacing w:after="0"/>
              <w:jc w:val="center"/>
            </w:pPr>
            <w:r/>
            <w:r>
              <w:rPr>
                <w:sz w:val="19"/>
              </w:rPr>
              <w:t>120,000</w:t>
            </w:r>
          </w:p>
        </w:tc>
        <w:tc>
          <w:tcPr>
            <w:tcW w:type="dxa" w:w="2541"/>
          </w:tcPr>
          <w:p>
            <w:pPr>
              <w:spacing w:after="0"/>
              <w:jc w:val="center"/>
            </w:pPr>
            <w:r/>
            <w:r>
              <w:rPr>
                <w:sz w:val="19"/>
              </w:rPr>
              <w:t>0.40</w:t>
            </w:r>
          </w:p>
        </w:tc>
      </w:tr>
      <w:tr>
        <w:trPr>
          <w:cantSplit/>
        </w:trPr>
        <w:tc>
          <w:tcPr>
            <w:tcW w:type="dxa" w:w="4329"/>
          </w:tcPr>
          <w:p>
            <w:pPr>
              <w:spacing w:after="0"/>
            </w:pPr>
            <w:r/>
            <w:r>
              <w:rPr>
                <w:sz w:val="19"/>
              </w:rPr>
              <w:t>Moderate demand</w:t>
            </w:r>
          </w:p>
        </w:tc>
        <w:tc>
          <w:tcPr>
            <w:tcW w:type="dxa" w:w="2541"/>
          </w:tcPr>
          <w:p>
            <w:pPr>
              <w:spacing w:after="0"/>
              <w:jc w:val="center"/>
            </w:pPr>
            <w:r/>
            <w:r>
              <w:rPr>
                <w:sz w:val="19"/>
              </w:rPr>
              <w:t>30,000</w:t>
            </w:r>
          </w:p>
        </w:tc>
        <w:tc>
          <w:tcPr>
            <w:tcW w:type="dxa" w:w="2541"/>
          </w:tcPr>
          <w:p>
            <w:pPr>
              <w:spacing w:after="0"/>
              <w:jc w:val="center"/>
            </w:pPr>
            <w:r/>
            <w:r>
              <w:rPr>
                <w:sz w:val="19"/>
              </w:rPr>
              <w:t>0.35</w:t>
            </w:r>
          </w:p>
        </w:tc>
      </w:tr>
      <w:tr>
        <w:trPr>
          <w:cantSplit/>
        </w:trPr>
        <w:tc>
          <w:tcPr>
            <w:tcW w:type="dxa" w:w="4329"/>
          </w:tcPr>
          <w:p>
            <w:pPr>
              <w:spacing w:after="0"/>
            </w:pPr>
            <w:r/>
            <w:r>
              <w:rPr>
                <w:sz w:val="19"/>
              </w:rPr>
              <w:t>Weak demand</w:t>
            </w:r>
          </w:p>
        </w:tc>
        <w:tc>
          <w:tcPr>
            <w:tcW w:type="dxa" w:w="2541"/>
          </w:tcPr>
          <w:p>
            <w:pPr>
              <w:spacing w:after="0"/>
              <w:jc w:val="center"/>
            </w:pPr>
            <w:r/>
            <w:r>
              <w:rPr>
                <w:sz w:val="19"/>
              </w:rPr>
              <w:t>(80,000)</w:t>
            </w:r>
          </w:p>
        </w:tc>
        <w:tc>
          <w:tcPr>
            <w:tcW w:type="dxa" w:w="2541"/>
          </w:tcPr>
          <w:p>
            <w:pPr>
              <w:spacing w:after="0"/>
              <w:jc w:val="center"/>
            </w:pPr>
            <w:r/>
            <w:r>
              <w:rPr>
                <w:sz w:val="19"/>
              </w:rPr>
              <w:t>0.25</w:t>
            </w:r>
          </w:p>
        </w:tc>
      </w:tr>
    </w:tbl>
    <w:p>
      <w:pPr>
        <w:spacing w:after="160"/>
      </w:pPr>
    </w:p>
    <w:p>
      <w:pPr>
        <w:keepNext/>
        <w:spacing w:after="100" w:before="0"/>
      </w:pPr>
      <w:r>
        <w:rPr/>
        <w:t xml:space="preserve">What is the expected net present value of the venue (to the </w:t>
      </w:r>
      <w:r>
        <w:rPr>
          <w:b/>
        </w:rPr>
        <w:t>nearest $</w:t>
      </w:r>
      <w:r>
        <w:rPr/>
        <w:t>)?</w:t>
      </w:r>
    </w:p>
    <w:p>
      <w:pPr>
        <w:keepNext w:val="0"/>
        <w:spacing w:after="160" w:before="0"/>
        <w:ind w:left="340"/>
      </w:pPr>
      <w:r>
        <w:rPr>
          <w:b/>
        </w:rPr>
        <w:t xml:space="preserve">$ </w:t>
      </w:r>
      <w:r>
        <w:rPr>
          <w:u w:val="single"/>
        </w:rPr>
        <w:t xml:space="preserve">                                        </w:t>
      </w:r>
    </w:p>
    <w:p>
      <w:pPr>
        <w:keepNext/>
        <w:tabs>
          <w:tab w:pos="9411" w:val="right"/>
        </w:tabs>
        <w:spacing w:before="200" w:after="80"/>
      </w:pPr>
      <w:r>
        <w:rPr>
          <w:b/>
          <w:color w:val="1F3864"/>
        </w:rPr>
        <w:t>15</w:t>
      </w:r>
      <w:r>
        <w:rPr>
          <w:color w:val="595959"/>
          <w:sz w:val="18"/>
        </w:rPr>
        <w:tab/>
        <w:t>(2 marks)</w:t>
      </w:r>
    </w:p>
    <w:p>
      <w:pPr>
        <w:keepNext/>
        <w:spacing w:after="100" w:before="0"/>
      </w:pPr>
      <w:r>
        <w:rPr/>
        <w:t xml:space="preserve">Branscombe Water Co has $500,000 of capital available for investment and cannot raise more. The following projects are </w:t>
      </w:r>
      <w:r>
        <w:rPr>
          <w:b/>
        </w:rPr>
        <w:t>indivisible</w:t>
      </w:r>
      <w:r>
        <w:rPr/>
        <w:t xml:space="preserve"> and cannot be delayed. Projects A and D are mutually exclusive.</w:t>
      </w:r>
    </w:p>
    <w:tbl>
      <w:tblPr>
        <w:tblStyle w:val="TableGrid"/>
        <w:tblW w:type="auto" w:w="0"/>
        <w:jc w:val="center"/>
        <w:tblLayout w:type="fixed"/>
        <w:tblLook w:firstColumn="1" w:firstRow="1" w:lastColumn="0" w:lastRow="0" w:noHBand="0" w:noVBand="1" w:val="04A0"/>
      </w:tblPr>
      <w:tblGrid>
        <w:gridCol w:w="4329"/>
        <w:gridCol w:w="2541"/>
        <w:gridCol w:w="2541"/>
      </w:tblGrid>
      <w:tr>
        <w:trPr>
          <w:cantSplit/>
          <w:tblHeader/>
        </w:trPr>
        <w:tc>
          <w:tcPr>
            <w:tcW w:type="dxa" w:w="4329"/>
            <w:shd w:val="clear" w:color="auto" w:fill="D9E2F3"/>
          </w:tcPr>
          <w:p>
            <w:pPr>
              <w:spacing w:after="0"/>
            </w:pPr>
            <w:r>
              <w:rPr>
                <w:b/>
              </w:rPr>
            </w:r>
            <w:r>
              <w:rPr>
                <w:b/>
                <w:sz w:val="19"/>
              </w:rPr>
              <w:t>Project</w:t>
            </w:r>
          </w:p>
        </w:tc>
        <w:tc>
          <w:tcPr>
            <w:tcW w:type="dxa" w:w="2541"/>
            <w:shd w:val="clear" w:color="auto" w:fill="D9E2F3"/>
          </w:tcPr>
          <w:p>
            <w:pPr>
              <w:spacing w:after="0"/>
              <w:jc w:val="center"/>
            </w:pPr>
            <w:r>
              <w:rPr>
                <w:b/>
              </w:rPr>
            </w:r>
            <w:r>
              <w:rPr>
                <w:b/>
                <w:sz w:val="19"/>
              </w:rPr>
              <w:t>Initial investment ($'000)</w:t>
            </w:r>
          </w:p>
        </w:tc>
        <w:tc>
          <w:tcPr>
            <w:tcW w:type="dxa" w:w="2541"/>
            <w:shd w:val="clear" w:color="auto" w:fill="D9E2F3"/>
          </w:tcPr>
          <w:p>
            <w:pPr>
              <w:spacing w:after="0"/>
              <w:jc w:val="center"/>
            </w:pPr>
            <w:r>
              <w:rPr>
                <w:b/>
              </w:rPr>
            </w:r>
            <w:r>
              <w:rPr>
                <w:b/>
                <w:sz w:val="19"/>
              </w:rPr>
              <w:t>NPV ($'000)</w:t>
            </w:r>
          </w:p>
        </w:tc>
      </w:tr>
      <w:tr>
        <w:trPr>
          <w:cantSplit/>
        </w:trPr>
        <w:tc>
          <w:tcPr>
            <w:tcW w:type="dxa" w:w="4329"/>
          </w:tcPr>
          <w:p>
            <w:pPr>
              <w:spacing w:after="0"/>
            </w:pPr>
            <w:r/>
            <w:r>
              <w:rPr>
                <w:sz w:val="19"/>
              </w:rPr>
              <w:t>A</w:t>
            </w:r>
          </w:p>
        </w:tc>
        <w:tc>
          <w:tcPr>
            <w:tcW w:type="dxa" w:w="2541"/>
          </w:tcPr>
          <w:p>
            <w:pPr>
              <w:spacing w:after="0"/>
              <w:jc w:val="center"/>
            </w:pPr>
            <w:r/>
            <w:r>
              <w:rPr>
                <w:sz w:val="19"/>
              </w:rPr>
              <w:t>200</w:t>
            </w:r>
          </w:p>
        </w:tc>
        <w:tc>
          <w:tcPr>
            <w:tcW w:type="dxa" w:w="2541"/>
          </w:tcPr>
          <w:p>
            <w:pPr>
              <w:spacing w:after="0"/>
              <w:jc w:val="center"/>
            </w:pPr>
            <w:r/>
            <w:r>
              <w:rPr>
                <w:sz w:val="19"/>
              </w:rPr>
              <w:t>70</w:t>
            </w:r>
          </w:p>
        </w:tc>
      </w:tr>
      <w:tr>
        <w:trPr>
          <w:cantSplit/>
        </w:trPr>
        <w:tc>
          <w:tcPr>
            <w:tcW w:type="dxa" w:w="4329"/>
          </w:tcPr>
          <w:p>
            <w:pPr>
              <w:spacing w:after="0"/>
            </w:pPr>
            <w:r/>
            <w:r>
              <w:rPr>
                <w:sz w:val="19"/>
              </w:rPr>
              <w:t>B</w:t>
            </w:r>
          </w:p>
        </w:tc>
        <w:tc>
          <w:tcPr>
            <w:tcW w:type="dxa" w:w="2541"/>
          </w:tcPr>
          <w:p>
            <w:pPr>
              <w:spacing w:after="0"/>
              <w:jc w:val="center"/>
            </w:pPr>
            <w:r/>
            <w:r>
              <w:rPr>
                <w:sz w:val="19"/>
              </w:rPr>
              <w:t>250</w:t>
            </w:r>
          </w:p>
        </w:tc>
        <w:tc>
          <w:tcPr>
            <w:tcW w:type="dxa" w:w="2541"/>
          </w:tcPr>
          <w:p>
            <w:pPr>
              <w:spacing w:after="0"/>
              <w:jc w:val="center"/>
            </w:pPr>
            <w:r/>
            <w:r>
              <w:rPr>
                <w:sz w:val="19"/>
              </w:rPr>
              <w:t>80</w:t>
            </w:r>
          </w:p>
        </w:tc>
      </w:tr>
      <w:tr>
        <w:trPr>
          <w:cantSplit/>
        </w:trPr>
        <w:tc>
          <w:tcPr>
            <w:tcW w:type="dxa" w:w="4329"/>
          </w:tcPr>
          <w:p>
            <w:pPr>
              <w:spacing w:after="0"/>
            </w:pPr>
            <w:r/>
            <w:r>
              <w:rPr>
                <w:sz w:val="19"/>
              </w:rPr>
              <w:t>C</w:t>
            </w:r>
          </w:p>
        </w:tc>
        <w:tc>
          <w:tcPr>
            <w:tcW w:type="dxa" w:w="2541"/>
          </w:tcPr>
          <w:p>
            <w:pPr>
              <w:spacing w:after="0"/>
              <w:jc w:val="center"/>
            </w:pPr>
            <w:r/>
            <w:r>
              <w:rPr>
                <w:sz w:val="19"/>
              </w:rPr>
              <w:t>150</w:t>
            </w:r>
          </w:p>
        </w:tc>
        <w:tc>
          <w:tcPr>
            <w:tcW w:type="dxa" w:w="2541"/>
          </w:tcPr>
          <w:p>
            <w:pPr>
              <w:spacing w:after="0"/>
              <w:jc w:val="center"/>
            </w:pPr>
            <w:r/>
            <w:r>
              <w:rPr>
                <w:sz w:val="19"/>
              </w:rPr>
              <w:t>48</w:t>
            </w:r>
          </w:p>
        </w:tc>
      </w:tr>
      <w:tr>
        <w:trPr>
          <w:cantSplit/>
        </w:trPr>
        <w:tc>
          <w:tcPr>
            <w:tcW w:type="dxa" w:w="4329"/>
          </w:tcPr>
          <w:p>
            <w:pPr>
              <w:spacing w:after="0"/>
            </w:pPr>
            <w:r/>
            <w:r>
              <w:rPr>
                <w:sz w:val="19"/>
              </w:rPr>
              <w:t>D</w:t>
            </w:r>
          </w:p>
        </w:tc>
        <w:tc>
          <w:tcPr>
            <w:tcW w:type="dxa" w:w="2541"/>
          </w:tcPr>
          <w:p>
            <w:pPr>
              <w:spacing w:after="0"/>
              <w:jc w:val="center"/>
            </w:pPr>
            <w:r/>
            <w:r>
              <w:rPr>
                <w:sz w:val="19"/>
              </w:rPr>
              <w:t>300</w:t>
            </w:r>
          </w:p>
        </w:tc>
        <w:tc>
          <w:tcPr>
            <w:tcW w:type="dxa" w:w="2541"/>
          </w:tcPr>
          <w:p>
            <w:pPr>
              <w:spacing w:after="0"/>
              <w:jc w:val="center"/>
            </w:pPr>
            <w:r/>
            <w:r>
              <w:rPr>
                <w:sz w:val="19"/>
              </w:rPr>
              <w:t>105</w:t>
            </w:r>
          </w:p>
        </w:tc>
      </w:tr>
    </w:tbl>
    <w:p>
      <w:pPr>
        <w:spacing w:after="160"/>
      </w:pPr>
    </w:p>
    <w:p>
      <w:pPr>
        <w:keepNext/>
        <w:spacing w:after="100" w:before="0"/>
      </w:pPr>
      <w:r>
        <w:rPr/>
        <w:t>What is the maximum NPV that Branscombe Water Co can generate?</w:t>
      </w:r>
    </w:p>
    <w:p>
      <w:pPr>
        <w:keepNext/>
        <w:spacing w:after="40" w:before="0"/>
        <w:ind w:left="340"/>
      </w:pPr>
      <w:r>
        <w:rPr>
          <w:b/>
        </w:rPr>
        <w:t>A</w:t>
      </w:r>
      <w:r>
        <w:rPr/>
        <w:tab/>
        <w:t>$128,000</w:t>
      </w:r>
    </w:p>
    <w:p>
      <w:pPr>
        <w:keepNext/>
        <w:spacing w:after="40" w:before="0"/>
        <w:ind w:left="340"/>
      </w:pPr>
      <w:r>
        <w:rPr>
          <w:b/>
        </w:rPr>
        <w:t>B</w:t>
      </w:r>
      <w:r>
        <w:rPr/>
        <w:tab/>
        <w:t>$150,000</w:t>
      </w:r>
    </w:p>
    <w:p>
      <w:pPr>
        <w:keepNext/>
        <w:spacing w:after="40" w:before="0"/>
        <w:ind w:left="340"/>
      </w:pPr>
      <w:r>
        <w:rPr>
          <w:b/>
        </w:rPr>
        <w:t>C</w:t>
      </w:r>
      <w:r>
        <w:rPr/>
        <w:tab/>
        <w:t>$153,000</w:t>
      </w:r>
    </w:p>
    <w:p>
      <w:pPr>
        <w:keepNext w:val="0"/>
        <w:spacing w:after="40" w:before="0"/>
        <w:ind w:left="340"/>
      </w:pPr>
      <w:r>
        <w:rPr>
          <w:b/>
        </w:rPr>
        <w:t>D</w:t>
      </w:r>
      <w:r>
        <w:rPr/>
        <w:tab/>
        <w:t>$175,000</w:t>
      </w:r>
    </w:p>
    <w:p>
      <w:pPr>
        <w:keepNext w:val="0"/>
        <w:spacing w:after="40" w:before="0"/>
      </w:pPr>
    </w:p>
    <w:p>
      <w:pPr>
        <w:pStyle w:val="Heading1"/>
        <w:pageBreakBefore/>
      </w:pPr>
      <w:r>
        <w:t>Section B — ALL 15 questions are compulsory and MUST be attempted</w:t>
      </w:r>
    </w:p>
    <w:p>
      <w:pPr>
        <w:keepNext w:val="0"/>
        <w:spacing w:after="80" w:before="0"/>
      </w:pPr>
      <w:r>
        <w:rPr>
          <w:i/>
          <w:color w:val="595959"/>
        </w:rPr>
        <w:t>Each question is worth 2 marks.</w:t>
      </w:r>
    </w:p>
    <w:p>
      <w:pPr>
        <w:pStyle w:val="Heading2"/>
        <w:pageBreakBefore w:val="0"/>
      </w:pPr>
      <w:r>
        <w:t>The following scenario relates to questions 16–20</w:t>
      </w:r>
    </w:p>
    <w:p>
      <w:pPr>
        <w:keepNext w:val="0"/>
        <w:spacing w:after="80" w:before="0"/>
      </w:pPr>
      <w:r>
        <w:rPr/>
        <w:t>Halberd Textiles Co sells workwear to retailers. All of its annual sales of $21.9 million are on credit, and customers currently take an average of 40 days to pay. Bad debts are 1% of sales. The company's contribution margin is 25% of sales.</w:t>
      </w:r>
    </w:p>
    <w:p>
      <w:pPr>
        <w:keepNext w:val="0"/>
        <w:spacing w:after="80" w:before="0"/>
      </w:pPr>
      <w:r>
        <w:rPr/>
        <w:t>The sales director has proposed extending the credit period offered to all customers to 60 days. This is expected to increase sales by 10%. All customers, existing and new, are expected to take the full 60 days. Bad debts are expected to rise to 1.5% of total sales. There will be no change in fixed costs or inventory levels.</w:t>
      </w:r>
    </w:p>
    <w:p>
      <w:pPr>
        <w:keepNext w:val="0"/>
        <w:spacing w:after="80" w:before="0"/>
      </w:pPr>
      <w:r>
        <w:rPr/>
        <w:t>Halberd Textiles Co finances its working capital with an overdraft at an interest rate of 8% per year.</w:t>
      </w:r>
    </w:p>
    <w:p>
      <w:pPr>
        <w:keepNext w:val="0"/>
        <w:spacing w:after="80" w:before="0"/>
      </w:pPr>
      <w:r>
        <w:rPr/>
        <w:t>Extracts from its latest statement of financial position are:</w:t>
      </w:r>
    </w:p>
    <w:tbl>
      <w:tblPr>
        <w:tblStyle w:val="TableGrid"/>
        <w:tblW w:type="auto" w:w="0"/>
        <w:jc w:val="center"/>
        <w:tblLayout w:type="fixed"/>
        <w:tblLook w:firstColumn="1" w:firstRow="1" w:lastColumn="0" w:lastRow="0" w:noHBand="0" w:noVBand="1" w:val="04A0"/>
      </w:tblPr>
      <w:tblGrid>
        <w:gridCol w:w="5102"/>
        <w:gridCol w:w="1701"/>
      </w:tblGrid>
      <w:tr>
        <w:trPr>
          <w:cantSplit/>
          <w:tblHeader/>
        </w:trPr>
        <w:tc>
          <w:tcPr>
            <w:tcW w:type="dxa" w:w="5102"/>
            <w:shd w:val="clear" w:color="auto" w:fill="D9E2F3"/>
          </w:tcPr>
          <w:p>
            <w:pPr>
              <w:spacing w:after="0"/>
            </w:pPr>
            <w:r>
              <w:rPr>
                <w:b/>
              </w:rPr>
            </w:r>
          </w:p>
        </w:tc>
        <w:tc>
          <w:tcPr>
            <w:tcW w:type="dxa" w:w="1701"/>
            <w:shd w:val="clear" w:color="auto" w:fill="D9E2F3"/>
          </w:tcPr>
          <w:p>
            <w:pPr>
              <w:spacing w:after="0"/>
              <w:jc w:val="center"/>
            </w:pPr>
            <w:r>
              <w:rPr>
                <w:b/>
              </w:rPr>
            </w:r>
            <w:r>
              <w:rPr>
                <w:b/>
                <w:sz w:val="19"/>
              </w:rPr>
              <w:t>$m</w:t>
            </w:r>
          </w:p>
        </w:tc>
      </w:tr>
      <w:tr>
        <w:trPr>
          <w:cantSplit/>
        </w:trPr>
        <w:tc>
          <w:tcPr>
            <w:tcW w:type="dxa" w:w="5102"/>
          </w:tcPr>
          <w:p>
            <w:pPr>
              <w:spacing w:after="0"/>
            </w:pPr>
            <w:r/>
            <w:r>
              <w:rPr>
                <w:sz w:val="19"/>
              </w:rPr>
              <w:t>Inventory</w:t>
            </w:r>
          </w:p>
        </w:tc>
        <w:tc>
          <w:tcPr>
            <w:tcW w:type="dxa" w:w="1701"/>
          </w:tcPr>
          <w:p>
            <w:pPr>
              <w:spacing w:after="0"/>
              <w:jc w:val="center"/>
            </w:pPr>
            <w:r/>
            <w:r>
              <w:rPr>
                <w:sz w:val="19"/>
              </w:rPr>
              <w:t>1.8</w:t>
            </w:r>
          </w:p>
        </w:tc>
      </w:tr>
      <w:tr>
        <w:trPr>
          <w:cantSplit/>
        </w:trPr>
        <w:tc>
          <w:tcPr>
            <w:tcW w:type="dxa" w:w="5102"/>
          </w:tcPr>
          <w:p>
            <w:pPr>
              <w:spacing w:after="0"/>
            </w:pPr>
            <w:r/>
            <w:r>
              <w:rPr>
                <w:sz w:val="19"/>
              </w:rPr>
              <w:t>Trade receivables</w:t>
            </w:r>
          </w:p>
        </w:tc>
        <w:tc>
          <w:tcPr>
            <w:tcW w:type="dxa" w:w="1701"/>
          </w:tcPr>
          <w:p>
            <w:pPr>
              <w:spacing w:after="0"/>
              <w:jc w:val="center"/>
            </w:pPr>
            <w:r/>
            <w:r>
              <w:rPr>
                <w:sz w:val="19"/>
              </w:rPr>
              <w:t>2.4</w:t>
            </w:r>
          </w:p>
        </w:tc>
      </w:tr>
      <w:tr>
        <w:trPr>
          <w:cantSplit/>
        </w:trPr>
        <w:tc>
          <w:tcPr>
            <w:tcW w:type="dxa" w:w="5102"/>
          </w:tcPr>
          <w:p>
            <w:pPr>
              <w:spacing w:after="0"/>
            </w:pPr>
            <w:r/>
            <w:r>
              <w:rPr>
                <w:sz w:val="19"/>
              </w:rPr>
              <w:t>Cash</w:t>
            </w:r>
          </w:p>
        </w:tc>
        <w:tc>
          <w:tcPr>
            <w:tcW w:type="dxa" w:w="1701"/>
          </w:tcPr>
          <w:p>
            <w:pPr>
              <w:spacing w:after="0"/>
              <w:jc w:val="center"/>
            </w:pPr>
            <w:r/>
            <w:r>
              <w:rPr>
                <w:sz w:val="19"/>
              </w:rPr>
              <w:t>0.3</w:t>
            </w:r>
          </w:p>
        </w:tc>
      </w:tr>
      <w:tr>
        <w:trPr>
          <w:cantSplit/>
        </w:trPr>
        <w:tc>
          <w:tcPr>
            <w:tcW w:type="dxa" w:w="5102"/>
          </w:tcPr>
          <w:p>
            <w:pPr>
              <w:spacing w:after="0"/>
            </w:pPr>
            <w:r/>
            <w:r>
              <w:rPr>
                <w:sz w:val="19"/>
              </w:rPr>
              <w:t>Trade payables</w:t>
            </w:r>
          </w:p>
        </w:tc>
        <w:tc>
          <w:tcPr>
            <w:tcW w:type="dxa" w:w="1701"/>
          </w:tcPr>
          <w:p>
            <w:pPr>
              <w:spacing w:after="0"/>
              <w:jc w:val="center"/>
            </w:pPr>
            <w:r/>
            <w:r>
              <w:rPr>
                <w:sz w:val="19"/>
              </w:rPr>
              <w:t>1.9</w:t>
            </w:r>
          </w:p>
        </w:tc>
      </w:tr>
      <w:tr>
        <w:trPr>
          <w:cantSplit/>
        </w:trPr>
        <w:tc>
          <w:tcPr>
            <w:tcW w:type="dxa" w:w="5102"/>
          </w:tcPr>
          <w:p>
            <w:pPr>
              <w:spacing w:after="0"/>
            </w:pPr>
            <w:r/>
            <w:r>
              <w:rPr>
                <w:sz w:val="19"/>
              </w:rPr>
              <w:t>Bank overdraft</w:t>
            </w:r>
          </w:p>
        </w:tc>
        <w:tc>
          <w:tcPr>
            <w:tcW w:type="dxa" w:w="1701"/>
          </w:tcPr>
          <w:p>
            <w:pPr>
              <w:spacing w:after="0"/>
              <w:jc w:val="center"/>
            </w:pPr>
            <w:r/>
            <w:r>
              <w:rPr>
                <w:sz w:val="19"/>
              </w:rPr>
              <w:t>1.1</w:t>
            </w:r>
          </w:p>
        </w:tc>
      </w:tr>
    </w:tbl>
    <w:p>
      <w:pPr>
        <w:spacing w:after="160"/>
      </w:pPr>
    </w:p>
    <w:p>
      <w:pPr>
        <w:keepNext/>
        <w:tabs>
          <w:tab w:pos="9411" w:val="right"/>
        </w:tabs>
        <w:spacing w:before="200" w:after="80"/>
      </w:pPr>
      <w:r>
        <w:rPr>
          <w:b/>
          <w:color w:val="1F3864"/>
        </w:rPr>
        <w:t>16</w:t>
      </w:r>
      <w:r>
        <w:rPr>
          <w:color w:val="595959"/>
          <w:sz w:val="18"/>
        </w:rPr>
        <w:tab/>
        <w:t>(2 marks)</w:t>
      </w:r>
    </w:p>
    <w:p>
      <w:pPr>
        <w:keepNext/>
        <w:spacing w:after="100" w:before="0"/>
      </w:pPr>
      <w:r>
        <w:rPr/>
        <w:t>What is the annual increase in the cost of financing trade receivables if the proposal is accepted?</w:t>
      </w:r>
    </w:p>
    <w:p>
      <w:pPr>
        <w:keepNext/>
        <w:spacing w:after="40" w:before="0"/>
        <w:ind w:left="340"/>
      </w:pPr>
      <w:r>
        <w:rPr>
          <w:b/>
        </w:rPr>
        <w:t>A</w:t>
      </w:r>
      <w:r>
        <w:rPr/>
        <w:tab/>
        <w:t>$19,200</w:t>
      </w:r>
    </w:p>
    <w:p>
      <w:pPr>
        <w:keepNext/>
        <w:spacing w:after="40" w:before="0"/>
        <w:ind w:left="340"/>
      </w:pPr>
      <w:r>
        <w:rPr>
          <w:b/>
        </w:rPr>
        <w:t>B</w:t>
      </w:r>
      <w:r>
        <w:rPr/>
        <w:tab/>
        <w:t>$96,000</w:t>
      </w:r>
    </w:p>
    <w:p>
      <w:pPr>
        <w:keepNext/>
        <w:spacing w:after="40" w:before="0"/>
        <w:ind w:left="340"/>
      </w:pPr>
      <w:r>
        <w:rPr>
          <w:b/>
        </w:rPr>
        <w:t>C</w:t>
      </w:r>
      <w:r>
        <w:rPr/>
        <w:tab/>
        <w:t>$124,800</w:t>
      </w:r>
    </w:p>
    <w:p>
      <w:pPr>
        <w:keepNext w:val="0"/>
        <w:spacing w:after="40" w:before="0"/>
        <w:ind w:left="340"/>
      </w:pPr>
      <w:r>
        <w:rPr>
          <w:b/>
        </w:rPr>
        <w:t>D</w:t>
      </w:r>
      <w:r>
        <w:rPr/>
        <w:tab/>
        <w:t>$316,800</w:t>
      </w:r>
    </w:p>
    <w:p>
      <w:pPr>
        <w:keepNext w:val="0"/>
        <w:spacing w:after="40" w:before="0"/>
      </w:pPr>
    </w:p>
    <w:p>
      <w:pPr>
        <w:keepNext/>
        <w:tabs>
          <w:tab w:pos="9411" w:val="right"/>
        </w:tabs>
        <w:spacing w:before="200" w:after="80"/>
      </w:pPr>
      <w:r>
        <w:rPr>
          <w:b/>
          <w:color w:val="1F3864"/>
        </w:rPr>
        <w:t>17</w:t>
      </w:r>
      <w:r>
        <w:rPr>
          <w:color w:val="595959"/>
          <w:sz w:val="18"/>
        </w:rPr>
        <w:tab/>
        <w:t>(2 marks)</w:t>
      </w:r>
    </w:p>
    <w:p>
      <w:pPr>
        <w:keepNext/>
        <w:spacing w:after="100" w:before="0"/>
      </w:pPr>
      <w:r>
        <w:rPr/>
        <w:t>What is the net annual financial effect of the proposal on Halberd Textiles Co's profit?</w:t>
      </w:r>
    </w:p>
    <w:p>
      <w:pPr>
        <w:keepNext/>
        <w:spacing w:after="40" w:before="0"/>
        <w:ind w:left="340"/>
      </w:pPr>
      <w:r>
        <w:rPr>
          <w:b/>
        </w:rPr>
        <w:t>A</w:t>
      </w:r>
      <w:r>
        <w:rPr/>
        <w:tab/>
        <w:t>Increase of $280,350</w:t>
      </w:r>
    </w:p>
    <w:p>
      <w:pPr>
        <w:keepNext/>
        <w:spacing w:after="40" w:before="0"/>
        <w:ind w:left="340"/>
      </w:pPr>
      <w:r>
        <w:rPr>
          <w:b/>
        </w:rPr>
        <w:t>B</w:t>
      </w:r>
      <w:r>
        <w:rPr/>
        <w:tab/>
        <w:t>Increase of $389,850</w:t>
      </w:r>
    </w:p>
    <w:p>
      <w:pPr>
        <w:keepNext/>
        <w:spacing w:after="40" w:before="0"/>
        <w:ind w:left="340"/>
      </w:pPr>
      <w:r>
        <w:rPr>
          <w:b/>
        </w:rPr>
        <w:t>C</w:t>
      </w:r>
      <w:r>
        <w:rPr/>
        <w:tab/>
        <w:t>Increase of $405,150</w:t>
      </w:r>
    </w:p>
    <w:p>
      <w:pPr>
        <w:keepNext w:val="0"/>
        <w:spacing w:after="40" w:before="0"/>
        <w:ind w:left="340"/>
      </w:pPr>
      <w:r>
        <w:rPr>
          <w:b/>
        </w:rPr>
        <w:t>D</w:t>
      </w:r>
      <w:r>
        <w:rPr/>
        <w:tab/>
        <w:t>Increase of $422,700</w:t>
      </w:r>
    </w:p>
    <w:p>
      <w:pPr>
        <w:keepNext w:val="0"/>
        <w:spacing w:after="40" w:before="0"/>
      </w:pPr>
    </w:p>
    <w:p>
      <w:pPr>
        <w:keepNext/>
        <w:tabs>
          <w:tab w:pos="9411" w:val="right"/>
        </w:tabs>
        <w:spacing w:before="200" w:after="80"/>
      </w:pPr>
      <w:r>
        <w:rPr>
          <w:b/>
          <w:color w:val="1F3864"/>
        </w:rPr>
        <w:t>18</w:t>
      </w:r>
      <w:r>
        <w:rPr>
          <w:color w:val="595959"/>
          <w:sz w:val="18"/>
        </w:rPr>
        <w:tab/>
        <w:t>(2 marks)</w:t>
      </w:r>
    </w:p>
    <w:p>
      <w:pPr>
        <w:keepNext/>
        <w:spacing w:after="100" w:before="0"/>
      </w:pPr>
      <w:r>
        <w:rPr/>
        <w:t xml:space="preserve">What is Halberd Textiles Co's current quick (acid test) ratio (to </w:t>
      </w:r>
      <w:r>
        <w:rPr>
          <w:b/>
        </w:rPr>
        <w:t>two decimal places</w:t>
      </w:r>
      <w:r>
        <w:rPr/>
        <w:t>)?</w:t>
      </w:r>
    </w:p>
    <w:p>
      <w:pPr>
        <w:keepNext w:val="0"/>
        <w:spacing w:after="160" w:before="0"/>
        <w:ind w:left="340"/>
      </w:pPr>
      <w:r>
        <w:rPr>
          <w:b/>
        </w:rPr>
        <w:t xml:space="preserve"> </w:t>
      </w:r>
      <w:r>
        <w:rPr>
          <w:u w:val="single"/>
        </w:rPr>
        <w:t xml:space="preserve">                                        </w:t>
      </w:r>
      <w:r>
        <w:rPr>
          <w:b/>
        </w:rPr>
        <w:t xml:space="preserve">  : 1</w:t>
      </w:r>
    </w:p>
    <w:p>
      <w:pPr>
        <w:keepNext/>
        <w:tabs>
          <w:tab w:pos="9411" w:val="right"/>
        </w:tabs>
        <w:spacing w:before="200" w:after="80"/>
      </w:pPr>
      <w:r>
        <w:rPr>
          <w:b/>
          <w:color w:val="1F3864"/>
        </w:rPr>
        <w:t>19</w:t>
      </w:r>
      <w:r>
        <w:rPr>
          <w:color w:val="595959"/>
          <w:sz w:val="18"/>
        </w:rPr>
        <w:tab/>
        <w:t>(2 marks)</w:t>
      </w:r>
    </w:p>
    <w:p>
      <w:pPr>
        <w:keepNext/>
        <w:spacing w:after="100" w:before="0"/>
      </w:pPr>
      <w:r>
        <w:rPr/>
        <w:t>Identify whether each of the following statements about working capital investment policies is true or false.</w:t>
      </w:r>
    </w:p>
    <w:tbl>
      <w:tblPr>
        <w:tblStyle w:val="TableGrid"/>
        <w:tblW w:type="auto" w:w="0"/>
        <w:jc w:val="center"/>
        <w:tblLayout w:type="fixed"/>
        <w:tblLook w:firstColumn="1" w:firstRow="1" w:lastColumn="0" w:lastRow="0" w:noHBand="0" w:noVBand="1" w:val="04A0"/>
      </w:tblPr>
      <w:tblGrid>
        <w:gridCol w:w="6803"/>
        <w:gridCol w:w="1304"/>
        <w:gridCol w:w="1304"/>
      </w:tblGrid>
      <w:tr>
        <w:trPr>
          <w:cantSplit/>
          <w:tblHeader/>
        </w:trPr>
        <w:tc>
          <w:tcPr>
            <w:tcW w:type="dxa" w:w="6803"/>
            <w:shd w:val="clear" w:color="auto" w:fill="D9E2F3"/>
          </w:tcPr>
          <w:p>
            <w:pPr>
              <w:spacing w:after="0"/>
            </w:pPr>
            <w:r>
              <w:rPr>
                <w:b/>
              </w:rPr>
            </w:r>
            <w:r>
              <w:rPr>
                <w:b/>
                <w:sz w:val="19"/>
              </w:rPr>
              <w:t>Statement</w:t>
            </w:r>
          </w:p>
        </w:tc>
        <w:tc>
          <w:tcPr>
            <w:tcW w:type="dxa" w:w="1304"/>
            <w:shd w:val="clear" w:color="auto" w:fill="D9E2F3"/>
          </w:tcPr>
          <w:p>
            <w:pPr>
              <w:spacing w:after="0"/>
              <w:jc w:val="center"/>
            </w:pPr>
            <w:r>
              <w:rPr>
                <w:b/>
              </w:rPr>
            </w:r>
            <w:r>
              <w:rPr>
                <w:b/>
                <w:sz w:val="19"/>
              </w:rPr>
              <w:t>True</w:t>
            </w:r>
          </w:p>
        </w:tc>
        <w:tc>
          <w:tcPr>
            <w:tcW w:type="dxa" w:w="1304"/>
            <w:shd w:val="clear" w:color="auto" w:fill="D9E2F3"/>
          </w:tcPr>
          <w:p>
            <w:pPr>
              <w:spacing w:after="0"/>
              <w:jc w:val="center"/>
            </w:pPr>
            <w:r>
              <w:rPr>
                <w:b/>
              </w:rPr>
            </w:r>
            <w:r>
              <w:rPr>
                <w:b/>
                <w:sz w:val="19"/>
              </w:rPr>
              <w:t>False</w:t>
            </w:r>
          </w:p>
        </w:tc>
      </w:tr>
      <w:tr>
        <w:trPr>
          <w:cantSplit/>
        </w:trPr>
        <w:tc>
          <w:tcPr>
            <w:tcW w:type="dxa" w:w="6803"/>
          </w:tcPr>
          <w:p>
            <w:pPr>
              <w:spacing w:after="0"/>
            </w:pPr>
            <w:r/>
            <w:r>
              <w:rPr>
                <w:sz w:val="19"/>
              </w:rPr>
              <w:t>A conservative policy involves holding high levels of inventory and cash and offering generous credit to customers</w:t>
            </w:r>
          </w:p>
        </w:tc>
        <w:tc>
          <w:tcPr>
            <w:tcW w:type="dxa" w:w="1304"/>
          </w:tcPr>
          <w:p>
            <w:pPr>
              <w:spacing w:after="0"/>
              <w:jc w:val="center"/>
            </w:pPr>
            <w:r/>
            <w:r>
              <w:rPr>
                <w:sz w:val="24"/>
              </w:rPr>
              <w:t>☐</w:t>
            </w:r>
          </w:p>
        </w:tc>
        <w:tc>
          <w:tcPr>
            <w:tcW w:type="dxa" w:w="1304"/>
          </w:tcPr>
          <w:p>
            <w:pPr>
              <w:spacing w:after="0"/>
              <w:jc w:val="center"/>
            </w:pPr>
            <w:r/>
            <w:r>
              <w:rPr>
                <w:sz w:val="24"/>
              </w:rPr>
              <w:t>☐</w:t>
            </w:r>
          </w:p>
        </w:tc>
      </w:tr>
      <w:tr>
        <w:trPr>
          <w:cantSplit/>
        </w:trPr>
        <w:tc>
          <w:tcPr>
            <w:tcW w:type="dxa" w:w="6803"/>
          </w:tcPr>
          <w:p>
            <w:pPr>
              <w:spacing w:after="0"/>
            </w:pPr>
            <w:r/>
            <w:r>
              <w:rPr>
                <w:sz w:val="19"/>
              </w:rPr>
              <w:t>An aggressive policy is likely to give a higher return on capital employed, but with a greater risk of liquidity problems</w:t>
            </w:r>
          </w:p>
        </w:tc>
        <w:tc>
          <w:tcPr>
            <w:tcW w:type="dxa" w:w="1304"/>
          </w:tcPr>
          <w:p>
            <w:pPr>
              <w:spacing w:after="0"/>
              <w:jc w:val="center"/>
            </w:pPr>
            <w:r/>
            <w:r>
              <w:rPr>
                <w:sz w:val="24"/>
              </w:rPr>
              <w:t>☐</w:t>
            </w:r>
          </w:p>
        </w:tc>
        <w:tc>
          <w:tcPr>
            <w:tcW w:type="dxa" w:w="1304"/>
          </w:tcPr>
          <w:p>
            <w:pPr>
              <w:spacing w:after="0"/>
              <w:jc w:val="center"/>
            </w:pPr>
            <w:r/>
            <w:r>
              <w:rPr>
                <w:sz w:val="24"/>
              </w:rPr>
              <w:t>☐</w:t>
            </w:r>
          </w:p>
        </w:tc>
      </w:tr>
      <w:tr>
        <w:trPr>
          <w:cantSplit/>
        </w:trPr>
        <w:tc>
          <w:tcPr>
            <w:tcW w:type="dxa" w:w="6803"/>
          </w:tcPr>
          <w:p>
            <w:pPr>
              <w:spacing w:after="0"/>
            </w:pPr>
            <w:r/>
            <w:r>
              <w:rPr>
                <w:sz w:val="19"/>
              </w:rPr>
              <w:t>The appropriate level of working capital investment is unaffected by the industry in which a company operates</w:t>
            </w:r>
          </w:p>
        </w:tc>
        <w:tc>
          <w:tcPr>
            <w:tcW w:type="dxa" w:w="1304"/>
          </w:tcPr>
          <w:p>
            <w:pPr>
              <w:spacing w:after="0"/>
              <w:jc w:val="center"/>
            </w:pPr>
            <w:r/>
            <w:r>
              <w:rPr>
                <w:sz w:val="24"/>
              </w:rPr>
              <w:t>☐</w:t>
            </w:r>
          </w:p>
        </w:tc>
        <w:tc>
          <w:tcPr>
            <w:tcW w:type="dxa" w:w="1304"/>
          </w:tcPr>
          <w:p>
            <w:pPr>
              <w:spacing w:after="0"/>
              <w:jc w:val="center"/>
            </w:pPr>
            <w:r/>
            <w:r>
              <w:rPr>
                <w:sz w:val="24"/>
              </w:rPr>
              <w:t>☐</w:t>
            </w:r>
          </w:p>
        </w:tc>
      </w:tr>
    </w:tbl>
    <w:p>
      <w:pPr>
        <w:spacing w:after="160"/>
      </w:pPr>
    </w:p>
    <w:p>
      <w:pPr>
        <w:keepNext/>
        <w:tabs>
          <w:tab w:pos="9411" w:val="right"/>
        </w:tabs>
        <w:spacing w:before="200" w:after="80"/>
      </w:pPr>
      <w:r>
        <w:rPr>
          <w:b/>
          <w:color w:val="1F3864"/>
        </w:rPr>
        <w:t>20</w:t>
      </w:r>
      <w:r>
        <w:rPr>
          <w:color w:val="595959"/>
          <w:sz w:val="18"/>
        </w:rPr>
        <w:tab/>
        <w:t>(2 marks)</w:t>
      </w:r>
    </w:p>
    <w:p>
      <w:pPr>
        <w:keepNext/>
        <w:spacing w:after="100" w:before="0"/>
      </w:pPr>
      <w:r>
        <w:rPr/>
        <w:t>Halberd Textiles Co prepares an aged analysis of trade receivables each month. What is the main purpose of this analysis?</w:t>
      </w:r>
    </w:p>
    <w:p>
      <w:pPr>
        <w:keepNext/>
        <w:spacing w:after="40" w:before="0"/>
        <w:ind w:left="340"/>
      </w:pPr>
      <w:r>
        <w:rPr>
          <w:b/>
        </w:rPr>
        <w:t>A</w:t>
      </w:r>
      <w:r>
        <w:rPr/>
        <w:tab/>
        <w:t>To calculate the company's trade receivables collection period</w:t>
      </w:r>
    </w:p>
    <w:p>
      <w:pPr>
        <w:keepNext/>
        <w:spacing w:after="40" w:before="0"/>
        <w:ind w:left="340"/>
      </w:pPr>
      <w:r>
        <w:rPr>
          <w:b/>
        </w:rPr>
        <w:t>B</w:t>
      </w:r>
      <w:r>
        <w:rPr/>
        <w:tab/>
        <w:t>To identify overdue debts so that collection can be prioritised</w:t>
      </w:r>
    </w:p>
    <w:p>
      <w:pPr>
        <w:keepNext/>
        <w:spacing w:after="40" w:before="0"/>
        <w:ind w:left="340"/>
      </w:pPr>
      <w:r>
        <w:rPr>
          <w:b/>
        </w:rPr>
        <w:t>C</w:t>
      </w:r>
      <w:r>
        <w:rPr/>
        <w:tab/>
        <w:t>To assess the creditworthiness of new customers before credit is granted</w:t>
      </w:r>
    </w:p>
    <w:p>
      <w:pPr>
        <w:keepNext w:val="0"/>
        <w:spacing w:after="40" w:before="0"/>
        <w:ind w:left="340"/>
      </w:pPr>
      <w:r>
        <w:rPr>
          <w:b/>
        </w:rPr>
        <w:t>D</w:t>
      </w:r>
      <w:r>
        <w:rPr/>
        <w:tab/>
        <w:t>To calculate the allowance for bad debts required by accounting standards</w:t>
      </w:r>
    </w:p>
    <w:p>
      <w:pPr>
        <w:keepNext w:val="0"/>
        <w:spacing w:after="40" w:before="0"/>
      </w:pPr>
    </w:p>
    <w:p>
      <w:pPr>
        <w:pStyle w:val="Heading2"/>
        <w:pageBreakBefore w:val="0"/>
      </w:pPr>
      <w:r>
        <w:t>The following scenario relates to questions 21–25</w:t>
      </w:r>
    </w:p>
    <w:p>
      <w:pPr>
        <w:keepNext w:val="0"/>
        <w:spacing w:after="80" w:before="0"/>
      </w:pPr>
      <w:r>
        <w:rPr/>
        <w:t>Kestrel Ridge Co is evaluating a four-year project to manufacture a new range of industrial filters. The project requires a machine costing $750,000 at the start of Year 1. The machine is specialised and is expected to be sold for $350,000 at the end of Year 4.</w:t>
      </w:r>
    </w:p>
    <w:p>
      <w:pPr>
        <w:keepNext w:val="0"/>
        <w:spacing w:after="80" w:before="0"/>
      </w:pPr>
      <w:r>
        <w:rPr/>
        <w:t>Forecast sales volumes are:</w:t>
      </w:r>
    </w:p>
    <w:tbl>
      <w:tblPr>
        <w:tblStyle w:val="TableGrid"/>
        <w:tblW w:type="auto" w:w="0"/>
        <w:jc w:val="center"/>
        <w:tblLayout w:type="fixed"/>
        <w:tblLook w:firstColumn="1" w:firstRow="1" w:lastColumn="0" w:lastRow="0" w:noHBand="0" w:noVBand="1" w:val="04A0"/>
      </w:tblPr>
      <w:tblGrid>
        <w:gridCol w:w="4329"/>
        <w:gridCol w:w="1270"/>
        <w:gridCol w:w="1270"/>
        <w:gridCol w:w="1270"/>
        <w:gridCol w:w="1270"/>
      </w:tblGrid>
      <w:tr>
        <w:trPr>
          <w:cantSplit/>
          <w:tblHeader/>
        </w:trPr>
        <w:tc>
          <w:tcPr>
            <w:tcW w:type="dxa" w:w="4329"/>
            <w:shd w:val="clear" w:color="auto" w:fill="D9E2F3"/>
          </w:tcPr>
          <w:p>
            <w:pPr>
              <w:spacing w:after="0"/>
            </w:pPr>
            <w:r>
              <w:rPr>
                <w:b/>
              </w:rPr>
            </w:r>
            <w:r>
              <w:rPr>
                <w:b/>
                <w:sz w:val="19"/>
              </w:rPr>
              <w:t>Year</w:t>
            </w:r>
          </w:p>
        </w:tc>
        <w:tc>
          <w:tcPr>
            <w:tcW w:type="dxa" w:w="1270"/>
            <w:shd w:val="clear" w:color="auto" w:fill="D9E2F3"/>
          </w:tcPr>
          <w:p>
            <w:pPr>
              <w:spacing w:after="0"/>
              <w:jc w:val="center"/>
            </w:pPr>
            <w:r>
              <w:rPr>
                <w:b/>
              </w:rPr>
            </w:r>
            <w:r>
              <w:rPr>
                <w:b/>
                <w:sz w:val="19"/>
              </w:rPr>
              <w:t>1</w:t>
            </w:r>
          </w:p>
        </w:tc>
        <w:tc>
          <w:tcPr>
            <w:tcW w:type="dxa" w:w="1270"/>
            <w:shd w:val="clear" w:color="auto" w:fill="D9E2F3"/>
          </w:tcPr>
          <w:p>
            <w:pPr>
              <w:spacing w:after="0"/>
              <w:jc w:val="center"/>
            </w:pPr>
            <w:r>
              <w:rPr>
                <w:b/>
              </w:rPr>
            </w:r>
            <w:r>
              <w:rPr>
                <w:b/>
                <w:sz w:val="19"/>
              </w:rPr>
              <w:t>2</w:t>
            </w:r>
          </w:p>
        </w:tc>
        <w:tc>
          <w:tcPr>
            <w:tcW w:type="dxa" w:w="1270"/>
            <w:shd w:val="clear" w:color="auto" w:fill="D9E2F3"/>
          </w:tcPr>
          <w:p>
            <w:pPr>
              <w:spacing w:after="0"/>
              <w:jc w:val="center"/>
            </w:pPr>
            <w:r>
              <w:rPr>
                <w:b/>
              </w:rPr>
            </w:r>
            <w:r>
              <w:rPr>
                <w:b/>
                <w:sz w:val="19"/>
              </w:rPr>
              <w:t>3</w:t>
            </w:r>
          </w:p>
        </w:tc>
        <w:tc>
          <w:tcPr>
            <w:tcW w:type="dxa" w:w="1270"/>
            <w:shd w:val="clear" w:color="auto" w:fill="D9E2F3"/>
          </w:tcPr>
          <w:p>
            <w:pPr>
              <w:spacing w:after="0"/>
              <w:jc w:val="center"/>
            </w:pPr>
            <w:r>
              <w:rPr>
                <w:b/>
              </w:rPr>
            </w:r>
            <w:r>
              <w:rPr>
                <w:b/>
                <w:sz w:val="19"/>
              </w:rPr>
              <w:t>4</w:t>
            </w:r>
          </w:p>
        </w:tc>
      </w:tr>
      <w:tr>
        <w:trPr>
          <w:cantSplit/>
        </w:trPr>
        <w:tc>
          <w:tcPr>
            <w:tcW w:type="dxa" w:w="4329"/>
          </w:tcPr>
          <w:p>
            <w:pPr>
              <w:spacing w:after="0"/>
            </w:pPr>
            <w:r/>
            <w:r>
              <w:rPr>
                <w:sz w:val="19"/>
              </w:rPr>
              <w:t>Sales volume (units)</w:t>
            </w:r>
          </w:p>
        </w:tc>
        <w:tc>
          <w:tcPr>
            <w:tcW w:type="dxa" w:w="1270"/>
          </w:tcPr>
          <w:p>
            <w:pPr>
              <w:spacing w:after="0"/>
              <w:jc w:val="center"/>
            </w:pPr>
            <w:r/>
            <w:r>
              <w:rPr>
                <w:sz w:val="19"/>
              </w:rPr>
              <w:t>40,000</w:t>
            </w:r>
          </w:p>
        </w:tc>
        <w:tc>
          <w:tcPr>
            <w:tcW w:type="dxa" w:w="1270"/>
          </w:tcPr>
          <w:p>
            <w:pPr>
              <w:spacing w:after="0"/>
              <w:jc w:val="center"/>
            </w:pPr>
            <w:r/>
            <w:r>
              <w:rPr>
                <w:sz w:val="19"/>
              </w:rPr>
              <w:t>45,000</w:t>
            </w:r>
          </w:p>
        </w:tc>
        <w:tc>
          <w:tcPr>
            <w:tcW w:type="dxa" w:w="1270"/>
          </w:tcPr>
          <w:p>
            <w:pPr>
              <w:spacing w:after="0"/>
              <w:jc w:val="center"/>
            </w:pPr>
            <w:r/>
            <w:r>
              <w:rPr>
                <w:sz w:val="19"/>
              </w:rPr>
              <w:t>50,000</w:t>
            </w:r>
          </w:p>
        </w:tc>
        <w:tc>
          <w:tcPr>
            <w:tcW w:type="dxa" w:w="1270"/>
          </w:tcPr>
          <w:p>
            <w:pPr>
              <w:spacing w:after="0"/>
              <w:jc w:val="center"/>
            </w:pPr>
            <w:r/>
            <w:r>
              <w:rPr>
                <w:sz w:val="19"/>
              </w:rPr>
              <w:t>35,000</w:t>
            </w:r>
          </w:p>
        </w:tc>
      </w:tr>
    </w:tbl>
    <w:p>
      <w:pPr>
        <w:spacing w:after="160"/>
      </w:pPr>
    </w:p>
    <w:p>
      <w:pPr>
        <w:pStyle w:val="ListBullet"/>
        <w:spacing w:after="40"/>
      </w:pPr>
      <w:r>
        <w:rPr/>
        <w:t>The selling price in current (Year 0) terms is $30 per unit, which will increase by 4% per year from Year 1.</w:t>
      </w:r>
    </w:p>
    <w:p>
      <w:pPr>
        <w:pStyle w:val="ListBullet"/>
        <w:spacing w:after="40"/>
      </w:pPr>
      <w:r>
        <w:rPr/>
        <w:t>The variable cost in current terms is $18 per unit, which will increase by 5% per year from Year 1.</w:t>
      </w:r>
    </w:p>
    <w:p>
      <w:pPr>
        <w:pStyle w:val="ListBullet"/>
        <w:spacing w:after="40"/>
      </w:pPr>
      <w:r>
        <w:rPr/>
        <w:t xml:space="preserve">Working capital equal to 15% of each year's sales revenue is required at the </w:t>
      </w:r>
      <w:r>
        <w:rPr>
          <w:b/>
        </w:rPr>
        <w:t>start</w:t>
      </w:r>
      <w:r>
        <w:rPr/>
        <w:t xml:space="preserve"> of that year and is recovered in full at the end of the project.</w:t>
      </w:r>
    </w:p>
    <w:p>
      <w:pPr>
        <w:pStyle w:val="ListBullet"/>
        <w:spacing w:after="40"/>
      </w:pPr>
      <w:r>
        <w:rPr/>
        <w:t>Tax-allowable depreciation is available at 25% per year on a reducing balance basis in Years 1 to 3. No 25% allowance is claimed in Year 4, the year of disposal; instead a balancing allowance or charge equal to the difference between the tax written-down value at the start of Year 4 and the disposal proceeds arises in Year 4.</w:t>
      </w:r>
    </w:p>
    <w:p>
      <w:pPr>
        <w:pStyle w:val="ListBullet"/>
        <w:spacing w:after="40"/>
      </w:pPr>
      <w:r>
        <w:rPr/>
        <w:t>Corporation tax is 30% per year, paid one year in arrears.</w:t>
      </w:r>
    </w:p>
    <w:p>
      <w:pPr>
        <w:pStyle w:val="ListBullet"/>
        <w:spacing w:after="40"/>
      </w:pPr>
      <w:r>
        <w:rPr/>
        <w:t>Kestrel Ridge Co's real cost of capital is 6.8% per year and general inflation is expected to be 3% per year.</w:t>
      </w:r>
    </w:p>
    <w:p>
      <w:pPr>
        <w:keepNext/>
        <w:tabs>
          <w:tab w:pos="9411" w:val="right"/>
        </w:tabs>
        <w:spacing w:before="200" w:after="80"/>
      </w:pPr>
      <w:r>
        <w:rPr>
          <w:b/>
          <w:color w:val="1F3864"/>
        </w:rPr>
        <w:t>21</w:t>
      </w:r>
      <w:r>
        <w:rPr>
          <w:color w:val="595959"/>
          <w:sz w:val="18"/>
        </w:rPr>
        <w:tab/>
        <w:t>(2 marks)</w:t>
      </w:r>
    </w:p>
    <w:p>
      <w:pPr>
        <w:keepNext/>
        <w:spacing w:after="100" w:before="0"/>
      </w:pPr>
      <w:r>
        <w:rPr/>
        <w:t xml:space="preserve">What is Kestrel Ridge Co's money (nominal) cost of capital (to </w:t>
      </w:r>
      <w:r>
        <w:rPr>
          <w:b/>
        </w:rPr>
        <w:t>one decimal place</w:t>
      </w:r>
      <w:r>
        <w:rPr/>
        <w:t>)?</w:t>
      </w:r>
    </w:p>
    <w:p>
      <w:pPr>
        <w:keepNext w:val="0"/>
        <w:spacing w:after="160" w:before="0"/>
        <w:ind w:left="340"/>
      </w:pPr>
      <w:r>
        <w:rPr>
          <w:b/>
        </w:rPr>
        <w:t xml:space="preserve"> </w:t>
      </w:r>
      <w:r>
        <w:rPr>
          <w:u w:val="single"/>
        </w:rPr>
        <w:t xml:space="preserve">                                        </w:t>
      </w:r>
      <w:r>
        <w:rPr>
          <w:b/>
        </w:rPr>
        <w:t xml:space="preserve">  %</w:t>
      </w:r>
    </w:p>
    <w:p>
      <w:pPr>
        <w:keepNext/>
        <w:tabs>
          <w:tab w:pos="9411" w:val="right"/>
        </w:tabs>
        <w:spacing w:before="200" w:after="80"/>
      </w:pPr>
      <w:r>
        <w:rPr>
          <w:b/>
          <w:color w:val="1F3864"/>
        </w:rPr>
        <w:t>22</w:t>
      </w:r>
      <w:r>
        <w:rPr>
          <w:color w:val="595959"/>
          <w:sz w:val="18"/>
        </w:rPr>
        <w:tab/>
        <w:t>(2 marks)</w:t>
      </w:r>
    </w:p>
    <w:p>
      <w:pPr>
        <w:keepNext/>
        <w:spacing w:after="100" w:before="0"/>
      </w:pPr>
      <w:r>
        <w:rPr/>
        <w:t xml:space="preserve">What is the project's contribution in Year 2, in money terms (to the </w:t>
      </w:r>
      <w:r>
        <w:rPr>
          <w:b/>
        </w:rPr>
        <w:t>nearest $</w:t>
      </w:r>
      <w:r>
        <w:rPr/>
        <w:t>)?</w:t>
      </w:r>
    </w:p>
    <w:p>
      <w:pPr>
        <w:keepNext/>
        <w:spacing w:after="40" w:before="0"/>
        <w:ind w:left="340"/>
      </w:pPr>
      <w:r>
        <w:rPr>
          <w:b/>
        </w:rPr>
        <w:t>A</w:t>
      </w:r>
      <w:r>
        <w:rPr/>
        <w:tab/>
        <w:t>$540,000</w:t>
      </w:r>
    </w:p>
    <w:p>
      <w:pPr>
        <w:keepNext/>
        <w:spacing w:after="40" w:before="0"/>
        <w:ind w:left="340"/>
      </w:pPr>
      <w:r>
        <w:rPr>
          <w:b/>
        </w:rPr>
        <w:t>B</w:t>
      </w:r>
      <w:r>
        <w:rPr/>
        <w:tab/>
        <w:t>$553,500</w:t>
      </w:r>
    </w:p>
    <w:p>
      <w:pPr>
        <w:keepNext/>
        <w:spacing w:after="40" w:before="0"/>
        <w:ind w:left="340"/>
      </w:pPr>
      <w:r>
        <w:rPr>
          <w:b/>
        </w:rPr>
        <w:t>C</w:t>
      </w:r>
      <w:r>
        <w:rPr/>
        <w:tab/>
        <w:t>$567,135</w:t>
      </w:r>
    </w:p>
    <w:p>
      <w:pPr>
        <w:keepNext w:val="0"/>
        <w:spacing w:after="40" w:before="0"/>
        <w:ind w:left="340"/>
      </w:pPr>
      <w:r>
        <w:rPr>
          <w:b/>
        </w:rPr>
        <w:t>D</w:t>
      </w:r>
      <w:r>
        <w:rPr/>
        <w:tab/>
        <w:t>$572,886</w:t>
      </w:r>
    </w:p>
    <w:p>
      <w:pPr>
        <w:keepNext w:val="0"/>
        <w:spacing w:after="40" w:before="0"/>
      </w:pPr>
    </w:p>
    <w:p>
      <w:pPr>
        <w:keepNext/>
        <w:tabs>
          <w:tab w:pos="9411" w:val="right"/>
        </w:tabs>
        <w:spacing w:before="200" w:after="80"/>
      </w:pPr>
      <w:r>
        <w:rPr>
          <w:b/>
          <w:color w:val="1F3864"/>
        </w:rPr>
        <w:t>23</w:t>
      </w:r>
      <w:r>
        <w:rPr>
          <w:color w:val="595959"/>
          <w:sz w:val="18"/>
        </w:rPr>
        <w:tab/>
        <w:t>(2 marks)</w:t>
      </w:r>
    </w:p>
    <w:p>
      <w:pPr>
        <w:keepNext/>
        <w:spacing w:after="100" w:before="0"/>
      </w:pPr>
      <w:r>
        <w:rPr/>
        <w:t xml:space="preserve">What is the working capital cash flow in </w:t>
      </w:r>
      <w:r>
        <w:rPr>
          <w:b/>
        </w:rPr>
        <w:t>Year 1</w:t>
      </w:r>
      <w:r>
        <w:rPr/>
        <w:t xml:space="preserve"> of the project?</w:t>
      </w:r>
    </w:p>
    <w:p>
      <w:pPr>
        <w:keepNext/>
        <w:spacing w:after="40" w:before="0"/>
        <w:ind w:left="340"/>
      </w:pPr>
      <w:r>
        <w:rPr>
          <w:b/>
        </w:rPr>
        <w:t>A</w:t>
      </w:r>
      <w:r>
        <w:rPr/>
        <w:tab/>
        <w:t>$(219,024)</w:t>
      </w:r>
    </w:p>
    <w:p>
      <w:pPr>
        <w:keepNext/>
        <w:spacing w:after="40" w:before="0"/>
        <w:ind w:left="340"/>
      </w:pPr>
      <w:r>
        <w:rPr>
          <w:b/>
        </w:rPr>
        <w:t>B</w:t>
      </w:r>
      <w:r>
        <w:rPr/>
        <w:tab/>
        <w:t>$(187,200)</w:t>
      </w:r>
    </w:p>
    <w:p>
      <w:pPr>
        <w:keepNext/>
        <w:spacing w:after="40" w:before="0"/>
        <w:ind w:left="340"/>
      </w:pPr>
      <w:r>
        <w:rPr>
          <w:b/>
        </w:rPr>
        <w:t>C</w:t>
      </w:r>
      <w:r>
        <w:rPr/>
        <w:tab/>
        <w:t>$(31,824)</w:t>
      </w:r>
    </w:p>
    <w:p>
      <w:pPr>
        <w:keepNext w:val="0"/>
        <w:spacing w:after="40" w:before="0"/>
        <w:ind w:left="340"/>
      </w:pPr>
      <w:r>
        <w:rPr>
          <w:b/>
        </w:rPr>
        <w:t>D</w:t>
      </w:r>
      <w:r>
        <w:rPr/>
        <w:tab/>
        <w:t>$31,824</w:t>
      </w:r>
    </w:p>
    <w:p>
      <w:pPr>
        <w:keepNext w:val="0"/>
        <w:spacing w:after="40" w:before="0"/>
      </w:pPr>
    </w:p>
    <w:p>
      <w:pPr>
        <w:keepNext/>
        <w:tabs>
          <w:tab w:pos="9411" w:val="right"/>
        </w:tabs>
        <w:spacing w:before="200" w:after="80"/>
      </w:pPr>
      <w:r>
        <w:rPr>
          <w:b/>
          <w:color w:val="1F3864"/>
        </w:rPr>
        <w:t>24</w:t>
      </w:r>
      <w:r>
        <w:rPr>
          <w:color w:val="595959"/>
          <w:sz w:val="18"/>
        </w:rPr>
        <w:tab/>
        <w:t>(2 marks)</w:t>
      </w:r>
    </w:p>
    <w:p>
      <w:pPr>
        <w:keepNext/>
        <w:spacing w:after="100" w:before="0"/>
      </w:pPr>
      <w:r>
        <w:rPr/>
        <w:t>What is the tax effect of disposing of the machine, and in which year does it arise?</w:t>
      </w:r>
    </w:p>
    <w:p>
      <w:pPr>
        <w:keepNext/>
        <w:spacing w:after="40" w:before="0"/>
        <w:ind w:left="340"/>
      </w:pPr>
      <w:r>
        <w:rPr>
          <w:b/>
        </w:rPr>
        <w:t>A</w:t>
      </w:r>
      <w:r>
        <w:rPr/>
        <w:tab/>
        <w:t>A balancing allowance giving a tax saving of $10,078 in Year 5</w:t>
      </w:r>
    </w:p>
    <w:p>
      <w:pPr>
        <w:keepNext/>
        <w:spacing w:after="40" w:before="0"/>
        <w:ind w:left="340"/>
      </w:pPr>
      <w:r>
        <w:rPr>
          <w:b/>
        </w:rPr>
        <w:t>B</w:t>
      </w:r>
      <w:r>
        <w:rPr/>
        <w:tab/>
        <w:t>A balancing charge giving additional tax of $10,078 in Year 5</w:t>
      </w:r>
    </w:p>
    <w:p>
      <w:pPr>
        <w:keepNext/>
        <w:spacing w:after="40" w:before="0"/>
        <w:ind w:left="340"/>
      </w:pPr>
      <w:r>
        <w:rPr>
          <w:b/>
        </w:rPr>
        <w:t>C</w:t>
      </w:r>
      <w:r>
        <w:rPr/>
        <w:tab/>
        <w:t>A balancing charge giving additional tax of $10,078 in Year 4</w:t>
      </w:r>
    </w:p>
    <w:p>
      <w:pPr>
        <w:keepNext w:val="0"/>
        <w:spacing w:after="40" w:before="0"/>
        <w:ind w:left="340"/>
      </w:pPr>
      <w:r>
        <w:rPr>
          <w:b/>
        </w:rPr>
        <w:t>D</w:t>
      </w:r>
      <w:r>
        <w:rPr/>
        <w:tab/>
        <w:t>A balancing charge giving additional tax of $105,000 in Year 5</w:t>
      </w:r>
    </w:p>
    <w:p>
      <w:pPr>
        <w:keepNext w:val="0"/>
        <w:spacing w:after="40" w:before="0"/>
      </w:pPr>
    </w:p>
    <w:p>
      <w:pPr>
        <w:keepNext/>
        <w:tabs>
          <w:tab w:pos="9411" w:val="right"/>
        </w:tabs>
        <w:spacing w:before="200" w:after="80"/>
      </w:pPr>
      <w:r>
        <w:rPr>
          <w:b/>
          <w:color w:val="1F3864"/>
        </w:rPr>
        <w:t>25</w:t>
      </w:r>
      <w:r>
        <w:rPr>
          <w:color w:val="595959"/>
          <w:sz w:val="18"/>
        </w:rPr>
        <w:tab/>
        <w:t>(2 marks)</w:t>
      </w:r>
    </w:p>
    <w:p>
      <w:pPr>
        <w:keepNext/>
        <w:spacing w:after="100" w:before="0"/>
      </w:pPr>
      <w:r>
        <w:rPr/>
        <w:t>Which of the following statements about Kestrel Ridge Co's appraisal are correct?</w:t>
      </w:r>
    </w:p>
    <w:p>
      <w:pPr>
        <w:keepNext/>
        <w:spacing w:after="40" w:before="0"/>
        <w:ind w:left="680" w:hanging="454"/>
      </w:pPr>
      <w:r>
        <w:rPr/>
        <w:t>(1)</w:t>
        <w:tab/>
        <w:t>If general inflation turns out higher than expected but the project's money cash flows stay as forecast, the NPV will fall</w:t>
      </w:r>
    </w:p>
    <w:p>
      <w:pPr>
        <w:keepNext/>
        <w:spacing w:after="40" w:before="0"/>
        <w:ind w:left="680" w:hanging="454"/>
      </w:pPr>
      <w:r>
        <w:rPr/>
        <w:t>(2)</w:t>
        <w:tab/>
        <w:t>Fixed costs should always be inflated at the general rate of inflation, even where a specific rate is available</w:t>
      </w:r>
    </w:p>
    <w:p>
      <w:pPr>
        <w:keepNext/>
        <w:spacing w:after="40" w:before="0"/>
        <w:ind w:left="680" w:hanging="454"/>
      </w:pPr>
      <w:r>
        <w:rPr/>
        <w:t>(3)</w:t>
        <w:tab/>
        <w:t>Discounting money cash flows at the real cost of capital would overstate the NPV</w:t>
      </w:r>
    </w:p>
    <w:p>
      <w:pPr>
        <w:keepNext/>
        <w:spacing w:after="40" w:before="0"/>
        <w:ind w:left="340"/>
      </w:pPr>
      <w:r>
        <w:rPr>
          <w:b/>
        </w:rPr>
        <w:t>A</w:t>
      </w:r>
      <w:r>
        <w:rPr/>
        <w:tab/>
        <w:t>1 and 2 only</w:t>
      </w:r>
    </w:p>
    <w:p>
      <w:pPr>
        <w:keepNext/>
        <w:spacing w:after="40" w:before="0"/>
        <w:ind w:left="340"/>
      </w:pPr>
      <w:r>
        <w:rPr>
          <w:b/>
        </w:rPr>
        <w:t>B</w:t>
      </w:r>
      <w:r>
        <w:rPr/>
        <w:tab/>
        <w:t>1 and 3 only</w:t>
      </w:r>
    </w:p>
    <w:p>
      <w:pPr>
        <w:keepNext/>
        <w:spacing w:after="40" w:before="0"/>
        <w:ind w:left="340"/>
      </w:pPr>
      <w:r>
        <w:rPr>
          <w:b/>
        </w:rPr>
        <w:t>C</w:t>
      </w:r>
      <w:r>
        <w:rPr/>
        <w:tab/>
        <w:t>2 and 3 only</w:t>
      </w:r>
    </w:p>
    <w:p>
      <w:pPr>
        <w:keepNext w:val="0"/>
        <w:spacing w:after="40" w:before="0"/>
        <w:ind w:left="340"/>
      </w:pPr>
      <w:r>
        <w:rPr>
          <w:b/>
        </w:rPr>
        <w:t>D</w:t>
      </w:r>
      <w:r>
        <w:rPr/>
        <w:tab/>
        <w:t>1, 2 and 3</w:t>
      </w:r>
    </w:p>
    <w:p>
      <w:pPr>
        <w:keepNext w:val="0"/>
        <w:spacing w:after="40" w:before="0"/>
      </w:pPr>
    </w:p>
    <w:p>
      <w:pPr>
        <w:pStyle w:val="Heading2"/>
        <w:pageBreakBefore w:val="0"/>
      </w:pPr>
      <w:r>
        <w:t>The following scenario relates to questions 26–30</w:t>
      </w:r>
    </w:p>
    <w:p>
      <w:pPr>
        <w:keepNext w:val="0"/>
        <w:spacing w:after="80" w:before="0"/>
      </w:pPr>
      <w:r>
        <w:rPr/>
        <w:t>Montclair Freight Co is a listed logistics company. Its board is reviewing how the stock market values the company and is comparing its performance with the sector. Extracts from the latest financial statements are:</w:t>
      </w:r>
    </w:p>
    <w:tbl>
      <w:tblPr>
        <w:tblStyle w:val="TableGrid"/>
        <w:tblW w:type="auto" w:w="0"/>
        <w:jc w:val="center"/>
        <w:tblLayout w:type="fixed"/>
        <w:tblLook w:firstColumn="1" w:firstRow="1" w:lastColumn="0" w:lastRow="0" w:noHBand="0" w:noVBand="1" w:val="04A0"/>
      </w:tblPr>
      <w:tblGrid>
        <w:gridCol w:w="5102"/>
        <w:gridCol w:w="1701"/>
      </w:tblGrid>
      <w:tr>
        <w:trPr>
          <w:cantSplit/>
          <w:tblHeader/>
        </w:trPr>
        <w:tc>
          <w:tcPr>
            <w:tcW w:type="dxa" w:w="5102"/>
            <w:shd w:val="clear" w:color="auto" w:fill="D9E2F3"/>
          </w:tcPr>
          <w:p>
            <w:pPr>
              <w:spacing w:after="0"/>
            </w:pPr>
            <w:r>
              <w:rPr>
                <w:b/>
              </w:rPr>
            </w:r>
          </w:p>
        </w:tc>
        <w:tc>
          <w:tcPr>
            <w:tcW w:type="dxa" w:w="1701"/>
            <w:shd w:val="clear" w:color="auto" w:fill="D9E2F3"/>
          </w:tcPr>
          <w:p>
            <w:pPr>
              <w:spacing w:after="0"/>
              <w:jc w:val="center"/>
            </w:pPr>
            <w:r>
              <w:rPr>
                <w:b/>
              </w:rPr>
            </w:r>
            <w:r>
              <w:rPr>
                <w:b/>
                <w:sz w:val="19"/>
              </w:rPr>
              <w:t>$m</w:t>
            </w:r>
          </w:p>
        </w:tc>
      </w:tr>
      <w:tr>
        <w:trPr>
          <w:cantSplit/>
        </w:trPr>
        <w:tc>
          <w:tcPr>
            <w:tcW w:type="dxa" w:w="5102"/>
          </w:tcPr>
          <w:p>
            <w:pPr>
              <w:spacing w:after="0"/>
            </w:pPr>
            <w:r/>
            <w:r>
              <w:rPr>
                <w:sz w:val="19"/>
              </w:rPr>
              <w:t>Profit before interest and tax</w:t>
            </w:r>
          </w:p>
        </w:tc>
        <w:tc>
          <w:tcPr>
            <w:tcW w:type="dxa" w:w="1701"/>
          </w:tcPr>
          <w:p>
            <w:pPr>
              <w:spacing w:after="0"/>
              <w:jc w:val="center"/>
            </w:pPr>
            <w:r/>
            <w:r>
              <w:rPr>
                <w:sz w:val="19"/>
              </w:rPr>
              <w:t>14.4</w:t>
            </w:r>
          </w:p>
        </w:tc>
      </w:tr>
      <w:tr>
        <w:trPr>
          <w:cantSplit/>
        </w:trPr>
        <w:tc>
          <w:tcPr>
            <w:tcW w:type="dxa" w:w="5102"/>
          </w:tcPr>
          <w:p>
            <w:pPr>
              <w:spacing w:after="0"/>
            </w:pPr>
            <w:r/>
            <w:r>
              <w:rPr>
                <w:sz w:val="19"/>
              </w:rPr>
              <w:t>Interest</w:t>
            </w:r>
          </w:p>
        </w:tc>
        <w:tc>
          <w:tcPr>
            <w:tcW w:type="dxa" w:w="1701"/>
          </w:tcPr>
          <w:p>
            <w:pPr>
              <w:spacing w:after="0"/>
              <w:jc w:val="center"/>
            </w:pPr>
            <w:r/>
            <w:r>
              <w:rPr>
                <w:sz w:val="19"/>
              </w:rPr>
              <w:t>(2.4)</w:t>
            </w:r>
          </w:p>
        </w:tc>
      </w:tr>
      <w:tr>
        <w:trPr>
          <w:cantSplit/>
        </w:trPr>
        <w:tc>
          <w:tcPr>
            <w:tcW w:type="dxa" w:w="5102"/>
          </w:tcPr>
          <w:p>
            <w:pPr>
              <w:spacing w:after="0"/>
            </w:pPr>
            <w:r/>
            <w:r>
              <w:rPr>
                <w:sz w:val="19"/>
              </w:rPr>
              <w:t>Profit before tax</w:t>
            </w:r>
          </w:p>
        </w:tc>
        <w:tc>
          <w:tcPr>
            <w:tcW w:type="dxa" w:w="1701"/>
          </w:tcPr>
          <w:p>
            <w:pPr>
              <w:spacing w:after="0"/>
              <w:jc w:val="center"/>
            </w:pPr>
            <w:r/>
            <w:r>
              <w:rPr>
                <w:sz w:val="19"/>
              </w:rPr>
              <w:t>12.0</w:t>
            </w:r>
          </w:p>
        </w:tc>
      </w:tr>
      <w:tr>
        <w:trPr>
          <w:cantSplit/>
        </w:trPr>
        <w:tc>
          <w:tcPr>
            <w:tcW w:type="dxa" w:w="5102"/>
          </w:tcPr>
          <w:p>
            <w:pPr>
              <w:spacing w:after="0"/>
            </w:pPr>
            <w:r/>
            <w:r>
              <w:rPr>
                <w:sz w:val="19"/>
              </w:rPr>
              <w:t>Tax at 20%</w:t>
            </w:r>
          </w:p>
        </w:tc>
        <w:tc>
          <w:tcPr>
            <w:tcW w:type="dxa" w:w="1701"/>
          </w:tcPr>
          <w:p>
            <w:pPr>
              <w:spacing w:after="0"/>
              <w:jc w:val="center"/>
            </w:pPr>
            <w:r/>
            <w:r>
              <w:rPr>
                <w:sz w:val="19"/>
              </w:rPr>
              <w:t>(2.4)</w:t>
            </w:r>
          </w:p>
        </w:tc>
      </w:tr>
      <w:tr>
        <w:trPr>
          <w:cantSplit/>
        </w:trPr>
        <w:tc>
          <w:tcPr>
            <w:tcW w:type="dxa" w:w="5102"/>
          </w:tcPr>
          <w:p>
            <w:pPr>
              <w:spacing w:after="0"/>
            </w:pPr>
            <w:r>
              <w:rPr>
                <w:b/>
              </w:rPr>
            </w:r>
            <w:r>
              <w:rPr>
                <w:b/>
                <w:sz w:val="19"/>
              </w:rPr>
              <w:t>Profit after tax</w:t>
            </w:r>
          </w:p>
        </w:tc>
        <w:tc>
          <w:tcPr>
            <w:tcW w:type="dxa" w:w="1701"/>
          </w:tcPr>
          <w:p>
            <w:pPr>
              <w:spacing w:after="0"/>
              <w:jc w:val="center"/>
            </w:pPr>
            <w:r>
              <w:rPr>
                <w:b/>
              </w:rPr>
            </w:r>
            <w:r>
              <w:rPr>
                <w:b/>
                <w:sz w:val="19"/>
              </w:rPr>
              <w:t>9.6</w:t>
            </w:r>
          </w:p>
        </w:tc>
      </w:tr>
      <w:tr>
        <w:trPr>
          <w:cantSplit/>
        </w:trPr>
        <w:tc>
          <w:tcPr>
            <w:tcW w:type="dxa" w:w="5102"/>
          </w:tcPr>
          <w:p>
            <w:pPr>
              <w:spacing w:after="0"/>
            </w:pPr>
            <w:r/>
            <w:r>
              <w:rPr>
                <w:sz w:val="19"/>
              </w:rPr>
              <w:t>Preference dividends</w:t>
            </w:r>
          </w:p>
        </w:tc>
        <w:tc>
          <w:tcPr>
            <w:tcW w:type="dxa" w:w="1701"/>
          </w:tcPr>
          <w:p>
            <w:pPr>
              <w:spacing w:after="0"/>
              <w:jc w:val="center"/>
            </w:pPr>
            <w:r/>
            <w:r>
              <w:rPr>
                <w:sz w:val="19"/>
              </w:rPr>
              <w:t>(0.6)</w:t>
            </w:r>
          </w:p>
        </w:tc>
      </w:tr>
      <w:tr>
        <w:trPr>
          <w:cantSplit/>
        </w:trPr>
        <w:tc>
          <w:tcPr>
            <w:tcW w:type="dxa" w:w="5102"/>
          </w:tcPr>
          <w:p>
            <w:pPr>
              <w:spacing w:after="0"/>
            </w:pPr>
            <w:r/>
            <w:r>
              <w:rPr>
                <w:sz w:val="19"/>
              </w:rPr>
              <w:t>Ordinary dividends</w:t>
            </w:r>
          </w:p>
        </w:tc>
        <w:tc>
          <w:tcPr>
            <w:tcW w:type="dxa" w:w="1701"/>
          </w:tcPr>
          <w:p>
            <w:pPr>
              <w:spacing w:after="0"/>
              <w:jc w:val="center"/>
            </w:pPr>
            <w:r/>
            <w:r>
              <w:rPr>
                <w:sz w:val="19"/>
              </w:rPr>
              <w:t>(5.4)</w:t>
            </w:r>
          </w:p>
        </w:tc>
      </w:tr>
      <w:tr>
        <w:trPr>
          <w:cantSplit/>
        </w:trPr>
        <w:tc>
          <w:tcPr>
            <w:tcW w:type="dxa" w:w="5102"/>
          </w:tcPr>
          <w:p>
            <w:pPr>
              <w:spacing w:after="0"/>
            </w:pPr>
            <w:r>
              <w:rPr>
                <w:b/>
              </w:rPr>
            </w:r>
            <w:r>
              <w:rPr>
                <w:b/>
                <w:sz w:val="19"/>
              </w:rPr>
              <w:t>Retained profit for the year</w:t>
            </w:r>
          </w:p>
        </w:tc>
        <w:tc>
          <w:tcPr>
            <w:tcW w:type="dxa" w:w="1701"/>
          </w:tcPr>
          <w:p>
            <w:pPr>
              <w:spacing w:after="0"/>
              <w:jc w:val="center"/>
            </w:pPr>
            <w:r>
              <w:rPr>
                <w:b/>
              </w:rPr>
            </w:r>
            <w:r>
              <w:rPr>
                <w:b/>
                <w:sz w:val="19"/>
              </w:rPr>
              <w:t>3.6</w:t>
            </w:r>
          </w:p>
        </w:tc>
      </w:tr>
    </w:tbl>
    <w:p>
      <w:pPr>
        <w:spacing w:after="160"/>
      </w:pPr>
    </w:p>
    <w:p>
      <w:pPr>
        <w:pStyle w:val="ListBullet"/>
        <w:spacing w:after="40"/>
      </w:pPr>
      <w:r>
        <w:rPr/>
        <w:t>There are 30 million ordinary shares in issue, with a current market price of $4.50 per share.</w:t>
      </w:r>
    </w:p>
    <w:p>
      <w:pPr>
        <w:pStyle w:val="ListBullet"/>
        <w:spacing w:after="40"/>
      </w:pPr>
      <w:r>
        <w:rPr/>
        <w:t>The book value of ordinary shareholders' equity is $80 million.</w:t>
      </w:r>
    </w:p>
    <w:p>
      <w:pPr>
        <w:pStyle w:val="ListBullet"/>
        <w:spacing w:after="40"/>
      </w:pPr>
      <w:r>
        <w:rPr/>
        <w:t>Montclair Freight Co has $30 million (nominal value) of 8% loan notes in issue, currently trading at $108 per $100 nominal value.</w:t>
      </w:r>
    </w:p>
    <w:p>
      <w:pPr>
        <w:pStyle w:val="ListBullet"/>
        <w:spacing w:after="40"/>
      </w:pPr>
      <w:r>
        <w:rPr/>
        <w:t>The sector average price/earnings ratio is 14 times. Analysts expect Montclair Freight Co's earnings attributable to ordinary shareholders to grow by 8% next year.</w:t>
      </w:r>
    </w:p>
    <w:p>
      <w:pPr>
        <w:keepNext/>
        <w:tabs>
          <w:tab w:pos="9411" w:val="right"/>
        </w:tabs>
        <w:spacing w:before="200" w:after="80"/>
      </w:pPr>
      <w:r>
        <w:rPr>
          <w:b/>
          <w:color w:val="1F3864"/>
        </w:rPr>
        <w:t>26</w:t>
      </w:r>
      <w:r>
        <w:rPr>
          <w:color w:val="595959"/>
          <w:sz w:val="18"/>
        </w:rPr>
        <w:tab/>
        <w:t>(2 marks)</w:t>
      </w:r>
    </w:p>
    <w:p>
      <w:pPr>
        <w:keepNext/>
        <w:spacing w:after="100" w:before="0"/>
      </w:pPr>
      <w:r>
        <w:rPr/>
        <w:t xml:space="preserve">What is Montclair Freight Co's current dividend yield (to </w:t>
      </w:r>
      <w:r>
        <w:rPr>
          <w:b/>
        </w:rPr>
        <w:t>one decimal place</w:t>
      </w:r>
      <w:r>
        <w:rPr/>
        <w:t>)?</w:t>
      </w:r>
    </w:p>
    <w:p>
      <w:pPr>
        <w:keepNext w:val="0"/>
        <w:spacing w:after="160" w:before="0"/>
        <w:ind w:left="340"/>
      </w:pPr>
      <w:r>
        <w:rPr>
          <w:b/>
        </w:rPr>
        <w:t xml:space="preserve"> </w:t>
      </w:r>
      <w:r>
        <w:rPr>
          <w:u w:val="single"/>
        </w:rPr>
        <w:t xml:space="preserve">                                        </w:t>
      </w:r>
      <w:r>
        <w:rPr>
          <w:b/>
        </w:rPr>
        <w:t xml:space="preserve">  %</w:t>
      </w:r>
    </w:p>
    <w:p>
      <w:pPr>
        <w:keepNext/>
        <w:tabs>
          <w:tab w:pos="9411" w:val="right"/>
        </w:tabs>
        <w:spacing w:before="200" w:after="80"/>
      </w:pPr>
      <w:r>
        <w:rPr>
          <w:b/>
          <w:color w:val="1F3864"/>
        </w:rPr>
        <w:t>27</w:t>
      </w:r>
      <w:r>
        <w:rPr>
          <w:color w:val="595959"/>
          <w:sz w:val="18"/>
        </w:rPr>
        <w:tab/>
        <w:t>(2 marks)</w:t>
      </w:r>
    </w:p>
    <w:p>
      <w:pPr>
        <w:keepNext/>
        <w:spacing w:after="100" w:before="0"/>
      </w:pPr>
      <w:r>
        <w:rPr/>
        <w:t xml:space="preserve">If the market applied the sector average price/earnings ratio to Montclair Freight Co's </w:t>
      </w:r>
      <w:r>
        <w:rPr>
          <w:b/>
        </w:rPr>
        <w:t>forecast</w:t>
      </w:r>
      <w:r>
        <w:rPr/>
        <w:t xml:space="preserve"> earnings per share for next year, what would its share price be?</w:t>
      </w:r>
    </w:p>
    <w:p>
      <w:pPr>
        <w:keepNext/>
        <w:spacing w:after="40" w:before="0"/>
        <w:ind w:left="340"/>
      </w:pPr>
      <w:r>
        <w:rPr>
          <w:b/>
        </w:rPr>
        <w:t>A</w:t>
      </w:r>
      <w:r>
        <w:rPr/>
        <w:tab/>
        <w:t>$4.20</w:t>
      </w:r>
    </w:p>
    <w:p>
      <w:pPr>
        <w:keepNext/>
        <w:spacing w:after="40" w:before="0"/>
        <w:ind w:left="340"/>
      </w:pPr>
      <w:r>
        <w:rPr>
          <w:b/>
        </w:rPr>
        <w:t>B</w:t>
      </w:r>
      <w:r>
        <w:rPr/>
        <w:tab/>
        <w:t>$4.54</w:t>
      </w:r>
    </w:p>
    <w:p>
      <w:pPr>
        <w:keepNext/>
        <w:spacing w:after="40" w:before="0"/>
        <w:ind w:left="340"/>
      </w:pPr>
      <w:r>
        <w:rPr>
          <w:b/>
        </w:rPr>
        <w:t>C</w:t>
      </w:r>
      <w:r>
        <w:rPr/>
        <w:tab/>
        <w:t>$4.56</w:t>
      </w:r>
    </w:p>
    <w:p>
      <w:pPr>
        <w:keepNext w:val="0"/>
        <w:spacing w:after="40" w:before="0"/>
        <w:ind w:left="340"/>
      </w:pPr>
      <w:r>
        <w:rPr>
          <w:b/>
        </w:rPr>
        <w:t>D</w:t>
      </w:r>
      <w:r>
        <w:rPr/>
        <w:tab/>
        <w:t>$4.84</w:t>
      </w:r>
    </w:p>
    <w:p>
      <w:pPr>
        <w:keepNext w:val="0"/>
        <w:spacing w:after="40" w:before="0"/>
      </w:pPr>
    </w:p>
    <w:p>
      <w:pPr>
        <w:keepNext/>
        <w:tabs>
          <w:tab w:pos="9411" w:val="right"/>
        </w:tabs>
        <w:spacing w:before="200" w:after="80"/>
      </w:pPr>
      <w:r>
        <w:rPr>
          <w:b/>
          <w:color w:val="1F3864"/>
        </w:rPr>
        <w:t>28</w:t>
      </w:r>
      <w:r>
        <w:rPr>
          <w:color w:val="595959"/>
          <w:sz w:val="18"/>
        </w:rPr>
        <w:tab/>
        <w:t>(2 marks)</w:t>
      </w:r>
    </w:p>
    <w:p>
      <w:pPr>
        <w:keepNext/>
        <w:spacing w:after="100" w:before="0"/>
      </w:pPr>
      <w:r>
        <w:rPr/>
        <w:t>Montclair Freight Co's finance director is studying the yield curve before refinancing the loan notes. Identify whether each of the following statements is true or false.</w:t>
      </w:r>
    </w:p>
    <w:tbl>
      <w:tblPr>
        <w:tblStyle w:val="TableGrid"/>
        <w:tblW w:type="auto" w:w="0"/>
        <w:jc w:val="center"/>
        <w:tblLayout w:type="fixed"/>
        <w:tblLook w:firstColumn="1" w:firstRow="1" w:lastColumn="0" w:lastRow="0" w:noHBand="0" w:noVBand="1" w:val="04A0"/>
      </w:tblPr>
      <w:tblGrid>
        <w:gridCol w:w="6803"/>
        <w:gridCol w:w="1304"/>
        <w:gridCol w:w="1304"/>
      </w:tblGrid>
      <w:tr>
        <w:trPr>
          <w:cantSplit/>
          <w:tblHeader/>
        </w:trPr>
        <w:tc>
          <w:tcPr>
            <w:tcW w:type="dxa" w:w="6803"/>
            <w:shd w:val="clear" w:color="auto" w:fill="D9E2F3"/>
          </w:tcPr>
          <w:p>
            <w:pPr>
              <w:spacing w:after="0"/>
            </w:pPr>
            <w:r>
              <w:rPr>
                <w:b/>
              </w:rPr>
            </w:r>
            <w:r>
              <w:rPr>
                <w:b/>
                <w:sz w:val="19"/>
              </w:rPr>
              <w:t>Statement</w:t>
            </w:r>
          </w:p>
        </w:tc>
        <w:tc>
          <w:tcPr>
            <w:tcW w:type="dxa" w:w="1304"/>
            <w:shd w:val="clear" w:color="auto" w:fill="D9E2F3"/>
          </w:tcPr>
          <w:p>
            <w:pPr>
              <w:spacing w:after="0"/>
              <w:jc w:val="center"/>
            </w:pPr>
            <w:r>
              <w:rPr>
                <w:b/>
              </w:rPr>
            </w:r>
            <w:r>
              <w:rPr>
                <w:b/>
                <w:sz w:val="19"/>
              </w:rPr>
              <w:t>True</w:t>
            </w:r>
          </w:p>
        </w:tc>
        <w:tc>
          <w:tcPr>
            <w:tcW w:type="dxa" w:w="1304"/>
            <w:shd w:val="clear" w:color="auto" w:fill="D9E2F3"/>
          </w:tcPr>
          <w:p>
            <w:pPr>
              <w:spacing w:after="0"/>
              <w:jc w:val="center"/>
            </w:pPr>
            <w:r>
              <w:rPr>
                <w:b/>
              </w:rPr>
            </w:r>
            <w:r>
              <w:rPr>
                <w:b/>
                <w:sz w:val="19"/>
              </w:rPr>
              <w:t>False</w:t>
            </w:r>
          </w:p>
        </w:tc>
      </w:tr>
      <w:tr>
        <w:trPr>
          <w:cantSplit/>
        </w:trPr>
        <w:tc>
          <w:tcPr>
            <w:tcW w:type="dxa" w:w="6803"/>
          </w:tcPr>
          <w:p>
            <w:pPr>
              <w:spacing w:after="0"/>
            </w:pPr>
            <w:r/>
            <w:r>
              <w:rPr>
                <w:sz w:val="19"/>
              </w:rPr>
              <w:t>Liquidity preference theory helps to explain why a normal yield curve slopes upwards</w:t>
            </w:r>
          </w:p>
        </w:tc>
        <w:tc>
          <w:tcPr>
            <w:tcW w:type="dxa" w:w="1304"/>
          </w:tcPr>
          <w:p>
            <w:pPr>
              <w:spacing w:after="0"/>
              <w:jc w:val="center"/>
            </w:pPr>
            <w:r/>
            <w:r>
              <w:rPr>
                <w:sz w:val="24"/>
              </w:rPr>
              <w:t>☐</w:t>
            </w:r>
          </w:p>
        </w:tc>
        <w:tc>
          <w:tcPr>
            <w:tcW w:type="dxa" w:w="1304"/>
          </w:tcPr>
          <w:p>
            <w:pPr>
              <w:spacing w:after="0"/>
              <w:jc w:val="center"/>
            </w:pPr>
            <w:r/>
            <w:r>
              <w:rPr>
                <w:sz w:val="24"/>
              </w:rPr>
              <w:t>☐</w:t>
            </w:r>
          </w:p>
        </w:tc>
      </w:tr>
      <w:tr>
        <w:trPr>
          <w:cantSplit/>
        </w:trPr>
        <w:tc>
          <w:tcPr>
            <w:tcW w:type="dxa" w:w="6803"/>
          </w:tcPr>
          <w:p>
            <w:pPr>
              <w:spacing w:after="0"/>
            </w:pPr>
            <w:r/>
            <w:r>
              <w:rPr>
                <w:sz w:val="19"/>
              </w:rPr>
              <w:t>An inverted yield curve suggests that the market expects interest rates to rise in the future</w:t>
            </w:r>
          </w:p>
        </w:tc>
        <w:tc>
          <w:tcPr>
            <w:tcW w:type="dxa" w:w="1304"/>
          </w:tcPr>
          <w:p>
            <w:pPr>
              <w:spacing w:after="0"/>
              <w:jc w:val="center"/>
            </w:pPr>
            <w:r/>
            <w:r>
              <w:rPr>
                <w:sz w:val="24"/>
              </w:rPr>
              <w:t>☐</w:t>
            </w:r>
          </w:p>
        </w:tc>
        <w:tc>
          <w:tcPr>
            <w:tcW w:type="dxa" w:w="1304"/>
          </w:tcPr>
          <w:p>
            <w:pPr>
              <w:spacing w:after="0"/>
              <w:jc w:val="center"/>
            </w:pPr>
            <w:r/>
            <w:r>
              <w:rPr>
                <w:sz w:val="24"/>
              </w:rPr>
              <w:t>☐</w:t>
            </w:r>
          </w:p>
        </w:tc>
      </w:tr>
      <w:tr>
        <w:trPr>
          <w:cantSplit/>
        </w:trPr>
        <w:tc>
          <w:tcPr>
            <w:tcW w:type="dxa" w:w="6803"/>
          </w:tcPr>
          <w:p>
            <w:pPr>
              <w:spacing w:after="0"/>
            </w:pPr>
            <w:r/>
            <w:r>
              <w:rPr>
                <w:sz w:val="19"/>
              </w:rPr>
              <w:t>Market segmentation theory suggests that the short and long ends of the yield curve are determined by different groups of investors</w:t>
            </w:r>
          </w:p>
        </w:tc>
        <w:tc>
          <w:tcPr>
            <w:tcW w:type="dxa" w:w="1304"/>
          </w:tcPr>
          <w:p>
            <w:pPr>
              <w:spacing w:after="0"/>
              <w:jc w:val="center"/>
            </w:pPr>
            <w:r/>
            <w:r>
              <w:rPr>
                <w:sz w:val="24"/>
              </w:rPr>
              <w:t>☐</w:t>
            </w:r>
          </w:p>
        </w:tc>
        <w:tc>
          <w:tcPr>
            <w:tcW w:type="dxa" w:w="1304"/>
          </w:tcPr>
          <w:p>
            <w:pPr>
              <w:spacing w:after="0"/>
              <w:jc w:val="center"/>
            </w:pPr>
            <w:r/>
            <w:r>
              <w:rPr>
                <w:sz w:val="24"/>
              </w:rPr>
              <w:t>☐</w:t>
            </w:r>
          </w:p>
        </w:tc>
      </w:tr>
    </w:tbl>
    <w:p>
      <w:pPr>
        <w:spacing w:after="160"/>
      </w:pPr>
    </w:p>
    <w:p>
      <w:pPr>
        <w:keepNext/>
        <w:tabs>
          <w:tab w:pos="9411" w:val="right"/>
        </w:tabs>
        <w:spacing w:before="200" w:after="80"/>
      </w:pPr>
      <w:r>
        <w:rPr>
          <w:b/>
          <w:color w:val="1F3864"/>
        </w:rPr>
        <w:t>29</w:t>
      </w:r>
      <w:r>
        <w:rPr>
          <w:color w:val="595959"/>
          <w:sz w:val="18"/>
        </w:rPr>
        <w:tab/>
        <w:t>(2 marks)</w:t>
      </w:r>
    </w:p>
    <w:p>
      <w:pPr>
        <w:keepNext/>
        <w:spacing w:after="100" w:before="0"/>
      </w:pPr>
      <w:r>
        <w:rPr/>
        <w:t>Montclair Freight Co raises part of its finance through banks and other financial intermediaries. Which TWO of the following are functions of financial intermediaries?</w:t>
      </w:r>
    </w:p>
    <w:p>
      <w:pPr>
        <w:keepNext/>
        <w:spacing w:after="40" w:before="0"/>
        <w:ind w:left="340"/>
      </w:pPr>
      <w:r>
        <w:rPr>
          <w:sz w:val="24"/>
        </w:rPr>
        <w:t>☐</w:t>
      </w:r>
      <w:r>
        <w:rPr/>
        <w:t xml:space="preserve">   Maturity transformation, by lending long-term from short-term deposits</w:t>
      </w:r>
    </w:p>
    <w:p>
      <w:pPr>
        <w:keepNext/>
        <w:spacing w:after="40" w:before="0"/>
        <w:ind w:left="340"/>
      </w:pPr>
      <w:r>
        <w:rPr>
          <w:sz w:val="24"/>
        </w:rPr>
        <w:t>☐</w:t>
      </w:r>
      <w:r>
        <w:rPr/>
        <w:t xml:space="preserve">   Guaranteeing a minimum return to the companies that borrow from them</w:t>
      </w:r>
    </w:p>
    <w:p>
      <w:pPr>
        <w:keepNext/>
        <w:spacing w:after="40" w:before="0"/>
        <w:ind w:left="340"/>
      </w:pPr>
      <w:r>
        <w:rPr>
          <w:sz w:val="24"/>
        </w:rPr>
        <w:t>☐</w:t>
      </w:r>
      <w:r>
        <w:rPr/>
        <w:t xml:space="preserve">   Risk reduction, by pooling deposits and lending to many borrowers</w:t>
      </w:r>
    </w:p>
    <w:p>
      <w:pPr>
        <w:keepNext w:val="0"/>
        <w:spacing w:after="40" w:before="0"/>
        <w:ind w:left="340"/>
      </w:pPr>
      <w:r>
        <w:rPr>
          <w:sz w:val="24"/>
        </w:rPr>
        <w:t>☐</w:t>
      </w:r>
      <w:r>
        <w:rPr/>
        <w:t xml:space="preserve">   Removing the need for companies to publish financial statements</w:t>
      </w:r>
    </w:p>
    <w:p>
      <w:pPr>
        <w:keepNext w:val="0"/>
        <w:spacing w:after="40" w:before="0"/>
      </w:pPr>
    </w:p>
    <w:p>
      <w:pPr>
        <w:keepNext/>
        <w:tabs>
          <w:tab w:pos="9411" w:val="right"/>
        </w:tabs>
        <w:spacing w:before="200" w:after="80"/>
      </w:pPr>
      <w:r>
        <w:rPr>
          <w:b/>
          <w:color w:val="1F3864"/>
        </w:rPr>
        <w:t>30</w:t>
      </w:r>
      <w:r>
        <w:rPr>
          <w:color w:val="595959"/>
          <w:sz w:val="18"/>
        </w:rPr>
        <w:tab/>
        <w:t>(2 marks)</w:t>
      </w:r>
    </w:p>
    <w:p>
      <w:pPr>
        <w:keepNext/>
        <w:spacing w:after="100" w:before="0"/>
      </w:pPr>
      <w:r>
        <w:rPr/>
        <w:t xml:space="preserve">What are Montclair Freight Co's gearing ratio (debt/equity, based on </w:t>
      </w:r>
      <w:r>
        <w:rPr>
          <w:b/>
        </w:rPr>
        <w:t>market values</w:t>
      </w:r>
      <w:r>
        <w:rPr/>
        <w:t>) and interest cover?</w:t>
      </w:r>
    </w:p>
    <w:tbl>
      <w:tblPr>
        <w:tblStyle w:val="TableGrid"/>
        <w:tblW w:type="auto" w:w="0"/>
        <w:jc w:val="center"/>
        <w:tblLayout w:type="fixed"/>
        <w:tblLook w:firstColumn="1" w:firstRow="1" w:lastColumn="0" w:lastRow="0" w:noHBand="0" w:noVBand="1" w:val="04A0"/>
      </w:tblPr>
      <w:tblGrid>
        <w:gridCol w:w="1134"/>
        <w:gridCol w:w="4535"/>
        <w:gridCol w:w="3742"/>
      </w:tblGrid>
      <w:tr>
        <w:trPr>
          <w:cantSplit/>
          <w:tblHeader/>
        </w:trPr>
        <w:tc>
          <w:tcPr>
            <w:tcW w:type="dxa" w:w="1134"/>
            <w:shd w:val="clear" w:color="auto" w:fill="D9E2F3"/>
          </w:tcPr>
          <w:p>
            <w:pPr>
              <w:spacing w:after="0"/>
            </w:pPr>
            <w:r>
              <w:rPr>
                <w:b/>
              </w:rPr>
            </w:r>
            <w:r>
              <w:rPr>
                <w:b/>
                <w:sz w:val="19"/>
              </w:rPr>
              <w:t>Option</w:t>
            </w:r>
          </w:p>
        </w:tc>
        <w:tc>
          <w:tcPr>
            <w:tcW w:type="dxa" w:w="4535"/>
            <w:shd w:val="clear" w:color="auto" w:fill="D9E2F3"/>
          </w:tcPr>
          <w:p>
            <w:pPr>
              <w:spacing w:after="0"/>
              <w:jc w:val="center"/>
            </w:pPr>
            <w:r>
              <w:rPr>
                <w:b/>
              </w:rPr>
            </w:r>
            <w:r>
              <w:rPr>
                <w:b/>
                <w:sz w:val="19"/>
              </w:rPr>
              <w:t>Gearing (debt/equity, market values)</w:t>
            </w:r>
          </w:p>
        </w:tc>
        <w:tc>
          <w:tcPr>
            <w:tcW w:type="dxa" w:w="3742"/>
            <w:shd w:val="clear" w:color="auto" w:fill="D9E2F3"/>
          </w:tcPr>
          <w:p>
            <w:pPr>
              <w:spacing w:after="0"/>
              <w:jc w:val="center"/>
            </w:pPr>
            <w:r>
              <w:rPr>
                <w:b/>
              </w:rPr>
            </w:r>
            <w:r>
              <w:rPr>
                <w:b/>
                <w:sz w:val="19"/>
              </w:rPr>
              <w:t>Interest cover</w:t>
            </w:r>
          </w:p>
        </w:tc>
      </w:tr>
      <w:tr>
        <w:trPr>
          <w:cantSplit/>
        </w:trPr>
        <w:tc>
          <w:tcPr>
            <w:tcW w:type="dxa" w:w="1134"/>
          </w:tcPr>
          <w:p>
            <w:pPr>
              <w:spacing w:after="0"/>
            </w:pPr>
            <w:r/>
            <w:r>
              <w:rPr>
                <w:sz w:val="19"/>
              </w:rPr>
              <w:t>A</w:t>
            </w:r>
          </w:p>
        </w:tc>
        <w:tc>
          <w:tcPr>
            <w:tcW w:type="dxa" w:w="4535"/>
          </w:tcPr>
          <w:p>
            <w:pPr>
              <w:spacing w:after="0"/>
              <w:jc w:val="center"/>
            </w:pPr>
            <w:r/>
            <w:r>
              <w:rPr>
                <w:sz w:val="19"/>
              </w:rPr>
              <w:t>24.0%</w:t>
            </w:r>
          </w:p>
        </w:tc>
        <w:tc>
          <w:tcPr>
            <w:tcW w:type="dxa" w:w="3742"/>
          </w:tcPr>
          <w:p>
            <w:pPr>
              <w:spacing w:after="0"/>
              <w:jc w:val="center"/>
            </w:pPr>
            <w:r/>
            <w:r>
              <w:rPr>
                <w:sz w:val="19"/>
              </w:rPr>
              <w:t>6.0 times</w:t>
            </w:r>
          </w:p>
        </w:tc>
      </w:tr>
      <w:tr>
        <w:trPr>
          <w:cantSplit/>
        </w:trPr>
        <w:tc>
          <w:tcPr>
            <w:tcW w:type="dxa" w:w="1134"/>
          </w:tcPr>
          <w:p>
            <w:pPr>
              <w:spacing w:after="0"/>
            </w:pPr>
            <w:r/>
            <w:r>
              <w:rPr>
                <w:sz w:val="19"/>
              </w:rPr>
              <w:t>B</w:t>
            </w:r>
          </w:p>
        </w:tc>
        <w:tc>
          <w:tcPr>
            <w:tcW w:type="dxa" w:w="4535"/>
          </w:tcPr>
          <w:p>
            <w:pPr>
              <w:spacing w:after="0"/>
              <w:jc w:val="center"/>
            </w:pPr>
            <w:r/>
            <w:r>
              <w:rPr>
                <w:sz w:val="19"/>
              </w:rPr>
              <w:t>37.5%</w:t>
            </w:r>
          </w:p>
        </w:tc>
        <w:tc>
          <w:tcPr>
            <w:tcW w:type="dxa" w:w="3742"/>
          </w:tcPr>
          <w:p>
            <w:pPr>
              <w:spacing w:after="0"/>
              <w:jc w:val="center"/>
            </w:pPr>
            <w:r/>
            <w:r>
              <w:rPr>
                <w:sz w:val="19"/>
              </w:rPr>
              <w:t>6.0 times</w:t>
            </w:r>
          </w:p>
        </w:tc>
      </w:tr>
      <w:tr>
        <w:trPr>
          <w:cantSplit/>
        </w:trPr>
        <w:tc>
          <w:tcPr>
            <w:tcW w:type="dxa" w:w="1134"/>
          </w:tcPr>
          <w:p>
            <w:pPr>
              <w:spacing w:after="0"/>
            </w:pPr>
            <w:r/>
            <w:r>
              <w:rPr>
                <w:sz w:val="19"/>
              </w:rPr>
              <w:t>C</w:t>
            </w:r>
          </w:p>
        </w:tc>
        <w:tc>
          <w:tcPr>
            <w:tcW w:type="dxa" w:w="4535"/>
          </w:tcPr>
          <w:p>
            <w:pPr>
              <w:spacing w:after="0"/>
              <w:jc w:val="center"/>
            </w:pPr>
            <w:r/>
            <w:r>
              <w:rPr>
                <w:sz w:val="19"/>
              </w:rPr>
              <w:t>24.0%</w:t>
            </w:r>
          </w:p>
        </w:tc>
        <w:tc>
          <w:tcPr>
            <w:tcW w:type="dxa" w:w="3742"/>
          </w:tcPr>
          <w:p>
            <w:pPr>
              <w:spacing w:after="0"/>
              <w:jc w:val="center"/>
            </w:pPr>
            <w:r/>
            <w:r>
              <w:rPr>
                <w:sz w:val="19"/>
              </w:rPr>
              <w:t>5.0 times</w:t>
            </w:r>
          </w:p>
        </w:tc>
      </w:tr>
      <w:tr>
        <w:trPr>
          <w:cantSplit/>
        </w:trPr>
        <w:tc>
          <w:tcPr>
            <w:tcW w:type="dxa" w:w="1134"/>
          </w:tcPr>
          <w:p>
            <w:pPr>
              <w:spacing w:after="0"/>
            </w:pPr>
            <w:r/>
            <w:r>
              <w:rPr>
                <w:sz w:val="19"/>
              </w:rPr>
              <w:t>D</w:t>
            </w:r>
          </w:p>
        </w:tc>
        <w:tc>
          <w:tcPr>
            <w:tcW w:type="dxa" w:w="4535"/>
          </w:tcPr>
          <w:p>
            <w:pPr>
              <w:spacing w:after="0"/>
              <w:jc w:val="center"/>
            </w:pPr>
            <w:r/>
            <w:r>
              <w:rPr>
                <w:sz w:val="19"/>
              </w:rPr>
              <w:t>19.4%</w:t>
            </w:r>
          </w:p>
        </w:tc>
        <w:tc>
          <w:tcPr>
            <w:tcW w:type="dxa" w:w="3742"/>
          </w:tcPr>
          <w:p>
            <w:pPr>
              <w:spacing w:after="0"/>
              <w:jc w:val="center"/>
            </w:pPr>
            <w:r/>
            <w:r>
              <w:rPr>
                <w:sz w:val="19"/>
              </w:rPr>
              <w:t>6.0 times</w:t>
            </w:r>
          </w:p>
        </w:tc>
      </w:tr>
    </w:tbl>
    <w:p>
      <w:pPr>
        <w:spacing w:after="160"/>
      </w:pPr>
    </w:p>
    <w:p>
      <w:pPr>
        <w:pStyle w:val="Heading1"/>
        <w:pageBreakBefore/>
      </w:pPr>
      <w:r>
        <w:t>Section C — BOTH questions are compulsory and MUST be attempted</w:t>
      </w:r>
    </w:p>
    <w:p>
      <w:pPr>
        <w:pStyle w:val="Heading2"/>
        <w:pageBreakBefore w:val="0"/>
      </w:pPr>
      <w:r>
        <w:t>Question 31 — Brindlewood Aggregates Co</w:t>
      </w:r>
    </w:p>
    <w:p>
      <w:pPr>
        <w:keepNext w:val="0"/>
        <w:spacing w:after="80" w:before="0"/>
      </w:pPr>
      <w:r>
        <w:rPr/>
        <w:t>Brindlewood Aggregates Co produces construction materials. It is considering a four-year project to make a new low-carbon paving block. The finance director has prepared a draft appraisal, which included the costs of market research already carried out and a share of head office overheads, and which showed a negative NPV. You have been asked to prepare a revised appraisal.</w:t>
      </w:r>
    </w:p>
    <w:p>
      <w:pPr>
        <w:pStyle w:val="ListBullet"/>
        <w:spacing w:after="40"/>
      </w:pPr>
      <w:r>
        <w:rPr/>
        <w:t>The project requires new machinery costing $2,900,000 at the start of Year 1. The machinery will be sold for $300,000 at the end of Year 4.</w:t>
      </w:r>
    </w:p>
    <w:p>
      <w:pPr>
        <w:pStyle w:val="ListBullet"/>
        <w:spacing w:after="40"/>
      </w:pPr>
      <w:r>
        <w:rPr/>
        <w:t>Market research costing $75,000 was completed and paid for last month.</w:t>
      </w:r>
    </w:p>
    <w:p>
      <w:pPr>
        <w:pStyle w:val="ListBullet"/>
        <w:spacing w:after="40"/>
      </w:pPr>
      <w:r>
        <w:rPr/>
        <w:t>The selling price in current (Year 0) terms is $48 per block, which will increase by 3% per year from Year 1.</w:t>
      </w:r>
    </w:p>
    <w:p>
      <w:pPr>
        <w:pStyle w:val="ListBullet"/>
        <w:spacing w:after="40"/>
      </w:pPr>
      <w:r>
        <w:rPr/>
        <w:t>The variable cost in current terms is $27 per block, which will increase by 5% per year from Year 1.</w:t>
      </w:r>
    </w:p>
    <w:p>
      <w:pPr>
        <w:pStyle w:val="ListBullet"/>
        <w:spacing w:after="40"/>
      </w:pPr>
      <w:r>
        <w:rPr/>
        <w:t>Incremental fixed production costs are $520,000 per year in current terms, increasing by 4% per year from Year 1.</w:t>
      </w:r>
    </w:p>
    <w:p>
      <w:pPr>
        <w:pStyle w:val="ListBullet"/>
        <w:spacing w:after="40"/>
      </w:pPr>
      <w:r>
        <w:rPr/>
        <w:t>The project will be charged a share of existing head office overheads of $90,000 per year in current terms. These overheads will be incurred whether or not the project goes ahead.</w:t>
      </w:r>
    </w:p>
    <w:p>
      <w:pPr>
        <w:pStyle w:val="ListBullet"/>
        <w:spacing w:after="40"/>
      </w:pPr>
      <w:r>
        <w:rPr/>
        <w:t xml:space="preserve">Working capital equal to 10% of each year's sales revenue is required at the </w:t>
      </w:r>
      <w:r>
        <w:rPr>
          <w:b/>
        </w:rPr>
        <w:t>start</w:t>
      </w:r>
      <w:r>
        <w:rPr/>
        <w:t xml:space="preserve"> of that year and is recovered in full at the end of Year 4.</w:t>
      </w:r>
    </w:p>
    <w:p>
      <w:pPr>
        <w:pStyle w:val="ListBullet"/>
        <w:spacing w:after="40"/>
      </w:pPr>
      <w:r>
        <w:rPr/>
        <w:t>Tax-allowable depreciation is available at 25% per year on a reducing balance basis in Years 1 to 3. In Year 4, the year of disposal, no 25% allowance is claimed; instead a balancing allowance or charge arises equal to the tax written-down value at the start of Year 4 less the disposal proceeds.</w:t>
      </w:r>
    </w:p>
    <w:p>
      <w:pPr>
        <w:pStyle w:val="ListBullet"/>
        <w:spacing w:after="40"/>
      </w:pPr>
      <w:r>
        <w:rPr/>
        <w:t>Corporation tax is 25% per year, paid one year in arrears.</w:t>
      </w:r>
    </w:p>
    <w:p>
      <w:pPr>
        <w:pStyle w:val="ListBullet"/>
        <w:spacing w:after="40"/>
      </w:pPr>
      <w:r>
        <w:rPr/>
        <w:t>Brindlewood Aggregates Co uses a nominal after-tax cost of capital of 11% per year to appraise projects.</w:t>
      </w:r>
    </w:p>
    <w:p>
      <w:pPr>
        <w:keepNext w:val="0"/>
        <w:spacing w:after="80" w:before="80"/>
      </w:pPr>
      <w:r>
        <w:rPr/>
        <w:t>Forecast sales volumes are:</w:t>
      </w:r>
    </w:p>
    <w:tbl>
      <w:tblPr>
        <w:tblStyle w:val="TableGrid"/>
        <w:tblW w:type="auto" w:w="0"/>
        <w:jc w:val="center"/>
        <w:tblLayout w:type="fixed"/>
        <w:tblLook w:firstColumn="1" w:firstRow="1" w:lastColumn="0" w:lastRow="0" w:noHBand="0" w:noVBand="1" w:val="04A0"/>
      </w:tblPr>
      <w:tblGrid>
        <w:gridCol w:w="4329"/>
        <w:gridCol w:w="1270"/>
        <w:gridCol w:w="1270"/>
        <w:gridCol w:w="1270"/>
        <w:gridCol w:w="1270"/>
      </w:tblGrid>
      <w:tr>
        <w:trPr>
          <w:cantSplit/>
          <w:tblHeader/>
        </w:trPr>
        <w:tc>
          <w:tcPr>
            <w:tcW w:type="dxa" w:w="4329"/>
            <w:shd w:val="clear" w:color="auto" w:fill="D9E2F3"/>
          </w:tcPr>
          <w:p>
            <w:pPr>
              <w:spacing w:after="0"/>
            </w:pPr>
            <w:r>
              <w:rPr>
                <w:b/>
              </w:rPr>
            </w:r>
            <w:r>
              <w:rPr>
                <w:b/>
                <w:sz w:val="19"/>
              </w:rPr>
              <w:t>Year</w:t>
            </w:r>
          </w:p>
        </w:tc>
        <w:tc>
          <w:tcPr>
            <w:tcW w:type="dxa" w:w="1270"/>
            <w:shd w:val="clear" w:color="auto" w:fill="D9E2F3"/>
          </w:tcPr>
          <w:p>
            <w:pPr>
              <w:spacing w:after="0"/>
              <w:jc w:val="center"/>
            </w:pPr>
            <w:r>
              <w:rPr>
                <w:b/>
              </w:rPr>
            </w:r>
            <w:r>
              <w:rPr>
                <w:b/>
                <w:sz w:val="19"/>
              </w:rPr>
              <w:t>1</w:t>
            </w:r>
          </w:p>
        </w:tc>
        <w:tc>
          <w:tcPr>
            <w:tcW w:type="dxa" w:w="1270"/>
            <w:shd w:val="clear" w:color="auto" w:fill="D9E2F3"/>
          </w:tcPr>
          <w:p>
            <w:pPr>
              <w:spacing w:after="0"/>
              <w:jc w:val="center"/>
            </w:pPr>
            <w:r>
              <w:rPr>
                <w:b/>
              </w:rPr>
            </w:r>
            <w:r>
              <w:rPr>
                <w:b/>
                <w:sz w:val="19"/>
              </w:rPr>
              <w:t>2</w:t>
            </w:r>
          </w:p>
        </w:tc>
        <w:tc>
          <w:tcPr>
            <w:tcW w:type="dxa" w:w="1270"/>
            <w:shd w:val="clear" w:color="auto" w:fill="D9E2F3"/>
          </w:tcPr>
          <w:p>
            <w:pPr>
              <w:spacing w:after="0"/>
              <w:jc w:val="center"/>
            </w:pPr>
            <w:r>
              <w:rPr>
                <w:b/>
              </w:rPr>
            </w:r>
            <w:r>
              <w:rPr>
                <w:b/>
                <w:sz w:val="19"/>
              </w:rPr>
              <w:t>3</w:t>
            </w:r>
          </w:p>
        </w:tc>
        <w:tc>
          <w:tcPr>
            <w:tcW w:type="dxa" w:w="1270"/>
            <w:shd w:val="clear" w:color="auto" w:fill="D9E2F3"/>
          </w:tcPr>
          <w:p>
            <w:pPr>
              <w:spacing w:after="0"/>
              <w:jc w:val="center"/>
            </w:pPr>
            <w:r>
              <w:rPr>
                <w:b/>
              </w:rPr>
            </w:r>
            <w:r>
              <w:rPr>
                <w:b/>
                <w:sz w:val="19"/>
              </w:rPr>
              <w:t>4</w:t>
            </w:r>
          </w:p>
        </w:tc>
      </w:tr>
      <w:tr>
        <w:trPr>
          <w:cantSplit/>
        </w:trPr>
        <w:tc>
          <w:tcPr>
            <w:tcW w:type="dxa" w:w="4329"/>
          </w:tcPr>
          <w:p>
            <w:pPr>
              <w:spacing w:after="0"/>
            </w:pPr>
            <w:r/>
            <w:r>
              <w:rPr>
                <w:sz w:val="19"/>
              </w:rPr>
              <w:t>Sales volume (blocks)</w:t>
            </w:r>
          </w:p>
        </w:tc>
        <w:tc>
          <w:tcPr>
            <w:tcW w:type="dxa" w:w="1270"/>
          </w:tcPr>
          <w:p>
            <w:pPr>
              <w:spacing w:after="0"/>
              <w:jc w:val="center"/>
            </w:pPr>
            <w:r/>
            <w:r>
              <w:rPr>
                <w:sz w:val="19"/>
              </w:rPr>
              <w:t>60,000</w:t>
            </w:r>
          </w:p>
        </w:tc>
        <w:tc>
          <w:tcPr>
            <w:tcW w:type="dxa" w:w="1270"/>
          </w:tcPr>
          <w:p>
            <w:pPr>
              <w:spacing w:after="0"/>
              <w:jc w:val="center"/>
            </w:pPr>
            <w:r/>
            <w:r>
              <w:rPr>
                <w:sz w:val="19"/>
              </w:rPr>
              <w:t>85,000</w:t>
            </w:r>
          </w:p>
        </w:tc>
        <w:tc>
          <w:tcPr>
            <w:tcW w:type="dxa" w:w="1270"/>
          </w:tcPr>
          <w:p>
            <w:pPr>
              <w:spacing w:after="0"/>
              <w:jc w:val="center"/>
            </w:pPr>
            <w:r/>
            <w:r>
              <w:rPr>
                <w:sz w:val="19"/>
              </w:rPr>
              <w:t>95,000</w:t>
            </w:r>
          </w:p>
        </w:tc>
        <w:tc>
          <w:tcPr>
            <w:tcW w:type="dxa" w:w="1270"/>
          </w:tcPr>
          <w:p>
            <w:pPr>
              <w:spacing w:after="0"/>
              <w:jc w:val="center"/>
            </w:pPr>
            <w:r/>
            <w:r>
              <w:rPr>
                <w:sz w:val="19"/>
              </w:rPr>
              <w:t>70,000</w:t>
            </w:r>
          </w:p>
        </w:tc>
      </w:tr>
    </w:tbl>
    <w:p>
      <w:pPr>
        <w:spacing w:after="160"/>
      </w:pPr>
    </w:p>
    <w:p>
      <w:pPr>
        <w:keepNext/>
        <w:spacing w:after="80" w:before="0"/>
      </w:pPr>
      <w:r>
        <w:rPr>
          <w:b/>
        </w:rPr>
        <w:t>Required:</w:t>
      </w:r>
    </w:p>
    <w:p>
      <w:pPr>
        <w:keepNext w:val="0"/>
        <w:tabs>
          <w:tab w:pos="9411" w:val="right"/>
        </w:tabs>
        <w:spacing w:after="80" w:before="0"/>
        <w:ind w:left="567" w:hanging="567"/>
      </w:pPr>
      <w:r>
        <w:rPr>
          <w:b/>
        </w:rPr>
        <w:t>(a)</w:t>
      </w:r>
      <w:r>
        <w:rPr/>
        <w:tab/>
        <w:t>Calculate the net present value of the project. Work to the nearest $.</w:t>
      </w:r>
      <w:r>
        <w:rPr>
          <w:b/>
        </w:rPr>
        <w:tab/>
        <w:t>(14 marks)</w:t>
      </w:r>
    </w:p>
    <w:p>
      <w:pPr>
        <w:keepNext w:val="0"/>
        <w:tabs>
          <w:tab w:pos="9411" w:val="right"/>
        </w:tabs>
        <w:spacing w:after="80" w:before="0"/>
        <w:ind w:left="567" w:hanging="567"/>
      </w:pPr>
      <w:r>
        <w:rPr>
          <w:b/>
        </w:rPr>
        <w:t>(b)</w:t>
      </w:r>
      <w:r>
        <w:rPr/>
        <w:tab/>
        <w:t>Advise the board whether the project should be undertaken, commenting on the treatment of the market research and head office overheads in the finance director's draft appraisal. Discuss how sensitivity analysis and probability analysis could help the board to assess the risk of the project.</w:t>
      </w:r>
      <w:r>
        <w:rPr>
          <w:b/>
        </w:rPr>
        <w:tab/>
        <w:t>(6 marks)</w:t>
      </w:r>
    </w:p>
    <w:p>
      <w:pPr>
        <w:keepNext w:val="0"/>
        <w:spacing w:after="80" w:before="0"/>
        <w:jc w:val="right"/>
      </w:pPr>
      <w:r>
        <w:rPr>
          <w:b/>
        </w:rPr>
        <w:t>(20 marks)</w:t>
      </w:r>
    </w:p>
    <w:p>
      <w:pPr>
        <w:pStyle w:val="Heading2"/>
        <w:pageBreakBefore/>
      </w:pPr>
      <w:r>
        <w:t>Question 32 — Calloway Hardware Co</w:t>
      </w:r>
    </w:p>
    <w:p>
      <w:pPr>
        <w:keepNext w:val="0"/>
        <w:spacing w:after="80" w:before="0"/>
      </w:pPr>
      <w:r>
        <w:rPr/>
        <w:t>Calloway Hardware Co is a wholesaler of tools and building supplies. All of its sales and purchases are on credit. It has grown quickly and its bank overdraft, which finances all of its current assets, has reached $5.8 million. The bank has expressed concern about the company's liquidity.</w:t>
      </w:r>
    </w:p>
    <w:p>
      <w:pPr>
        <w:keepNext w:val="0"/>
        <w:spacing w:after="80" w:before="0"/>
      </w:pPr>
      <w:r>
        <w:rPr/>
        <w:t>Extracts from the latest financial statements:</w:t>
      </w:r>
    </w:p>
    <w:tbl>
      <w:tblPr>
        <w:tblStyle w:val="TableGrid"/>
        <w:tblW w:type="auto" w:w="0"/>
        <w:jc w:val="center"/>
        <w:tblLayout w:type="fixed"/>
        <w:tblLook w:firstColumn="1" w:firstRow="1" w:lastColumn="0" w:lastRow="0" w:noHBand="0" w:noVBand="1" w:val="04A0"/>
      </w:tblPr>
      <w:tblGrid>
        <w:gridCol w:w="5102"/>
        <w:gridCol w:w="1701"/>
      </w:tblGrid>
      <w:tr>
        <w:trPr>
          <w:cantSplit/>
          <w:tblHeader/>
        </w:trPr>
        <w:tc>
          <w:tcPr>
            <w:tcW w:type="dxa" w:w="5102"/>
            <w:shd w:val="clear" w:color="auto" w:fill="D9E2F3"/>
          </w:tcPr>
          <w:p>
            <w:pPr>
              <w:spacing w:after="0"/>
            </w:pPr>
            <w:r>
              <w:rPr>
                <w:b/>
              </w:rPr>
            </w:r>
          </w:p>
        </w:tc>
        <w:tc>
          <w:tcPr>
            <w:tcW w:type="dxa" w:w="1701"/>
            <w:shd w:val="clear" w:color="auto" w:fill="D9E2F3"/>
          </w:tcPr>
          <w:p>
            <w:pPr>
              <w:spacing w:after="0"/>
              <w:jc w:val="center"/>
            </w:pPr>
            <w:r>
              <w:rPr>
                <w:b/>
              </w:rPr>
            </w:r>
            <w:r>
              <w:rPr>
                <w:b/>
                <w:sz w:val="19"/>
              </w:rPr>
              <w:t>$m</w:t>
            </w:r>
          </w:p>
        </w:tc>
      </w:tr>
      <w:tr>
        <w:trPr>
          <w:cantSplit/>
        </w:trPr>
        <w:tc>
          <w:tcPr>
            <w:tcW w:type="dxa" w:w="5102"/>
          </w:tcPr>
          <w:p>
            <w:pPr>
              <w:spacing w:after="0"/>
            </w:pPr>
            <w:r/>
            <w:r>
              <w:rPr>
                <w:sz w:val="19"/>
              </w:rPr>
              <w:t>Revenue</w:t>
            </w:r>
          </w:p>
        </w:tc>
        <w:tc>
          <w:tcPr>
            <w:tcW w:type="dxa" w:w="1701"/>
          </w:tcPr>
          <w:p>
            <w:pPr>
              <w:spacing w:after="0"/>
              <w:jc w:val="center"/>
            </w:pPr>
            <w:r/>
            <w:r>
              <w:rPr>
                <w:sz w:val="19"/>
              </w:rPr>
              <w:t>36.50</w:t>
            </w:r>
          </w:p>
        </w:tc>
      </w:tr>
      <w:tr>
        <w:trPr>
          <w:cantSplit/>
        </w:trPr>
        <w:tc>
          <w:tcPr>
            <w:tcW w:type="dxa" w:w="5102"/>
          </w:tcPr>
          <w:p>
            <w:pPr>
              <w:spacing w:after="0"/>
            </w:pPr>
            <w:r/>
            <w:r>
              <w:rPr>
                <w:sz w:val="19"/>
              </w:rPr>
              <w:t>Cost of sales (equal to credit purchases)</w:t>
            </w:r>
          </w:p>
        </w:tc>
        <w:tc>
          <w:tcPr>
            <w:tcW w:type="dxa" w:w="1701"/>
          </w:tcPr>
          <w:p>
            <w:pPr>
              <w:spacing w:after="0"/>
              <w:jc w:val="center"/>
            </w:pPr>
            <w:r/>
            <w:r>
              <w:rPr>
                <w:sz w:val="19"/>
              </w:rPr>
              <w:t>25.55</w:t>
            </w:r>
          </w:p>
        </w:tc>
      </w:tr>
      <w:tr>
        <w:trPr>
          <w:cantSplit/>
        </w:trPr>
        <w:tc>
          <w:tcPr>
            <w:tcW w:type="dxa" w:w="5102"/>
          </w:tcPr>
          <w:p>
            <w:pPr>
              <w:spacing w:after="0"/>
            </w:pPr>
            <w:r/>
            <w:r>
              <w:rPr>
                <w:sz w:val="19"/>
              </w:rPr>
              <w:t>Inventory</w:t>
            </w:r>
          </w:p>
        </w:tc>
        <w:tc>
          <w:tcPr>
            <w:tcW w:type="dxa" w:w="1701"/>
          </w:tcPr>
          <w:p>
            <w:pPr>
              <w:spacing w:after="0"/>
              <w:jc w:val="center"/>
            </w:pPr>
            <w:r/>
            <w:r>
              <w:rPr>
                <w:sz w:val="19"/>
              </w:rPr>
              <w:t>4.20</w:t>
            </w:r>
          </w:p>
        </w:tc>
      </w:tr>
      <w:tr>
        <w:trPr>
          <w:cantSplit/>
        </w:trPr>
        <w:tc>
          <w:tcPr>
            <w:tcW w:type="dxa" w:w="5102"/>
          </w:tcPr>
          <w:p>
            <w:pPr>
              <w:spacing w:after="0"/>
            </w:pPr>
            <w:r/>
            <w:r>
              <w:rPr>
                <w:sz w:val="19"/>
              </w:rPr>
              <w:t>Trade receivables</w:t>
            </w:r>
          </w:p>
        </w:tc>
        <w:tc>
          <w:tcPr>
            <w:tcW w:type="dxa" w:w="1701"/>
          </w:tcPr>
          <w:p>
            <w:pPr>
              <w:spacing w:after="0"/>
              <w:jc w:val="center"/>
            </w:pPr>
            <w:r/>
            <w:r>
              <w:rPr>
                <w:sz w:val="19"/>
              </w:rPr>
              <w:t>6.00</w:t>
            </w:r>
          </w:p>
        </w:tc>
      </w:tr>
      <w:tr>
        <w:trPr>
          <w:cantSplit/>
        </w:trPr>
        <w:tc>
          <w:tcPr>
            <w:tcW w:type="dxa" w:w="5102"/>
          </w:tcPr>
          <w:p>
            <w:pPr>
              <w:spacing w:after="0"/>
            </w:pPr>
            <w:r/>
            <w:r>
              <w:rPr>
                <w:sz w:val="19"/>
              </w:rPr>
              <w:t>Trade payables</w:t>
            </w:r>
          </w:p>
        </w:tc>
        <w:tc>
          <w:tcPr>
            <w:tcW w:type="dxa" w:w="1701"/>
          </w:tcPr>
          <w:p>
            <w:pPr>
              <w:spacing w:after="0"/>
              <w:jc w:val="center"/>
            </w:pPr>
            <w:r/>
            <w:r>
              <w:rPr>
                <w:sz w:val="19"/>
              </w:rPr>
              <w:t>3.50</w:t>
            </w:r>
          </w:p>
        </w:tc>
      </w:tr>
      <w:tr>
        <w:trPr>
          <w:cantSplit/>
        </w:trPr>
        <w:tc>
          <w:tcPr>
            <w:tcW w:type="dxa" w:w="5102"/>
          </w:tcPr>
          <w:p>
            <w:pPr>
              <w:spacing w:after="0"/>
            </w:pPr>
            <w:r/>
            <w:r>
              <w:rPr>
                <w:sz w:val="19"/>
              </w:rPr>
              <w:t>Bank overdraft</w:t>
            </w:r>
          </w:p>
        </w:tc>
        <w:tc>
          <w:tcPr>
            <w:tcW w:type="dxa" w:w="1701"/>
          </w:tcPr>
          <w:p>
            <w:pPr>
              <w:spacing w:after="0"/>
              <w:jc w:val="center"/>
            </w:pPr>
            <w:r/>
            <w:r>
              <w:rPr>
                <w:sz w:val="19"/>
              </w:rPr>
              <w:t>5.80</w:t>
            </w:r>
          </w:p>
        </w:tc>
      </w:tr>
    </w:tbl>
    <w:p>
      <w:pPr>
        <w:spacing w:after="160"/>
      </w:pPr>
    </w:p>
    <w:p>
      <w:pPr>
        <w:keepNext w:val="0"/>
        <w:spacing w:after="80" w:before="0"/>
      </w:pPr>
      <w:r>
        <w:rPr/>
        <w:t>Sector averages: cash operating cycle 45 days; current ratio 1.50 times; quick ratio 0.90 times.</w:t>
      </w:r>
    </w:p>
    <w:p>
      <w:pPr>
        <w:keepNext w:val="0"/>
        <w:spacing w:after="80" w:before="0"/>
      </w:pPr>
      <w:r>
        <w:rPr/>
        <w:t xml:space="preserve">A factoring company has offered to take over the administration of Calloway Hardware Co's sales ledger on a </w:t>
      </w:r>
      <w:r>
        <w:rPr>
          <w:b/>
        </w:rPr>
        <w:t>non-recourse</w:t>
      </w:r>
      <w:r>
        <w:rPr/>
        <w:t xml:space="preserve"> basis, on the following terms:</w:t>
      </w:r>
    </w:p>
    <w:p>
      <w:pPr>
        <w:pStyle w:val="ListBullet"/>
        <w:spacing w:after="40"/>
      </w:pPr>
      <w:r>
        <w:rPr/>
        <w:t>The factor will charge an annual fee of 1.5% of revenue.</w:t>
      </w:r>
    </w:p>
    <w:p>
      <w:pPr>
        <w:pStyle w:val="ListBullet"/>
        <w:spacing w:after="40"/>
      </w:pPr>
      <w:r>
        <w:rPr/>
        <w:t>The factor expects to reduce the average trade receivables collection period to 40 days.</w:t>
      </w:r>
    </w:p>
    <w:p>
      <w:pPr>
        <w:pStyle w:val="ListBullet"/>
        <w:spacing w:after="40"/>
      </w:pPr>
      <w:r>
        <w:rPr/>
        <w:t>The factor will advance 80% of trade receivables at an interest rate of 10% per year. The remaining receivables will continue to be financed by the overdraft.</w:t>
      </w:r>
    </w:p>
    <w:p>
      <w:pPr>
        <w:pStyle w:val="ListBullet"/>
        <w:spacing w:after="40"/>
      </w:pPr>
      <w:r>
        <w:rPr/>
        <w:t>Calloway Hardware Co's bad debts, currently 1% of revenue, will be eliminated.</w:t>
      </w:r>
    </w:p>
    <w:p>
      <w:pPr>
        <w:pStyle w:val="ListBullet"/>
        <w:spacing w:after="40"/>
      </w:pPr>
      <w:r>
        <w:rPr/>
        <w:t>Credit control administration costs of $180,000 per year will be saved.</w:t>
      </w:r>
    </w:p>
    <w:p>
      <w:pPr>
        <w:pStyle w:val="ListBullet"/>
        <w:spacing w:after="40"/>
      </w:pPr>
      <w:r>
        <w:rPr/>
        <w:t>The overdraft interest rate is 9% per year. Assume a 365-day year.</w:t>
      </w:r>
    </w:p>
    <w:p>
      <w:pPr>
        <w:keepNext/>
        <w:spacing w:after="80" w:before="0"/>
      </w:pPr>
      <w:r>
        <w:rPr>
          <w:b/>
        </w:rPr>
        <w:t>Required:</w:t>
      </w:r>
    </w:p>
    <w:p>
      <w:pPr>
        <w:keepNext w:val="0"/>
        <w:tabs>
          <w:tab w:pos="9411" w:val="right"/>
        </w:tabs>
        <w:spacing w:after="80" w:before="0"/>
        <w:ind w:left="567" w:hanging="567"/>
      </w:pPr>
      <w:r>
        <w:rPr>
          <w:b/>
        </w:rPr>
        <w:t>(a)</w:t>
      </w:r>
      <w:r>
        <w:rPr/>
        <w:tab/>
        <w:t>Calculate Calloway Hardware Co's cash operating cycle, current ratio and quick ratio, and compare them briefly with the sector averages.</w:t>
      </w:r>
      <w:r>
        <w:rPr>
          <w:b/>
        </w:rPr>
        <w:tab/>
        <w:t>(4 marks)</w:t>
      </w:r>
    </w:p>
    <w:p>
      <w:pPr>
        <w:keepNext w:val="0"/>
        <w:tabs>
          <w:tab w:pos="9411" w:val="right"/>
        </w:tabs>
        <w:spacing w:after="80" w:before="0"/>
        <w:ind w:left="567" w:hanging="567"/>
      </w:pPr>
      <w:r>
        <w:rPr>
          <w:b/>
        </w:rPr>
        <w:t>(b)</w:t>
      </w:r>
      <w:r>
        <w:rPr/>
        <w:tab/>
        <w:t>Calculate whether the factoring offer is financially acceptable to Calloway Hardware Co.</w:t>
      </w:r>
      <w:r>
        <w:rPr>
          <w:b/>
        </w:rPr>
        <w:tab/>
        <w:t>(8 marks)</w:t>
      </w:r>
    </w:p>
    <w:p>
      <w:pPr>
        <w:keepNext w:val="0"/>
        <w:tabs>
          <w:tab w:pos="9411" w:val="right"/>
        </w:tabs>
        <w:spacing w:after="80" w:before="0"/>
        <w:ind w:left="567" w:hanging="567"/>
      </w:pPr>
      <w:r>
        <w:rPr>
          <w:b/>
        </w:rPr>
        <w:t>(c)</w:t>
      </w:r>
      <w:r>
        <w:rPr/>
        <w:tab/>
        <w:t>Explain the difference between aggressive, conservative and matching policies for financing working capital, and identify which policy Calloway Hardware Co is currently following.</w:t>
      </w:r>
      <w:r>
        <w:rPr>
          <w:b/>
        </w:rPr>
        <w:tab/>
        <w:t>(4 marks)</w:t>
      </w:r>
    </w:p>
    <w:p>
      <w:pPr>
        <w:keepNext w:val="0"/>
        <w:tabs>
          <w:tab w:pos="9411" w:val="right"/>
        </w:tabs>
        <w:spacing w:after="80" w:before="0"/>
        <w:ind w:left="567" w:hanging="567"/>
      </w:pPr>
      <w:r>
        <w:rPr>
          <w:b/>
        </w:rPr>
        <w:t>(d)</w:t>
      </w:r>
      <w:r>
        <w:rPr/>
        <w:tab/>
        <w:t>Discuss the non-financial factors that Calloway Hardware Co should consider before accepting the factoring offer.</w:t>
      </w:r>
      <w:r>
        <w:rPr>
          <w:b/>
        </w:rPr>
        <w:tab/>
        <w:t>(4 marks)</w:t>
      </w:r>
    </w:p>
    <w:p>
      <w:pPr>
        <w:keepNext w:val="0"/>
        <w:spacing w:after="80" w:before="0"/>
        <w:jc w:val="right"/>
      </w:pPr>
      <w:r>
        <w:rPr>
          <w:b/>
        </w:rPr>
        <w:t>(20 marks)</w:t>
      </w:r>
    </w:p>
    <w:p>
      <w:pPr>
        <w:pStyle w:val="Heading1"/>
        <w:pageBreakBefore/>
      </w:pPr>
      <w:r>
        <w:t>Formulae sheet</w:t>
      </w:r>
    </w:p>
    <w:p>
      <w:pPr>
        <w:pStyle w:val="ListBullet"/>
        <w:spacing w:after="40"/>
      </w:pPr>
      <w:r>
        <w:rPr>
          <w:b/>
        </w:rPr>
        <w:t>Economic order quantity</w:t>
      </w:r>
      <w:r>
        <w:rPr/>
        <w:t xml:space="preserve"> = √(2C₀D / C_H)</w:t>
      </w:r>
    </w:p>
    <w:p>
      <w:pPr>
        <w:pStyle w:val="ListBullet"/>
        <w:spacing w:after="40"/>
      </w:pPr>
      <w:r>
        <w:rPr>
          <w:b/>
        </w:rPr>
        <w:t>Miller-Orr model:</w:t>
      </w:r>
      <w:r>
        <w:rPr/>
        <w:t xml:space="preserve"> Return point = Lower limit + (1/3 × spread); Spread = 3 × [(3/4 × transaction cost × variance of cash flows) / interest rate]^(1/3)</w:t>
      </w:r>
    </w:p>
    <w:p>
      <w:pPr>
        <w:pStyle w:val="ListBullet"/>
        <w:spacing w:after="40"/>
      </w:pPr>
      <w:r>
        <w:rPr>
          <w:b/>
        </w:rPr>
        <w:t>Baumol model:</w:t>
      </w:r>
      <w:r>
        <w:rPr/>
        <w:t xml:space="preserve"> Optimal amount of cash to raise = √(2 × transaction cost × annual cash requirement / interest rate)</w:t>
      </w:r>
    </w:p>
    <w:p>
      <w:pPr>
        <w:pStyle w:val="ListBullet"/>
        <w:spacing w:after="40"/>
      </w:pPr>
      <w:r>
        <w:rPr>
          <w:b/>
        </w:rPr>
        <w:t>Fisher formula:</w:t>
      </w:r>
      <w:r>
        <w:rPr/>
        <w:t xml:space="preserve"> (1 + i) = (1 + r)(1 + h)</w:t>
      </w:r>
    </w:p>
    <w:p>
      <w:pPr>
        <w:pStyle w:val="ListBullet"/>
        <w:spacing w:after="40"/>
      </w:pPr>
      <w:r>
        <w:rPr>
          <w:b/>
        </w:rPr>
        <w:t>Present value of a perpetuity</w:t>
      </w:r>
      <w:r>
        <w:rPr/>
        <w:t xml:space="preserve"> of $1 a year from Year 1 = 1 / r</w:t>
      </w:r>
    </w:p>
    <w:p>
      <w:pPr>
        <w:pStyle w:val="ListBullet"/>
        <w:spacing w:after="40"/>
      </w:pPr>
      <w:r>
        <w:rPr>
          <w:b/>
        </w:rPr>
        <w:t>Equivalent annual cost</w:t>
      </w:r>
      <w:r>
        <w:rPr/>
        <w:t xml:space="preserve"> = PV of costs / annuity factor for the life of the cycle</w:t>
      </w:r>
    </w:p>
    <w:p>
      <w:pPr>
        <w:pStyle w:val="ListBullet"/>
        <w:spacing w:after="40"/>
      </w:pPr>
      <w:r>
        <w:rPr>
          <w:b/>
        </w:rPr>
        <w:t>Annual cost of an early settlement discount</w:t>
      </w:r>
      <w:r>
        <w:rPr/>
        <w:t xml:space="preserve"> = (100 / (100 − d))^(365 / t) − 1</w:t>
      </w:r>
    </w:p>
    <w:p>
      <w:pPr>
        <w:pStyle w:val="Heading2"/>
        <w:pageBreakBefore w:val="0"/>
      </w:pPr>
      <w:r>
        <w:t>Present value table</w:t>
      </w:r>
    </w:p>
    <w:p>
      <w:pPr>
        <w:keepNext w:val="0"/>
        <w:spacing w:after="80" w:before="0"/>
      </w:pPr>
      <w:r>
        <w:rPr>
          <w:color w:val="595959"/>
          <w:sz w:val="18"/>
        </w:rPr>
        <w:t>Present value of $1 = (1 + r)^(−n), where r = discount rate and n = number of periods until payment.</w:t>
      </w:r>
    </w:p>
    <w:tbl>
      <w:tblPr>
        <w:tblStyle w:val="TableGrid"/>
        <w:tblW w:type="auto" w:w="0"/>
        <w:jc w:val="center"/>
        <w:tblLayout w:type="fixed"/>
        <w:tblLook w:firstColumn="1" w:firstRow="1" w:lastColumn="0" w:lastRow="0" w:noHBand="0" w:noVBand="1" w:val="04A0"/>
      </w:tblPr>
      <w:tblGrid>
        <w:gridCol w:w="680"/>
        <w:gridCol w:w="873"/>
        <w:gridCol w:w="873"/>
        <w:gridCol w:w="873"/>
        <w:gridCol w:w="873"/>
        <w:gridCol w:w="873"/>
        <w:gridCol w:w="873"/>
        <w:gridCol w:w="873"/>
        <w:gridCol w:w="873"/>
        <w:gridCol w:w="873"/>
        <w:gridCol w:w="873"/>
      </w:tblGrid>
      <w:tr>
        <w:trPr>
          <w:cantSplit/>
          <w:tblHeader/>
        </w:trPr>
        <w:tc>
          <w:tcPr>
            <w:tcW w:type="dxa" w:w="680"/>
            <w:shd w:val="clear" w:color="auto" w:fill="D9E2F3"/>
          </w:tcPr>
          <w:p>
            <w:pPr>
              <w:spacing w:after="0"/>
              <w:jc w:val="center"/>
            </w:pPr>
            <w:r>
              <w:rPr>
                <w:b/>
              </w:rPr>
            </w:r>
            <w:r>
              <w:rPr>
                <w:b/>
                <w:sz w:val="15"/>
              </w:rPr>
              <w:t>Year</w:t>
            </w:r>
          </w:p>
        </w:tc>
        <w:tc>
          <w:tcPr>
            <w:tcW w:type="dxa" w:w="873"/>
            <w:shd w:val="clear" w:color="auto" w:fill="D9E2F3"/>
          </w:tcPr>
          <w:p>
            <w:pPr>
              <w:spacing w:after="0"/>
              <w:jc w:val="center"/>
            </w:pPr>
            <w:r>
              <w:rPr>
                <w:b/>
              </w:rPr>
            </w:r>
            <w:r>
              <w:rPr>
                <w:b/>
                <w:sz w:val="15"/>
              </w:rPr>
              <w:t>1%</w:t>
            </w:r>
          </w:p>
        </w:tc>
        <w:tc>
          <w:tcPr>
            <w:tcW w:type="dxa" w:w="873"/>
            <w:shd w:val="clear" w:color="auto" w:fill="D9E2F3"/>
          </w:tcPr>
          <w:p>
            <w:pPr>
              <w:spacing w:after="0"/>
              <w:jc w:val="center"/>
            </w:pPr>
            <w:r>
              <w:rPr>
                <w:b/>
              </w:rPr>
            </w:r>
            <w:r>
              <w:rPr>
                <w:b/>
                <w:sz w:val="15"/>
              </w:rPr>
              <w:t>2%</w:t>
            </w:r>
          </w:p>
        </w:tc>
        <w:tc>
          <w:tcPr>
            <w:tcW w:type="dxa" w:w="873"/>
            <w:shd w:val="clear" w:color="auto" w:fill="D9E2F3"/>
          </w:tcPr>
          <w:p>
            <w:pPr>
              <w:spacing w:after="0"/>
              <w:jc w:val="center"/>
            </w:pPr>
            <w:r>
              <w:rPr>
                <w:b/>
              </w:rPr>
            </w:r>
            <w:r>
              <w:rPr>
                <w:b/>
                <w:sz w:val="15"/>
              </w:rPr>
              <w:t>3%</w:t>
            </w:r>
          </w:p>
        </w:tc>
        <w:tc>
          <w:tcPr>
            <w:tcW w:type="dxa" w:w="873"/>
            <w:shd w:val="clear" w:color="auto" w:fill="D9E2F3"/>
          </w:tcPr>
          <w:p>
            <w:pPr>
              <w:spacing w:after="0"/>
              <w:jc w:val="center"/>
            </w:pPr>
            <w:r>
              <w:rPr>
                <w:b/>
              </w:rPr>
            </w:r>
            <w:r>
              <w:rPr>
                <w:b/>
                <w:sz w:val="15"/>
              </w:rPr>
              <w:t>4%</w:t>
            </w:r>
          </w:p>
        </w:tc>
        <w:tc>
          <w:tcPr>
            <w:tcW w:type="dxa" w:w="873"/>
            <w:shd w:val="clear" w:color="auto" w:fill="D9E2F3"/>
          </w:tcPr>
          <w:p>
            <w:pPr>
              <w:spacing w:after="0"/>
              <w:jc w:val="center"/>
            </w:pPr>
            <w:r>
              <w:rPr>
                <w:b/>
              </w:rPr>
            </w:r>
            <w:r>
              <w:rPr>
                <w:b/>
                <w:sz w:val="15"/>
              </w:rPr>
              <w:t>5%</w:t>
            </w:r>
          </w:p>
        </w:tc>
        <w:tc>
          <w:tcPr>
            <w:tcW w:type="dxa" w:w="873"/>
            <w:shd w:val="clear" w:color="auto" w:fill="D9E2F3"/>
          </w:tcPr>
          <w:p>
            <w:pPr>
              <w:spacing w:after="0"/>
              <w:jc w:val="center"/>
            </w:pPr>
            <w:r>
              <w:rPr>
                <w:b/>
              </w:rPr>
            </w:r>
            <w:r>
              <w:rPr>
                <w:b/>
                <w:sz w:val="15"/>
              </w:rPr>
              <w:t>6%</w:t>
            </w:r>
          </w:p>
        </w:tc>
        <w:tc>
          <w:tcPr>
            <w:tcW w:type="dxa" w:w="873"/>
            <w:shd w:val="clear" w:color="auto" w:fill="D9E2F3"/>
          </w:tcPr>
          <w:p>
            <w:pPr>
              <w:spacing w:after="0"/>
              <w:jc w:val="center"/>
            </w:pPr>
            <w:r>
              <w:rPr>
                <w:b/>
              </w:rPr>
            </w:r>
            <w:r>
              <w:rPr>
                <w:b/>
                <w:sz w:val="15"/>
              </w:rPr>
              <w:t>7%</w:t>
            </w:r>
          </w:p>
        </w:tc>
        <w:tc>
          <w:tcPr>
            <w:tcW w:type="dxa" w:w="873"/>
            <w:shd w:val="clear" w:color="auto" w:fill="D9E2F3"/>
          </w:tcPr>
          <w:p>
            <w:pPr>
              <w:spacing w:after="0"/>
              <w:jc w:val="center"/>
            </w:pPr>
            <w:r>
              <w:rPr>
                <w:b/>
              </w:rPr>
            </w:r>
            <w:r>
              <w:rPr>
                <w:b/>
                <w:sz w:val="15"/>
              </w:rPr>
              <w:t>8%</w:t>
            </w:r>
          </w:p>
        </w:tc>
        <w:tc>
          <w:tcPr>
            <w:tcW w:type="dxa" w:w="873"/>
            <w:shd w:val="clear" w:color="auto" w:fill="D9E2F3"/>
          </w:tcPr>
          <w:p>
            <w:pPr>
              <w:spacing w:after="0"/>
              <w:jc w:val="center"/>
            </w:pPr>
            <w:r>
              <w:rPr>
                <w:b/>
              </w:rPr>
            </w:r>
            <w:r>
              <w:rPr>
                <w:b/>
                <w:sz w:val="15"/>
              </w:rPr>
              <w:t>9%</w:t>
            </w:r>
          </w:p>
        </w:tc>
        <w:tc>
          <w:tcPr>
            <w:tcW w:type="dxa" w:w="873"/>
            <w:shd w:val="clear" w:color="auto" w:fill="D9E2F3"/>
          </w:tcPr>
          <w:p>
            <w:pPr>
              <w:spacing w:after="0"/>
              <w:jc w:val="center"/>
            </w:pPr>
            <w:r>
              <w:rPr>
                <w:b/>
              </w:rPr>
            </w:r>
            <w:r>
              <w:rPr>
                <w:b/>
                <w:sz w:val="15"/>
              </w:rPr>
              <w:t>10%</w:t>
            </w:r>
          </w:p>
        </w:tc>
      </w:tr>
      <w:tr>
        <w:trPr>
          <w:cantSplit/>
        </w:trPr>
        <w:tc>
          <w:tcPr>
            <w:tcW w:type="dxa" w:w="680"/>
          </w:tcPr>
          <w:p>
            <w:pPr>
              <w:spacing w:after="0"/>
              <w:jc w:val="center"/>
            </w:pPr>
            <w:r/>
            <w:r>
              <w:rPr>
                <w:sz w:val="15"/>
              </w:rPr>
              <w:t>1</w:t>
            </w:r>
          </w:p>
        </w:tc>
        <w:tc>
          <w:tcPr>
            <w:tcW w:type="dxa" w:w="873"/>
          </w:tcPr>
          <w:p>
            <w:pPr>
              <w:spacing w:after="0"/>
              <w:jc w:val="center"/>
            </w:pPr>
            <w:r/>
            <w:r>
              <w:rPr>
                <w:sz w:val="15"/>
              </w:rPr>
              <w:t>0.990</w:t>
            </w:r>
          </w:p>
        </w:tc>
        <w:tc>
          <w:tcPr>
            <w:tcW w:type="dxa" w:w="873"/>
          </w:tcPr>
          <w:p>
            <w:pPr>
              <w:spacing w:after="0"/>
              <w:jc w:val="center"/>
            </w:pPr>
            <w:r/>
            <w:r>
              <w:rPr>
                <w:sz w:val="15"/>
              </w:rPr>
              <w:t>0.980</w:t>
            </w:r>
          </w:p>
        </w:tc>
        <w:tc>
          <w:tcPr>
            <w:tcW w:type="dxa" w:w="873"/>
          </w:tcPr>
          <w:p>
            <w:pPr>
              <w:spacing w:after="0"/>
              <w:jc w:val="center"/>
            </w:pPr>
            <w:r/>
            <w:r>
              <w:rPr>
                <w:sz w:val="15"/>
              </w:rPr>
              <w:t>0.971</w:t>
            </w:r>
          </w:p>
        </w:tc>
        <w:tc>
          <w:tcPr>
            <w:tcW w:type="dxa" w:w="873"/>
          </w:tcPr>
          <w:p>
            <w:pPr>
              <w:spacing w:after="0"/>
              <w:jc w:val="center"/>
            </w:pPr>
            <w:r/>
            <w:r>
              <w:rPr>
                <w:sz w:val="15"/>
              </w:rPr>
              <w:t>0.962</w:t>
            </w:r>
          </w:p>
        </w:tc>
        <w:tc>
          <w:tcPr>
            <w:tcW w:type="dxa" w:w="873"/>
          </w:tcPr>
          <w:p>
            <w:pPr>
              <w:spacing w:after="0"/>
              <w:jc w:val="center"/>
            </w:pPr>
            <w:r/>
            <w:r>
              <w:rPr>
                <w:sz w:val="15"/>
              </w:rPr>
              <w:t>0.952</w:t>
            </w:r>
          </w:p>
        </w:tc>
        <w:tc>
          <w:tcPr>
            <w:tcW w:type="dxa" w:w="873"/>
          </w:tcPr>
          <w:p>
            <w:pPr>
              <w:spacing w:after="0"/>
              <w:jc w:val="center"/>
            </w:pPr>
            <w:r/>
            <w:r>
              <w:rPr>
                <w:sz w:val="15"/>
              </w:rPr>
              <w:t>0.943</w:t>
            </w:r>
          </w:p>
        </w:tc>
        <w:tc>
          <w:tcPr>
            <w:tcW w:type="dxa" w:w="873"/>
          </w:tcPr>
          <w:p>
            <w:pPr>
              <w:spacing w:after="0"/>
              <w:jc w:val="center"/>
            </w:pPr>
            <w:r/>
            <w:r>
              <w:rPr>
                <w:sz w:val="15"/>
              </w:rPr>
              <w:t>0.935</w:t>
            </w:r>
          </w:p>
        </w:tc>
        <w:tc>
          <w:tcPr>
            <w:tcW w:type="dxa" w:w="873"/>
          </w:tcPr>
          <w:p>
            <w:pPr>
              <w:spacing w:after="0"/>
              <w:jc w:val="center"/>
            </w:pPr>
            <w:r/>
            <w:r>
              <w:rPr>
                <w:sz w:val="15"/>
              </w:rPr>
              <w:t>0.926</w:t>
            </w:r>
          </w:p>
        </w:tc>
        <w:tc>
          <w:tcPr>
            <w:tcW w:type="dxa" w:w="873"/>
          </w:tcPr>
          <w:p>
            <w:pPr>
              <w:spacing w:after="0"/>
              <w:jc w:val="center"/>
            </w:pPr>
            <w:r/>
            <w:r>
              <w:rPr>
                <w:sz w:val="15"/>
              </w:rPr>
              <w:t>0.917</w:t>
            </w:r>
          </w:p>
        </w:tc>
        <w:tc>
          <w:tcPr>
            <w:tcW w:type="dxa" w:w="873"/>
          </w:tcPr>
          <w:p>
            <w:pPr>
              <w:spacing w:after="0"/>
              <w:jc w:val="center"/>
            </w:pPr>
            <w:r/>
            <w:r>
              <w:rPr>
                <w:sz w:val="15"/>
              </w:rPr>
              <w:t>0.909</w:t>
            </w:r>
          </w:p>
        </w:tc>
      </w:tr>
      <w:tr>
        <w:trPr>
          <w:cantSplit/>
        </w:trPr>
        <w:tc>
          <w:tcPr>
            <w:tcW w:type="dxa" w:w="680"/>
          </w:tcPr>
          <w:p>
            <w:pPr>
              <w:spacing w:after="0"/>
              <w:jc w:val="center"/>
            </w:pPr>
            <w:r/>
            <w:r>
              <w:rPr>
                <w:sz w:val="15"/>
              </w:rPr>
              <w:t>2</w:t>
            </w:r>
          </w:p>
        </w:tc>
        <w:tc>
          <w:tcPr>
            <w:tcW w:type="dxa" w:w="873"/>
          </w:tcPr>
          <w:p>
            <w:pPr>
              <w:spacing w:after="0"/>
              <w:jc w:val="center"/>
            </w:pPr>
            <w:r/>
            <w:r>
              <w:rPr>
                <w:sz w:val="15"/>
              </w:rPr>
              <w:t>0.980</w:t>
            </w:r>
          </w:p>
        </w:tc>
        <w:tc>
          <w:tcPr>
            <w:tcW w:type="dxa" w:w="873"/>
          </w:tcPr>
          <w:p>
            <w:pPr>
              <w:spacing w:after="0"/>
              <w:jc w:val="center"/>
            </w:pPr>
            <w:r/>
            <w:r>
              <w:rPr>
                <w:sz w:val="15"/>
              </w:rPr>
              <w:t>0.961</w:t>
            </w:r>
          </w:p>
        </w:tc>
        <w:tc>
          <w:tcPr>
            <w:tcW w:type="dxa" w:w="873"/>
          </w:tcPr>
          <w:p>
            <w:pPr>
              <w:spacing w:after="0"/>
              <w:jc w:val="center"/>
            </w:pPr>
            <w:r/>
            <w:r>
              <w:rPr>
                <w:sz w:val="15"/>
              </w:rPr>
              <w:t>0.943</w:t>
            </w:r>
          </w:p>
        </w:tc>
        <w:tc>
          <w:tcPr>
            <w:tcW w:type="dxa" w:w="873"/>
          </w:tcPr>
          <w:p>
            <w:pPr>
              <w:spacing w:after="0"/>
              <w:jc w:val="center"/>
            </w:pPr>
            <w:r/>
            <w:r>
              <w:rPr>
                <w:sz w:val="15"/>
              </w:rPr>
              <w:t>0.925</w:t>
            </w:r>
          </w:p>
        </w:tc>
        <w:tc>
          <w:tcPr>
            <w:tcW w:type="dxa" w:w="873"/>
          </w:tcPr>
          <w:p>
            <w:pPr>
              <w:spacing w:after="0"/>
              <w:jc w:val="center"/>
            </w:pPr>
            <w:r/>
            <w:r>
              <w:rPr>
                <w:sz w:val="15"/>
              </w:rPr>
              <w:t>0.907</w:t>
            </w:r>
          </w:p>
        </w:tc>
        <w:tc>
          <w:tcPr>
            <w:tcW w:type="dxa" w:w="873"/>
          </w:tcPr>
          <w:p>
            <w:pPr>
              <w:spacing w:after="0"/>
              <w:jc w:val="center"/>
            </w:pPr>
            <w:r/>
            <w:r>
              <w:rPr>
                <w:sz w:val="15"/>
              </w:rPr>
              <w:t>0.890</w:t>
            </w:r>
          </w:p>
        </w:tc>
        <w:tc>
          <w:tcPr>
            <w:tcW w:type="dxa" w:w="873"/>
          </w:tcPr>
          <w:p>
            <w:pPr>
              <w:spacing w:after="0"/>
              <w:jc w:val="center"/>
            </w:pPr>
            <w:r/>
            <w:r>
              <w:rPr>
                <w:sz w:val="15"/>
              </w:rPr>
              <w:t>0.873</w:t>
            </w:r>
          </w:p>
        </w:tc>
        <w:tc>
          <w:tcPr>
            <w:tcW w:type="dxa" w:w="873"/>
          </w:tcPr>
          <w:p>
            <w:pPr>
              <w:spacing w:after="0"/>
              <w:jc w:val="center"/>
            </w:pPr>
            <w:r/>
            <w:r>
              <w:rPr>
                <w:sz w:val="15"/>
              </w:rPr>
              <w:t>0.857</w:t>
            </w:r>
          </w:p>
        </w:tc>
        <w:tc>
          <w:tcPr>
            <w:tcW w:type="dxa" w:w="873"/>
          </w:tcPr>
          <w:p>
            <w:pPr>
              <w:spacing w:after="0"/>
              <w:jc w:val="center"/>
            </w:pPr>
            <w:r/>
            <w:r>
              <w:rPr>
                <w:sz w:val="15"/>
              </w:rPr>
              <w:t>0.842</w:t>
            </w:r>
          </w:p>
        </w:tc>
        <w:tc>
          <w:tcPr>
            <w:tcW w:type="dxa" w:w="873"/>
          </w:tcPr>
          <w:p>
            <w:pPr>
              <w:spacing w:after="0"/>
              <w:jc w:val="center"/>
            </w:pPr>
            <w:r/>
            <w:r>
              <w:rPr>
                <w:sz w:val="15"/>
              </w:rPr>
              <w:t>0.826</w:t>
            </w:r>
          </w:p>
        </w:tc>
      </w:tr>
      <w:tr>
        <w:trPr>
          <w:cantSplit/>
        </w:trPr>
        <w:tc>
          <w:tcPr>
            <w:tcW w:type="dxa" w:w="680"/>
          </w:tcPr>
          <w:p>
            <w:pPr>
              <w:spacing w:after="0"/>
              <w:jc w:val="center"/>
            </w:pPr>
            <w:r/>
            <w:r>
              <w:rPr>
                <w:sz w:val="15"/>
              </w:rPr>
              <w:t>3</w:t>
            </w:r>
          </w:p>
        </w:tc>
        <w:tc>
          <w:tcPr>
            <w:tcW w:type="dxa" w:w="873"/>
          </w:tcPr>
          <w:p>
            <w:pPr>
              <w:spacing w:after="0"/>
              <w:jc w:val="center"/>
            </w:pPr>
            <w:r/>
            <w:r>
              <w:rPr>
                <w:sz w:val="15"/>
              </w:rPr>
              <w:t>0.971</w:t>
            </w:r>
          </w:p>
        </w:tc>
        <w:tc>
          <w:tcPr>
            <w:tcW w:type="dxa" w:w="873"/>
          </w:tcPr>
          <w:p>
            <w:pPr>
              <w:spacing w:after="0"/>
              <w:jc w:val="center"/>
            </w:pPr>
            <w:r/>
            <w:r>
              <w:rPr>
                <w:sz w:val="15"/>
              </w:rPr>
              <w:t>0.942</w:t>
            </w:r>
          </w:p>
        </w:tc>
        <w:tc>
          <w:tcPr>
            <w:tcW w:type="dxa" w:w="873"/>
          </w:tcPr>
          <w:p>
            <w:pPr>
              <w:spacing w:after="0"/>
              <w:jc w:val="center"/>
            </w:pPr>
            <w:r/>
            <w:r>
              <w:rPr>
                <w:sz w:val="15"/>
              </w:rPr>
              <w:t>0.915</w:t>
            </w:r>
          </w:p>
        </w:tc>
        <w:tc>
          <w:tcPr>
            <w:tcW w:type="dxa" w:w="873"/>
          </w:tcPr>
          <w:p>
            <w:pPr>
              <w:spacing w:after="0"/>
              <w:jc w:val="center"/>
            </w:pPr>
            <w:r/>
            <w:r>
              <w:rPr>
                <w:sz w:val="15"/>
              </w:rPr>
              <w:t>0.889</w:t>
            </w:r>
          </w:p>
        </w:tc>
        <w:tc>
          <w:tcPr>
            <w:tcW w:type="dxa" w:w="873"/>
          </w:tcPr>
          <w:p>
            <w:pPr>
              <w:spacing w:after="0"/>
              <w:jc w:val="center"/>
            </w:pPr>
            <w:r/>
            <w:r>
              <w:rPr>
                <w:sz w:val="15"/>
              </w:rPr>
              <w:t>0.864</w:t>
            </w:r>
          </w:p>
        </w:tc>
        <w:tc>
          <w:tcPr>
            <w:tcW w:type="dxa" w:w="873"/>
          </w:tcPr>
          <w:p>
            <w:pPr>
              <w:spacing w:after="0"/>
              <w:jc w:val="center"/>
            </w:pPr>
            <w:r/>
            <w:r>
              <w:rPr>
                <w:sz w:val="15"/>
              </w:rPr>
              <w:t>0.840</w:t>
            </w:r>
          </w:p>
        </w:tc>
        <w:tc>
          <w:tcPr>
            <w:tcW w:type="dxa" w:w="873"/>
          </w:tcPr>
          <w:p>
            <w:pPr>
              <w:spacing w:after="0"/>
              <w:jc w:val="center"/>
            </w:pPr>
            <w:r/>
            <w:r>
              <w:rPr>
                <w:sz w:val="15"/>
              </w:rPr>
              <w:t>0.816</w:t>
            </w:r>
          </w:p>
        </w:tc>
        <w:tc>
          <w:tcPr>
            <w:tcW w:type="dxa" w:w="873"/>
          </w:tcPr>
          <w:p>
            <w:pPr>
              <w:spacing w:after="0"/>
              <w:jc w:val="center"/>
            </w:pPr>
            <w:r/>
            <w:r>
              <w:rPr>
                <w:sz w:val="15"/>
              </w:rPr>
              <w:t>0.794</w:t>
            </w:r>
          </w:p>
        </w:tc>
        <w:tc>
          <w:tcPr>
            <w:tcW w:type="dxa" w:w="873"/>
          </w:tcPr>
          <w:p>
            <w:pPr>
              <w:spacing w:after="0"/>
              <w:jc w:val="center"/>
            </w:pPr>
            <w:r/>
            <w:r>
              <w:rPr>
                <w:sz w:val="15"/>
              </w:rPr>
              <w:t>0.772</w:t>
            </w:r>
          </w:p>
        </w:tc>
        <w:tc>
          <w:tcPr>
            <w:tcW w:type="dxa" w:w="873"/>
          </w:tcPr>
          <w:p>
            <w:pPr>
              <w:spacing w:after="0"/>
              <w:jc w:val="center"/>
            </w:pPr>
            <w:r/>
            <w:r>
              <w:rPr>
                <w:sz w:val="15"/>
              </w:rPr>
              <w:t>0.751</w:t>
            </w:r>
          </w:p>
        </w:tc>
      </w:tr>
      <w:tr>
        <w:trPr>
          <w:cantSplit/>
        </w:trPr>
        <w:tc>
          <w:tcPr>
            <w:tcW w:type="dxa" w:w="680"/>
          </w:tcPr>
          <w:p>
            <w:pPr>
              <w:spacing w:after="0"/>
              <w:jc w:val="center"/>
            </w:pPr>
            <w:r/>
            <w:r>
              <w:rPr>
                <w:sz w:val="15"/>
              </w:rPr>
              <w:t>4</w:t>
            </w:r>
          </w:p>
        </w:tc>
        <w:tc>
          <w:tcPr>
            <w:tcW w:type="dxa" w:w="873"/>
          </w:tcPr>
          <w:p>
            <w:pPr>
              <w:spacing w:after="0"/>
              <w:jc w:val="center"/>
            </w:pPr>
            <w:r/>
            <w:r>
              <w:rPr>
                <w:sz w:val="15"/>
              </w:rPr>
              <w:t>0.961</w:t>
            </w:r>
          </w:p>
        </w:tc>
        <w:tc>
          <w:tcPr>
            <w:tcW w:type="dxa" w:w="873"/>
          </w:tcPr>
          <w:p>
            <w:pPr>
              <w:spacing w:after="0"/>
              <w:jc w:val="center"/>
            </w:pPr>
            <w:r/>
            <w:r>
              <w:rPr>
                <w:sz w:val="15"/>
              </w:rPr>
              <w:t>0.924</w:t>
            </w:r>
          </w:p>
        </w:tc>
        <w:tc>
          <w:tcPr>
            <w:tcW w:type="dxa" w:w="873"/>
          </w:tcPr>
          <w:p>
            <w:pPr>
              <w:spacing w:after="0"/>
              <w:jc w:val="center"/>
            </w:pPr>
            <w:r/>
            <w:r>
              <w:rPr>
                <w:sz w:val="15"/>
              </w:rPr>
              <w:t>0.888</w:t>
            </w:r>
          </w:p>
        </w:tc>
        <w:tc>
          <w:tcPr>
            <w:tcW w:type="dxa" w:w="873"/>
          </w:tcPr>
          <w:p>
            <w:pPr>
              <w:spacing w:after="0"/>
              <w:jc w:val="center"/>
            </w:pPr>
            <w:r/>
            <w:r>
              <w:rPr>
                <w:sz w:val="15"/>
              </w:rPr>
              <w:t>0.855</w:t>
            </w:r>
          </w:p>
        </w:tc>
        <w:tc>
          <w:tcPr>
            <w:tcW w:type="dxa" w:w="873"/>
          </w:tcPr>
          <w:p>
            <w:pPr>
              <w:spacing w:after="0"/>
              <w:jc w:val="center"/>
            </w:pPr>
            <w:r/>
            <w:r>
              <w:rPr>
                <w:sz w:val="15"/>
              </w:rPr>
              <w:t>0.823</w:t>
            </w:r>
          </w:p>
        </w:tc>
        <w:tc>
          <w:tcPr>
            <w:tcW w:type="dxa" w:w="873"/>
          </w:tcPr>
          <w:p>
            <w:pPr>
              <w:spacing w:after="0"/>
              <w:jc w:val="center"/>
            </w:pPr>
            <w:r/>
            <w:r>
              <w:rPr>
                <w:sz w:val="15"/>
              </w:rPr>
              <w:t>0.792</w:t>
            </w:r>
          </w:p>
        </w:tc>
        <w:tc>
          <w:tcPr>
            <w:tcW w:type="dxa" w:w="873"/>
          </w:tcPr>
          <w:p>
            <w:pPr>
              <w:spacing w:after="0"/>
              <w:jc w:val="center"/>
            </w:pPr>
            <w:r/>
            <w:r>
              <w:rPr>
                <w:sz w:val="15"/>
              </w:rPr>
              <w:t>0.763</w:t>
            </w:r>
          </w:p>
        </w:tc>
        <w:tc>
          <w:tcPr>
            <w:tcW w:type="dxa" w:w="873"/>
          </w:tcPr>
          <w:p>
            <w:pPr>
              <w:spacing w:after="0"/>
              <w:jc w:val="center"/>
            </w:pPr>
            <w:r/>
            <w:r>
              <w:rPr>
                <w:sz w:val="15"/>
              </w:rPr>
              <w:t>0.735</w:t>
            </w:r>
          </w:p>
        </w:tc>
        <w:tc>
          <w:tcPr>
            <w:tcW w:type="dxa" w:w="873"/>
          </w:tcPr>
          <w:p>
            <w:pPr>
              <w:spacing w:after="0"/>
              <w:jc w:val="center"/>
            </w:pPr>
            <w:r/>
            <w:r>
              <w:rPr>
                <w:sz w:val="15"/>
              </w:rPr>
              <w:t>0.708</w:t>
            </w:r>
          </w:p>
        </w:tc>
        <w:tc>
          <w:tcPr>
            <w:tcW w:type="dxa" w:w="873"/>
          </w:tcPr>
          <w:p>
            <w:pPr>
              <w:spacing w:after="0"/>
              <w:jc w:val="center"/>
            </w:pPr>
            <w:r/>
            <w:r>
              <w:rPr>
                <w:sz w:val="15"/>
              </w:rPr>
              <w:t>0.683</w:t>
            </w:r>
          </w:p>
        </w:tc>
      </w:tr>
      <w:tr>
        <w:trPr>
          <w:cantSplit/>
        </w:trPr>
        <w:tc>
          <w:tcPr>
            <w:tcW w:type="dxa" w:w="680"/>
          </w:tcPr>
          <w:p>
            <w:pPr>
              <w:spacing w:after="0"/>
              <w:jc w:val="center"/>
            </w:pPr>
            <w:r/>
            <w:r>
              <w:rPr>
                <w:sz w:val="15"/>
              </w:rPr>
              <w:t>5</w:t>
            </w:r>
          </w:p>
        </w:tc>
        <w:tc>
          <w:tcPr>
            <w:tcW w:type="dxa" w:w="873"/>
          </w:tcPr>
          <w:p>
            <w:pPr>
              <w:spacing w:after="0"/>
              <w:jc w:val="center"/>
            </w:pPr>
            <w:r/>
            <w:r>
              <w:rPr>
                <w:sz w:val="15"/>
              </w:rPr>
              <w:t>0.951</w:t>
            </w:r>
          </w:p>
        </w:tc>
        <w:tc>
          <w:tcPr>
            <w:tcW w:type="dxa" w:w="873"/>
          </w:tcPr>
          <w:p>
            <w:pPr>
              <w:spacing w:after="0"/>
              <w:jc w:val="center"/>
            </w:pPr>
            <w:r/>
            <w:r>
              <w:rPr>
                <w:sz w:val="15"/>
              </w:rPr>
              <w:t>0.906</w:t>
            </w:r>
          </w:p>
        </w:tc>
        <w:tc>
          <w:tcPr>
            <w:tcW w:type="dxa" w:w="873"/>
          </w:tcPr>
          <w:p>
            <w:pPr>
              <w:spacing w:after="0"/>
              <w:jc w:val="center"/>
            </w:pPr>
            <w:r/>
            <w:r>
              <w:rPr>
                <w:sz w:val="15"/>
              </w:rPr>
              <w:t>0.863</w:t>
            </w:r>
          </w:p>
        </w:tc>
        <w:tc>
          <w:tcPr>
            <w:tcW w:type="dxa" w:w="873"/>
          </w:tcPr>
          <w:p>
            <w:pPr>
              <w:spacing w:after="0"/>
              <w:jc w:val="center"/>
            </w:pPr>
            <w:r/>
            <w:r>
              <w:rPr>
                <w:sz w:val="15"/>
              </w:rPr>
              <w:t>0.822</w:t>
            </w:r>
          </w:p>
        </w:tc>
        <w:tc>
          <w:tcPr>
            <w:tcW w:type="dxa" w:w="873"/>
          </w:tcPr>
          <w:p>
            <w:pPr>
              <w:spacing w:after="0"/>
              <w:jc w:val="center"/>
            </w:pPr>
            <w:r/>
            <w:r>
              <w:rPr>
                <w:sz w:val="15"/>
              </w:rPr>
              <w:t>0.784</w:t>
            </w:r>
          </w:p>
        </w:tc>
        <w:tc>
          <w:tcPr>
            <w:tcW w:type="dxa" w:w="873"/>
          </w:tcPr>
          <w:p>
            <w:pPr>
              <w:spacing w:after="0"/>
              <w:jc w:val="center"/>
            </w:pPr>
            <w:r/>
            <w:r>
              <w:rPr>
                <w:sz w:val="15"/>
              </w:rPr>
              <w:t>0.747</w:t>
            </w:r>
          </w:p>
        </w:tc>
        <w:tc>
          <w:tcPr>
            <w:tcW w:type="dxa" w:w="873"/>
          </w:tcPr>
          <w:p>
            <w:pPr>
              <w:spacing w:after="0"/>
              <w:jc w:val="center"/>
            </w:pPr>
            <w:r/>
            <w:r>
              <w:rPr>
                <w:sz w:val="15"/>
              </w:rPr>
              <w:t>0.713</w:t>
            </w:r>
          </w:p>
        </w:tc>
        <w:tc>
          <w:tcPr>
            <w:tcW w:type="dxa" w:w="873"/>
          </w:tcPr>
          <w:p>
            <w:pPr>
              <w:spacing w:after="0"/>
              <w:jc w:val="center"/>
            </w:pPr>
            <w:r/>
            <w:r>
              <w:rPr>
                <w:sz w:val="15"/>
              </w:rPr>
              <w:t>0.681</w:t>
            </w:r>
          </w:p>
        </w:tc>
        <w:tc>
          <w:tcPr>
            <w:tcW w:type="dxa" w:w="873"/>
          </w:tcPr>
          <w:p>
            <w:pPr>
              <w:spacing w:after="0"/>
              <w:jc w:val="center"/>
            </w:pPr>
            <w:r/>
            <w:r>
              <w:rPr>
                <w:sz w:val="15"/>
              </w:rPr>
              <w:t>0.650</w:t>
            </w:r>
          </w:p>
        </w:tc>
        <w:tc>
          <w:tcPr>
            <w:tcW w:type="dxa" w:w="873"/>
          </w:tcPr>
          <w:p>
            <w:pPr>
              <w:spacing w:after="0"/>
              <w:jc w:val="center"/>
            </w:pPr>
            <w:r/>
            <w:r>
              <w:rPr>
                <w:sz w:val="15"/>
              </w:rPr>
              <w:t>0.621</w:t>
            </w:r>
          </w:p>
        </w:tc>
      </w:tr>
      <w:tr>
        <w:trPr>
          <w:cantSplit/>
        </w:trPr>
        <w:tc>
          <w:tcPr>
            <w:tcW w:type="dxa" w:w="680"/>
          </w:tcPr>
          <w:p>
            <w:pPr>
              <w:spacing w:after="0"/>
              <w:jc w:val="center"/>
            </w:pPr>
            <w:r/>
            <w:r>
              <w:rPr>
                <w:sz w:val="15"/>
              </w:rPr>
              <w:t>6</w:t>
            </w:r>
          </w:p>
        </w:tc>
        <w:tc>
          <w:tcPr>
            <w:tcW w:type="dxa" w:w="873"/>
          </w:tcPr>
          <w:p>
            <w:pPr>
              <w:spacing w:after="0"/>
              <w:jc w:val="center"/>
            </w:pPr>
            <w:r/>
            <w:r>
              <w:rPr>
                <w:sz w:val="15"/>
              </w:rPr>
              <w:t>0.942</w:t>
            </w:r>
          </w:p>
        </w:tc>
        <w:tc>
          <w:tcPr>
            <w:tcW w:type="dxa" w:w="873"/>
          </w:tcPr>
          <w:p>
            <w:pPr>
              <w:spacing w:after="0"/>
              <w:jc w:val="center"/>
            </w:pPr>
            <w:r/>
            <w:r>
              <w:rPr>
                <w:sz w:val="15"/>
              </w:rPr>
              <w:t>0.888</w:t>
            </w:r>
          </w:p>
        </w:tc>
        <w:tc>
          <w:tcPr>
            <w:tcW w:type="dxa" w:w="873"/>
          </w:tcPr>
          <w:p>
            <w:pPr>
              <w:spacing w:after="0"/>
              <w:jc w:val="center"/>
            </w:pPr>
            <w:r/>
            <w:r>
              <w:rPr>
                <w:sz w:val="15"/>
              </w:rPr>
              <w:t>0.837</w:t>
            </w:r>
          </w:p>
        </w:tc>
        <w:tc>
          <w:tcPr>
            <w:tcW w:type="dxa" w:w="873"/>
          </w:tcPr>
          <w:p>
            <w:pPr>
              <w:spacing w:after="0"/>
              <w:jc w:val="center"/>
            </w:pPr>
            <w:r/>
            <w:r>
              <w:rPr>
                <w:sz w:val="15"/>
              </w:rPr>
              <w:t>0.790</w:t>
            </w:r>
          </w:p>
        </w:tc>
        <w:tc>
          <w:tcPr>
            <w:tcW w:type="dxa" w:w="873"/>
          </w:tcPr>
          <w:p>
            <w:pPr>
              <w:spacing w:after="0"/>
              <w:jc w:val="center"/>
            </w:pPr>
            <w:r/>
            <w:r>
              <w:rPr>
                <w:sz w:val="15"/>
              </w:rPr>
              <w:t>0.746</w:t>
            </w:r>
          </w:p>
        </w:tc>
        <w:tc>
          <w:tcPr>
            <w:tcW w:type="dxa" w:w="873"/>
          </w:tcPr>
          <w:p>
            <w:pPr>
              <w:spacing w:after="0"/>
              <w:jc w:val="center"/>
            </w:pPr>
            <w:r/>
            <w:r>
              <w:rPr>
                <w:sz w:val="15"/>
              </w:rPr>
              <w:t>0.705</w:t>
            </w:r>
          </w:p>
        </w:tc>
        <w:tc>
          <w:tcPr>
            <w:tcW w:type="dxa" w:w="873"/>
          </w:tcPr>
          <w:p>
            <w:pPr>
              <w:spacing w:after="0"/>
              <w:jc w:val="center"/>
            </w:pPr>
            <w:r/>
            <w:r>
              <w:rPr>
                <w:sz w:val="15"/>
              </w:rPr>
              <w:t>0.666</w:t>
            </w:r>
          </w:p>
        </w:tc>
        <w:tc>
          <w:tcPr>
            <w:tcW w:type="dxa" w:w="873"/>
          </w:tcPr>
          <w:p>
            <w:pPr>
              <w:spacing w:after="0"/>
              <w:jc w:val="center"/>
            </w:pPr>
            <w:r/>
            <w:r>
              <w:rPr>
                <w:sz w:val="15"/>
              </w:rPr>
              <w:t>0.630</w:t>
            </w:r>
          </w:p>
        </w:tc>
        <w:tc>
          <w:tcPr>
            <w:tcW w:type="dxa" w:w="873"/>
          </w:tcPr>
          <w:p>
            <w:pPr>
              <w:spacing w:after="0"/>
              <w:jc w:val="center"/>
            </w:pPr>
            <w:r/>
            <w:r>
              <w:rPr>
                <w:sz w:val="15"/>
              </w:rPr>
              <w:t>0.596</w:t>
            </w:r>
          </w:p>
        </w:tc>
        <w:tc>
          <w:tcPr>
            <w:tcW w:type="dxa" w:w="873"/>
          </w:tcPr>
          <w:p>
            <w:pPr>
              <w:spacing w:after="0"/>
              <w:jc w:val="center"/>
            </w:pPr>
            <w:r/>
            <w:r>
              <w:rPr>
                <w:sz w:val="15"/>
              </w:rPr>
              <w:t>0.564</w:t>
            </w:r>
          </w:p>
        </w:tc>
      </w:tr>
      <w:tr>
        <w:trPr>
          <w:cantSplit/>
        </w:trPr>
        <w:tc>
          <w:tcPr>
            <w:tcW w:type="dxa" w:w="680"/>
          </w:tcPr>
          <w:p>
            <w:pPr>
              <w:spacing w:after="0"/>
              <w:jc w:val="center"/>
            </w:pPr>
            <w:r/>
            <w:r>
              <w:rPr>
                <w:sz w:val="15"/>
              </w:rPr>
              <w:t>7</w:t>
            </w:r>
          </w:p>
        </w:tc>
        <w:tc>
          <w:tcPr>
            <w:tcW w:type="dxa" w:w="873"/>
          </w:tcPr>
          <w:p>
            <w:pPr>
              <w:spacing w:after="0"/>
              <w:jc w:val="center"/>
            </w:pPr>
            <w:r/>
            <w:r>
              <w:rPr>
                <w:sz w:val="15"/>
              </w:rPr>
              <w:t>0.933</w:t>
            </w:r>
          </w:p>
        </w:tc>
        <w:tc>
          <w:tcPr>
            <w:tcW w:type="dxa" w:w="873"/>
          </w:tcPr>
          <w:p>
            <w:pPr>
              <w:spacing w:after="0"/>
              <w:jc w:val="center"/>
            </w:pPr>
            <w:r/>
            <w:r>
              <w:rPr>
                <w:sz w:val="15"/>
              </w:rPr>
              <w:t>0.871</w:t>
            </w:r>
          </w:p>
        </w:tc>
        <w:tc>
          <w:tcPr>
            <w:tcW w:type="dxa" w:w="873"/>
          </w:tcPr>
          <w:p>
            <w:pPr>
              <w:spacing w:after="0"/>
              <w:jc w:val="center"/>
            </w:pPr>
            <w:r/>
            <w:r>
              <w:rPr>
                <w:sz w:val="15"/>
              </w:rPr>
              <w:t>0.813</w:t>
            </w:r>
          </w:p>
        </w:tc>
        <w:tc>
          <w:tcPr>
            <w:tcW w:type="dxa" w:w="873"/>
          </w:tcPr>
          <w:p>
            <w:pPr>
              <w:spacing w:after="0"/>
              <w:jc w:val="center"/>
            </w:pPr>
            <w:r/>
            <w:r>
              <w:rPr>
                <w:sz w:val="15"/>
              </w:rPr>
              <w:t>0.760</w:t>
            </w:r>
          </w:p>
        </w:tc>
        <w:tc>
          <w:tcPr>
            <w:tcW w:type="dxa" w:w="873"/>
          </w:tcPr>
          <w:p>
            <w:pPr>
              <w:spacing w:after="0"/>
              <w:jc w:val="center"/>
            </w:pPr>
            <w:r/>
            <w:r>
              <w:rPr>
                <w:sz w:val="15"/>
              </w:rPr>
              <w:t>0.711</w:t>
            </w:r>
          </w:p>
        </w:tc>
        <w:tc>
          <w:tcPr>
            <w:tcW w:type="dxa" w:w="873"/>
          </w:tcPr>
          <w:p>
            <w:pPr>
              <w:spacing w:after="0"/>
              <w:jc w:val="center"/>
            </w:pPr>
            <w:r/>
            <w:r>
              <w:rPr>
                <w:sz w:val="15"/>
              </w:rPr>
              <w:t>0.665</w:t>
            </w:r>
          </w:p>
        </w:tc>
        <w:tc>
          <w:tcPr>
            <w:tcW w:type="dxa" w:w="873"/>
          </w:tcPr>
          <w:p>
            <w:pPr>
              <w:spacing w:after="0"/>
              <w:jc w:val="center"/>
            </w:pPr>
            <w:r/>
            <w:r>
              <w:rPr>
                <w:sz w:val="15"/>
              </w:rPr>
              <w:t>0.623</w:t>
            </w:r>
          </w:p>
        </w:tc>
        <w:tc>
          <w:tcPr>
            <w:tcW w:type="dxa" w:w="873"/>
          </w:tcPr>
          <w:p>
            <w:pPr>
              <w:spacing w:after="0"/>
              <w:jc w:val="center"/>
            </w:pPr>
            <w:r/>
            <w:r>
              <w:rPr>
                <w:sz w:val="15"/>
              </w:rPr>
              <w:t>0.583</w:t>
            </w:r>
          </w:p>
        </w:tc>
        <w:tc>
          <w:tcPr>
            <w:tcW w:type="dxa" w:w="873"/>
          </w:tcPr>
          <w:p>
            <w:pPr>
              <w:spacing w:after="0"/>
              <w:jc w:val="center"/>
            </w:pPr>
            <w:r/>
            <w:r>
              <w:rPr>
                <w:sz w:val="15"/>
              </w:rPr>
              <w:t>0.547</w:t>
            </w:r>
          </w:p>
        </w:tc>
        <w:tc>
          <w:tcPr>
            <w:tcW w:type="dxa" w:w="873"/>
          </w:tcPr>
          <w:p>
            <w:pPr>
              <w:spacing w:after="0"/>
              <w:jc w:val="center"/>
            </w:pPr>
            <w:r/>
            <w:r>
              <w:rPr>
                <w:sz w:val="15"/>
              </w:rPr>
              <w:t>0.513</w:t>
            </w:r>
          </w:p>
        </w:tc>
      </w:tr>
      <w:tr>
        <w:trPr>
          <w:cantSplit/>
        </w:trPr>
        <w:tc>
          <w:tcPr>
            <w:tcW w:type="dxa" w:w="680"/>
          </w:tcPr>
          <w:p>
            <w:pPr>
              <w:spacing w:after="0"/>
              <w:jc w:val="center"/>
            </w:pPr>
            <w:r/>
            <w:r>
              <w:rPr>
                <w:sz w:val="15"/>
              </w:rPr>
              <w:t>8</w:t>
            </w:r>
          </w:p>
        </w:tc>
        <w:tc>
          <w:tcPr>
            <w:tcW w:type="dxa" w:w="873"/>
          </w:tcPr>
          <w:p>
            <w:pPr>
              <w:spacing w:after="0"/>
              <w:jc w:val="center"/>
            </w:pPr>
            <w:r/>
            <w:r>
              <w:rPr>
                <w:sz w:val="15"/>
              </w:rPr>
              <w:t>0.923</w:t>
            </w:r>
          </w:p>
        </w:tc>
        <w:tc>
          <w:tcPr>
            <w:tcW w:type="dxa" w:w="873"/>
          </w:tcPr>
          <w:p>
            <w:pPr>
              <w:spacing w:after="0"/>
              <w:jc w:val="center"/>
            </w:pPr>
            <w:r/>
            <w:r>
              <w:rPr>
                <w:sz w:val="15"/>
              </w:rPr>
              <w:t>0.853</w:t>
            </w:r>
          </w:p>
        </w:tc>
        <w:tc>
          <w:tcPr>
            <w:tcW w:type="dxa" w:w="873"/>
          </w:tcPr>
          <w:p>
            <w:pPr>
              <w:spacing w:after="0"/>
              <w:jc w:val="center"/>
            </w:pPr>
            <w:r/>
            <w:r>
              <w:rPr>
                <w:sz w:val="15"/>
              </w:rPr>
              <w:t>0.789</w:t>
            </w:r>
          </w:p>
        </w:tc>
        <w:tc>
          <w:tcPr>
            <w:tcW w:type="dxa" w:w="873"/>
          </w:tcPr>
          <w:p>
            <w:pPr>
              <w:spacing w:after="0"/>
              <w:jc w:val="center"/>
            </w:pPr>
            <w:r/>
            <w:r>
              <w:rPr>
                <w:sz w:val="15"/>
              </w:rPr>
              <w:t>0.731</w:t>
            </w:r>
          </w:p>
        </w:tc>
        <w:tc>
          <w:tcPr>
            <w:tcW w:type="dxa" w:w="873"/>
          </w:tcPr>
          <w:p>
            <w:pPr>
              <w:spacing w:after="0"/>
              <w:jc w:val="center"/>
            </w:pPr>
            <w:r/>
            <w:r>
              <w:rPr>
                <w:sz w:val="15"/>
              </w:rPr>
              <w:t>0.677</w:t>
            </w:r>
          </w:p>
        </w:tc>
        <w:tc>
          <w:tcPr>
            <w:tcW w:type="dxa" w:w="873"/>
          </w:tcPr>
          <w:p>
            <w:pPr>
              <w:spacing w:after="0"/>
              <w:jc w:val="center"/>
            </w:pPr>
            <w:r/>
            <w:r>
              <w:rPr>
                <w:sz w:val="15"/>
              </w:rPr>
              <w:t>0.627</w:t>
            </w:r>
          </w:p>
        </w:tc>
        <w:tc>
          <w:tcPr>
            <w:tcW w:type="dxa" w:w="873"/>
          </w:tcPr>
          <w:p>
            <w:pPr>
              <w:spacing w:after="0"/>
              <w:jc w:val="center"/>
            </w:pPr>
            <w:r/>
            <w:r>
              <w:rPr>
                <w:sz w:val="15"/>
              </w:rPr>
              <w:t>0.582</w:t>
            </w:r>
          </w:p>
        </w:tc>
        <w:tc>
          <w:tcPr>
            <w:tcW w:type="dxa" w:w="873"/>
          </w:tcPr>
          <w:p>
            <w:pPr>
              <w:spacing w:after="0"/>
              <w:jc w:val="center"/>
            </w:pPr>
            <w:r/>
            <w:r>
              <w:rPr>
                <w:sz w:val="15"/>
              </w:rPr>
              <w:t>0.540</w:t>
            </w:r>
          </w:p>
        </w:tc>
        <w:tc>
          <w:tcPr>
            <w:tcW w:type="dxa" w:w="873"/>
          </w:tcPr>
          <w:p>
            <w:pPr>
              <w:spacing w:after="0"/>
              <w:jc w:val="center"/>
            </w:pPr>
            <w:r/>
            <w:r>
              <w:rPr>
                <w:sz w:val="15"/>
              </w:rPr>
              <w:t>0.502</w:t>
            </w:r>
          </w:p>
        </w:tc>
        <w:tc>
          <w:tcPr>
            <w:tcW w:type="dxa" w:w="873"/>
          </w:tcPr>
          <w:p>
            <w:pPr>
              <w:spacing w:after="0"/>
              <w:jc w:val="center"/>
            </w:pPr>
            <w:r/>
            <w:r>
              <w:rPr>
                <w:sz w:val="15"/>
              </w:rPr>
              <w:t>0.467</w:t>
            </w:r>
          </w:p>
        </w:tc>
      </w:tr>
      <w:tr>
        <w:trPr>
          <w:cantSplit/>
        </w:trPr>
        <w:tc>
          <w:tcPr>
            <w:tcW w:type="dxa" w:w="680"/>
          </w:tcPr>
          <w:p>
            <w:pPr>
              <w:spacing w:after="0"/>
              <w:jc w:val="center"/>
            </w:pPr>
            <w:r/>
            <w:r>
              <w:rPr>
                <w:sz w:val="15"/>
              </w:rPr>
              <w:t>9</w:t>
            </w:r>
          </w:p>
        </w:tc>
        <w:tc>
          <w:tcPr>
            <w:tcW w:type="dxa" w:w="873"/>
          </w:tcPr>
          <w:p>
            <w:pPr>
              <w:spacing w:after="0"/>
              <w:jc w:val="center"/>
            </w:pPr>
            <w:r/>
            <w:r>
              <w:rPr>
                <w:sz w:val="15"/>
              </w:rPr>
              <w:t>0.914</w:t>
            </w:r>
          </w:p>
        </w:tc>
        <w:tc>
          <w:tcPr>
            <w:tcW w:type="dxa" w:w="873"/>
          </w:tcPr>
          <w:p>
            <w:pPr>
              <w:spacing w:after="0"/>
              <w:jc w:val="center"/>
            </w:pPr>
            <w:r/>
            <w:r>
              <w:rPr>
                <w:sz w:val="15"/>
              </w:rPr>
              <w:t>0.837</w:t>
            </w:r>
          </w:p>
        </w:tc>
        <w:tc>
          <w:tcPr>
            <w:tcW w:type="dxa" w:w="873"/>
          </w:tcPr>
          <w:p>
            <w:pPr>
              <w:spacing w:after="0"/>
              <w:jc w:val="center"/>
            </w:pPr>
            <w:r/>
            <w:r>
              <w:rPr>
                <w:sz w:val="15"/>
              </w:rPr>
              <w:t>0.766</w:t>
            </w:r>
          </w:p>
        </w:tc>
        <w:tc>
          <w:tcPr>
            <w:tcW w:type="dxa" w:w="873"/>
          </w:tcPr>
          <w:p>
            <w:pPr>
              <w:spacing w:after="0"/>
              <w:jc w:val="center"/>
            </w:pPr>
            <w:r/>
            <w:r>
              <w:rPr>
                <w:sz w:val="15"/>
              </w:rPr>
              <w:t>0.703</w:t>
            </w:r>
          </w:p>
        </w:tc>
        <w:tc>
          <w:tcPr>
            <w:tcW w:type="dxa" w:w="873"/>
          </w:tcPr>
          <w:p>
            <w:pPr>
              <w:spacing w:after="0"/>
              <w:jc w:val="center"/>
            </w:pPr>
            <w:r/>
            <w:r>
              <w:rPr>
                <w:sz w:val="15"/>
              </w:rPr>
              <w:t>0.645</w:t>
            </w:r>
          </w:p>
        </w:tc>
        <w:tc>
          <w:tcPr>
            <w:tcW w:type="dxa" w:w="873"/>
          </w:tcPr>
          <w:p>
            <w:pPr>
              <w:spacing w:after="0"/>
              <w:jc w:val="center"/>
            </w:pPr>
            <w:r/>
            <w:r>
              <w:rPr>
                <w:sz w:val="15"/>
              </w:rPr>
              <w:t>0.592</w:t>
            </w:r>
          </w:p>
        </w:tc>
        <w:tc>
          <w:tcPr>
            <w:tcW w:type="dxa" w:w="873"/>
          </w:tcPr>
          <w:p>
            <w:pPr>
              <w:spacing w:after="0"/>
              <w:jc w:val="center"/>
            </w:pPr>
            <w:r/>
            <w:r>
              <w:rPr>
                <w:sz w:val="15"/>
              </w:rPr>
              <w:t>0.544</w:t>
            </w:r>
          </w:p>
        </w:tc>
        <w:tc>
          <w:tcPr>
            <w:tcW w:type="dxa" w:w="873"/>
          </w:tcPr>
          <w:p>
            <w:pPr>
              <w:spacing w:after="0"/>
              <w:jc w:val="center"/>
            </w:pPr>
            <w:r/>
            <w:r>
              <w:rPr>
                <w:sz w:val="15"/>
              </w:rPr>
              <w:t>0.500</w:t>
            </w:r>
          </w:p>
        </w:tc>
        <w:tc>
          <w:tcPr>
            <w:tcW w:type="dxa" w:w="873"/>
          </w:tcPr>
          <w:p>
            <w:pPr>
              <w:spacing w:after="0"/>
              <w:jc w:val="center"/>
            </w:pPr>
            <w:r/>
            <w:r>
              <w:rPr>
                <w:sz w:val="15"/>
              </w:rPr>
              <w:t>0.460</w:t>
            </w:r>
          </w:p>
        </w:tc>
        <w:tc>
          <w:tcPr>
            <w:tcW w:type="dxa" w:w="873"/>
          </w:tcPr>
          <w:p>
            <w:pPr>
              <w:spacing w:after="0"/>
              <w:jc w:val="center"/>
            </w:pPr>
            <w:r/>
            <w:r>
              <w:rPr>
                <w:sz w:val="15"/>
              </w:rPr>
              <w:t>0.424</w:t>
            </w:r>
          </w:p>
        </w:tc>
      </w:tr>
      <w:tr>
        <w:trPr>
          <w:cantSplit/>
        </w:trPr>
        <w:tc>
          <w:tcPr>
            <w:tcW w:type="dxa" w:w="680"/>
          </w:tcPr>
          <w:p>
            <w:pPr>
              <w:spacing w:after="0"/>
              <w:jc w:val="center"/>
            </w:pPr>
            <w:r/>
            <w:r>
              <w:rPr>
                <w:sz w:val="15"/>
              </w:rPr>
              <w:t>10</w:t>
            </w:r>
          </w:p>
        </w:tc>
        <w:tc>
          <w:tcPr>
            <w:tcW w:type="dxa" w:w="873"/>
          </w:tcPr>
          <w:p>
            <w:pPr>
              <w:spacing w:after="0"/>
              <w:jc w:val="center"/>
            </w:pPr>
            <w:r/>
            <w:r>
              <w:rPr>
                <w:sz w:val="15"/>
              </w:rPr>
              <w:t>0.905</w:t>
            </w:r>
          </w:p>
        </w:tc>
        <w:tc>
          <w:tcPr>
            <w:tcW w:type="dxa" w:w="873"/>
          </w:tcPr>
          <w:p>
            <w:pPr>
              <w:spacing w:after="0"/>
              <w:jc w:val="center"/>
            </w:pPr>
            <w:r/>
            <w:r>
              <w:rPr>
                <w:sz w:val="15"/>
              </w:rPr>
              <w:t>0.820</w:t>
            </w:r>
          </w:p>
        </w:tc>
        <w:tc>
          <w:tcPr>
            <w:tcW w:type="dxa" w:w="873"/>
          </w:tcPr>
          <w:p>
            <w:pPr>
              <w:spacing w:after="0"/>
              <w:jc w:val="center"/>
            </w:pPr>
            <w:r/>
            <w:r>
              <w:rPr>
                <w:sz w:val="15"/>
              </w:rPr>
              <w:t>0.744</w:t>
            </w:r>
          </w:p>
        </w:tc>
        <w:tc>
          <w:tcPr>
            <w:tcW w:type="dxa" w:w="873"/>
          </w:tcPr>
          <w:p>
            <w:pPr>
              <w:spacing w:after="0"/>
              <w:jc w:val="center"/>
            </w:pPr>
            <w:r/>
            <w:r>
              <w:rPr>
                <w:sz w:val="15"/>
              </w:rPr>
              <w:t>0.676</w:t>
            </w:r>
          </w:p>
        </w:tc>
        <w:tc>
          <w:tcPr>
            <w:tcW w:type="dxa" w:w="873"/>
          </w:tcPr>
          <w:p>
            <w:pPr>
              <w:spacing w:after="0"/>
              <w:jc w:val="center"/>
            </w:pPr>
            <w:r/>
            <w:r>
              <w:rPr>
                <w:sz w:val="15"/>
              </w:rPr>
              <w:t>0.614</w:t>
            </w:r>
          </w:p>
        </w:tc>
        <w:tc>
          <w:tcPr>
            <w:tcW w:type="dxa" w:w="873"/>
          </w:tcPr>
          <w:p>
            <w:pPr>
              <w:spacing w:after="0"/>
              <w:jc w:val="center"/>
            </w:pPr>
            <w:r/>
            <w:r>
              <w:rPr>
                <w:sz w:val="15"/>
              </w:rPr>
              <w:t>0.558</w:t>
            </w:r>
          </w:p>
        </w:tc>
        <w:tc>
          <w:tcPr>
            <w:tcW w:type="dxa" w:w="873"/>
          </w:tcPr>
          <w:p>
            <w:pPr>
              <w:spacing w:after="0"/>
              <w:jc w:val="center"/>
            </w:pPr>
            <w:r/>
            <w:r>
              <w:rPr>
                <w:sz w:val="15"/>
              </w:rPr>
              <w:t>0.508</w:t>
            </w:r>
          </w:p>
        </w:tc>
        <w:tc>
          <w:tcPr>
            <w:tcW w:type="dxa" w:w="873"/>
          </w:tcPr>
          <w:p>
            <w:pPr>
              <w:spacing w:after="0"/>
              <w:jc w:val="center"/>
            </w:pPr>
            <w:r/>
            <w:r>
              <w:rPr>
                <w:sz w:val="15"/>
              </w:rPr>
              <w:t>0.463</w:t>
            </w:r>
          </w:p>
        </w:tc>
        <w:tc>
          <w:tcPr>
            <w:tcW w:type="dxa" w:w="873"/>
          </w:tcPr>
          <w:p>
            <w:pPr>
              <w:spacing w:after="0"/>
              <w:jc w:val="center"/>
            </w:pPr>
            <w:r/>
            <w:r>
              <w:rPr>
                <w:sz w:val="15"/>
              </w:rPr>
              <w:t>0.422</w:t>
            </w:r>
          </w:p>
        </w:tc>
        <w:tc>
          <w:tcPr>
            <w:tcW w:type="dxa" w:w="873"/>
          </w:tcPr>
          <w:p>
            <w:pPr>
              <w:spacing w:after="0"/>
              <w:jc w:val="center"/>
            </w:pPr>
            <w:r/>
            <w:r>
              <w:rPr>
                <w:sz w:val="15"/>
              </w:rPr>
              <w:t>0.386</w:t>
            </w:r>
          </w:p>
        </w:tc>
      </w:tr>
    </w:tbl>
    <w:p>
      <w:pPr>
        <w:spacing w:after="120"/>
      </w:pPr>
    </w:p>
    <w:tbl>
      <w:tblPr>
        <w:tblStyle w:val="TableGrid"/>
        <w:tblW w:type="auto" w:w="0"/>
        <w:jc w:val="center"/>
        <w:tblLayout w:type="fixed"/>
        <w:tblLook w:firstColumn="1" w:firstRow="1" w:lastColumn="0" w:lastRow="0" w:noHBand="0" w:noVBand="1" w:val="04A0"/>
      </w:tblPr>
      <w:tblGrid>
        <w:gridCol w:w="680"/>
        <w:gridCol w:w="873"/>
        <w:gridCol w:w="873"/>
        <w:gridCol w:w="873"/>
        <w:gridCol w:w="873"/>
        <w:gridCol w:w="873"/>
        <w:gridCol w:w="873"/>
        <w:gridCol w:w="873"/>
        <w:gridCol w:w="873"/>
        <w:gridCol w:w="873"/>
        <w:gridCol w:w="873"/>
      </w:tblGrid>
      <w:tr>
        <w:trPr>
          <w:cantSplit/>
          <w:tblHeader/>
        </w:trPr>
        <w:tc>
          <w:tcPr>
            <w:tcW w:type="dxa" w:w="680"/>
            <w:shd w:val="clear" w:color="auto" w:fill="D9E2F3"/>
          </w:tcPr>
          <w:p>
            <w:pPr>
              <w:spacing w:after="0"/>
              <w:jc w:val="center"/>
            </w:pPr>
            <w:r>
              <w:rPr>
                <w:b/>
              </w:rPr>
            </w:r>
            <w:r>
              <w:rPr>
                <w:b/>
                <w:sz w:val="15"/>
              </w:rPr>
              <w:t>Year</w:t>
            </w:r>
          </w:p>
        </w:tc>
        <w:tc>
          <w:tcPr>
            <w:tcW w:type="dxa" w:w="873"/>
            <w:shd w:val="clear" w:color="auto" w:fill="D9E2F3"/>
          </w:tcPr>
          <w:p>
            <w:pPr>
              <w:spacing w:after="0"/>
              <w:jc w:val="center"/>
            </w:pPr>
            <w:r>
              <w:rPr>
                <w:b/>
              </w:rPr>
            </w:r>
            <w:r>
              <w:rPr>
                <w:b/>
                <w:sz w:val="15"/>
              </w:rPr>
              <w:t>11%</w:t>
            </w:r>
          </w:p>
        </w:tc>
        <w:tc>
          <w:tcPr>
            <w:tcW w:type="dxa" w:w="873"/>
            <w:shd w:val="clear" w:color="auto" w:fill="D9E2F3"/>
          </w:tcPr>
          <w:p>
            <w:pPr>
              <w:spacing w:after="0"/>
              <w:jc w:val="center"/>
            </w:pPr>
            <w:r>
              <w:rPr>
                <w:b/>
              </w:rPr>
            </w:r>
            <w:r>
              <w:rPr>
                <w:b/>
                <w:sz w:val="15"/>
              </w:rPr>
              <w:t>12%</w:t>
            </w:r>
          </w:p>
        </w:tc>
        <w:tc>
          <w:tcPr>
            <w:tcW w:type="dxa" w:w="873"/>
            <w:shd w:val="clear" w:color="auto" w:fill="D9E2F3"/>
          </w:tcPr>
          <w:p>
            <w:pPr>
              <w:spacing w:after="0"/>
              <w:jc w:val="center"/>
            </w:pPr>
            <w:r>
              <w:rPr>
                <w:b/>
              </w:rPr>
            </w:r>
            <w:r>
              <w:rPr>
                <w:b/>
                <w:sz w:val="15"/>
              </w:rPr>
              <w:t>13%</w:t>
            </w:r>
          </w:p>
        </w:tc>
        <w:tc>
          <w:tcPr>
            <w:tcW w:type="dxa" w:w="873"/>
            <w:shd w:val="clear" w:color="auto" w:fill="D9E2F3"/>
          </w:tcPr>
          <w:p>
            <w:pPr>
              <w:spacing w:after="0"/>
              <w:jc w:val="center"/>
            </w:pPr>
            <w:r>
              <w:rPr>
                <w:b/>
              </w:rPr>
            </w:r>
            <w:r>
              <w:rPr>
                <w:b/>
                <w:sz w:val="15"/>
              </w:rPr>
              <w:t>14%</w:t>
            </w:r>
          </w:p>
        </w:tc>
        <w:tc>
          <w:tcPr>
            <w:tcW w:type="dxa" w:w="873"/>
            <w:shd w:val="clear" w:color="auto" w:fill="D9E2F3"/>
          </w:tcPr>
          <w:p>
            <w:pPr>
              <w:spacing w:after="0"/>
              <w:jc w:val="center"/>
            </w:pPr>
            <w:r>
              <w:rPr>
                <w:b/>
              </w:rPr>
            </w:r>
            <w:r>
              <w:rPr>
                <w:b/>
                <w:sz w:val="15"/>
              </w:rPr>
              <w:t>15%</w:t>
            </w:r>
          </w:p>
        </w:tc>
        <w:tc>
          <w:tcPr>
            <w:tcW w:type="dxa" w:w="873"/>
            <w:shd w:val="clear" w:color="auto" w:fill="D9E2F3"/>
          </w:tcPr>
          <w:p>
            <w:pPr>
              <w:spacing w:after="0"/>
              <w:jc w:val="center"/>
            </w:pPr>
            <w:r>
              <w:rPr>
                <w:b/>
              </w:rPr>
            </w:r>
            <w:r>
              <w:rPr>
                <w:b/>
                <w:sz w:val="15"/>
              </w:rPr>
              <w:t>16%</w:t>
            </w:r>
          </w:p>
        </w:tc>
        <w:tc>
          <w:tcPr>
            <w:tcW w:type="dxa" w:w="873"/>
            <w:shd w:val="clear" w:color="auto" w:fill="D9E2F3"/>
          </w:tcPr>
          <w:p>
            <w:pPr>
              <w:spacing w:after="0"/>
              <w:jc w:val="center"/>
            </w:pPr>
            <w:r>
              <w:rPr>
                <w:b/>
              </w:rPr>
            </w:r>
            <w:r>
              <w:rPr>
                <w:b/>
                <w:sz w:val="15"/>
              </w:rPr>
              <w:t>17%</w:t>
            </w:r>
          </w:p>
        </w:tc>
        <w:tc>
          <w:tcPr>
            <w:tcW w:type="dxa" w:w="873"/>
            <w:shd w:val="clear" w:color="auto" w:fill="D9E2F3"/>
          </w:tcPr>
          <w:p>
            <w:pPr>
              <w:spacing w:after="0"/>
              <w:jc w:val="center"/>
            </w:pPr>
            <w:r>
              <w:rPr>
                <w:b/>
              </w:rPr>
            </w:r>
            <w:r>
              <w:rPr>
                <w:b/>
                <w:sz w:val="15"/>
              </w:rPr>
              <w:t>18%</w:t>
            </w:r>
          </w:p>
        </w:tc>
        <w:tc>
          <w:tcPr>
            <w:tcW w:type="dxa" w:w="873"/>
            <w:shd w:val="clear" w:color="auto" w:fill="D9E2F3"/>
          </w:tcPr>
          <w:p>
            <w:pPr>
              <w:spacing w:after="0"/>
              <w:jc w:val="center"/>
            </w:pPr>
            <w:r>
              <w:rPr>
                <w:b/>
              </w:rPr>
            </w:r>
            <w:r>
              <w:rPr>
                <w:b/>
                <w:sz w:val="15"/>
              </w:rPr>
              <w:t>19%</w:t>
            </w:r>
          </w:p>
        </w:tc>
        <w:tc>
          <w:tcPr>
            <w:tcW w:type="dxa" w:w="873"/>
            <w:shd w:val="clear" w:color="auto" w:fill="D9E2F3"/>
          </w:tcPr>
          <w:p>
            <w:pPr>
              <w:spacing w:after="0"/>
              <w:jc w:val="center"/>
            </w:pPr>
            <w:r>
              <w:rPr>
                <w:b/>
              </w:rPr>
            </w:r>
            <w:r>
              <w:rPr>
                <w:b/>
                <w:sz w:val="15"/>
              </w:rPr>
              <w:t>20%</w:t>
            </w:r>
          </w:p>
        </w:tc>
      </w:tr>
      <w:tr>
        <w:trPr>
          <w:cantSplit/>
        </w:trPr>
        <w:tc>
          <w:tcPr>
            <w:tcW w:type="dxa" w:w="680"/>
          </w:tcPr>
          <w:p>
            <w:pPr>
              <w:spacing w:after="0"/>
              <w:jc w:val="center"/>
            </w:pPr>
            <w:r/>
            <w:r>
              <w:rPr>
                <w:sz w:val="15"/>
              </w:rPr>
              <w:t>1</w:t>
            </w:r>
          </w:p>
        </w:tc>
        <w:tc>
          <w:tcPr>
            <w:tcW w:type="dxa" w:w="873"/>
          </w:tcPr>
          <w:p>
            <w:pPr>
              <w:spacing w:after="0"/>
              <w:jc w:val="center"/>
            </w:pPr>
            <w:r/>
            <w:r>
              <w:rPr>
                <w:sz w:val="15"/>
              </w:rPr>
              <w:t>0.901</w:t>
            </w:r>
          </w:p>
        </w:tc>
        <w:tc>
          <w:tcPr>
            <w:tcW w:type="dxa" w:w="873"/>
          </w:tcPr>
          <w:p>
            <w:pPr>
              <w:spacing w:after="0"/>
              <w:jc w:val="center"/>
            </w:pPr>
            <w:r/>
            <w:r>
              <w:rPr>
                <w:sz w:val="15"/>
              </w:rPr>
              <w:t>0.893</w:t>
            </w:r>
          </w:p>
        </w:tc>
        <w:tc>
          <w:tcPr>
            <w:tcW w:type="dxa" w:w="873"/>
          </w:tcPr>
          <w:p>
            <w:pPr>
              <w:spacing w:after="0"/>
              <w:jc w:val="center"/>
            </w:pPr>
            <w:r/>
            <w:r>
              <w:rPr>
                <w:sz w:val="15"/>
              </w:rPr>
              <w:t>0.885</w:t>
            </w:r>
          </w:p>
        </w:tc>
        <w:tc>
          <w:tcPr>
            <w:tcW w:type="dxa" w:w="873"/>
          </w:tcPr>
          <w:p>
            <w:pPr>
              <w:spacing w:after="0"/>
              <w:jc w:val="center"/>
            </w:pPr>
            <w:r/>
            <w:r>
              <w:rPr>
                <w:sz w:val="15"/>
              </w:rPr>
              <w:t>0.877</w:t>
            </w:r>
          </w:p>
        </w:tc>
        <w:tc>
          <w:tcPr>
            <w:tcW w:type="dxa" w:w="873"/>
          </w:tcPr>
          <w:p>
            <w:pPr>
              <w:spacing w:after="0"/>
              <w:jc w:val="center"/>
            </w:pPr>
            <w:r/>
            <w:r>
              <w:rPr>
                <w:sz w:val="15"/>
              </w:rPr>
              <w:t>0.870</w:t>
            </w:r>
          </w:p>
        </w:tc>
        <w:tc>
          <w:tcPr>
            <w:tcW w:type="dxa" w:w="873"/>
          </w:tcPr>
          <w:p>
            <w:pPr>
              <w:spacing w:after="0"/>
              <w:jc w:val="center"/>
            </w:pPr>
            <w:r/>
            <w:r>
              <w:rPr>
                <w:sz w:val="15"/>
              </w:rPr>
              <w:t>0.862</w:t>
            </w:r>
          </w:p>
        </w:tc>
        <w:tc>
          <w:tcPr>
            <w:tcW w:type="dxa" w:w="873"/>
          </w:tcPr>
          <w:p>
            <w:pPr>
              <w:spacing w:after="0"/>
              <w:jc w:val="center"/>
            </w:pPr>
            <w:r/>
            <w:r>
              <w:rPr>
                <w:sz w:val="15"/>
              </w:rPr>
              <w:t>0.855</w:t>
            </w:r>
          </w:p>
        </w:tc>
        <w:tc>
          <w:tcPr>
            <w:tcW w:type="dxa" w:w="873"/>
          </w:tcPr>
          <w:p>
            <w:pPr>
              <w:spacing w:after="0"/>
              <w:jc w:val="center"/>
            </w:pPr>
            <w:r/>
            <w:r>
              <w:rPr>
                <w:sz w:val="15"/>
              </w:rPr>
              <w:t>0.847</w:t>
            </w:r>
          </w:p>
        </w:tc>
        <w:tc>
          <w:tcPr>
            <w:tcW w:type="dxa" w:w="873"/>
          </w:tcPr>
          <w:p>
            <w:pPr>
              <w:spacing w:after="0"/>
              <w:jc w:val="center"/>
            </w:pPr>
            <w:r/>
            <w:r>
              <w:rPr>
                <w:sz w:val="15"/>
              </w:rPr>
              <w:t>0.840</w:t>
            </w:r>
          </w:p>
        </w:tc>
        <w:tc>
          <w:tcPr>
            <w:tcW w:type="dxa" w:w="873"/>
          </w:tcPr>
          <w:p>
            <w:pPr>
              <w:spacing w:after="0"/>
              <w:jc w:val="center"/>
            </w:pPr>
            <w:r/>
            <w:r>
              <w:rPr>
                <w:sz w:val="15"/>
              </w:rPr>
              <w:t>0.833</w:t>
            </w:r>
          </w:p>
        </w:tc>
      </w:tr>
      <w:tr>
        <w:trPr>
          <w:cantSplit/>
        </w:trPr>
        <w:tc>
          <w:tcPr>
            <w:tcW w:type="dxa" w:w="680"/>
          </w:tcPr>
          <w:p>
            <w:pPr>
              <w:spacing w:after="0"/>
              <w:jc w:val="center"/>
            </w:pPr>
            <w:r/>
            <w:r>
              <w:rPr>
                <w:sz w:val="15"/>
              </w:rPr>
              <w:t>2</w:t>
            </w:r>
          </w:p>
        </w:tc>
        <w:tc>
          <w:tcPr>
            <w:tcW w:type="dxa" w:w="873"/>
          </w:tcPr>
          <w:p>
            <w:pPr>
              <w:spacing w:after="0"/>
              <w:jc w:val="center"/>
            </w:pPr>
            <w:r/>
            <w:r>
              <w:rPr>
                <w:sz w:val="15"/>
              </w:rPr>
              <w:t>0.812</w:t>
            </w:r>
          </w:p>
        </w:tc>
        <w:tc>
          <w:tcPr>
            <w:tcW w:type="dxa" w:w="873"/>
          </w:tcPr>
          <w:p>
            <w:pPr>
              <w:spacing w:after="0"/>
              <w:jc w:val="center"/>
            </w:pPr>
            <w:r/>
            <w:r>
              <w:rPr>
                <w:sz w:val="15"/>
              </w:rPr>
              <w:t>0.797</w:t>
            </w:r>
          </w:p>
        </w:tc>
        <w:tc>
          <w:tcPr>
            <w:tcW w:type="dxa" w:w="873"/>
          </w:tcPr>
          <w:p>
            <w:pPr>
              <w:spacing w:after="0"/>
              <w:jc w:val="center"/>
            </w:pPr>
            <w:r/>
            <w:r>
              <w:rPr>
                <w:sz w:val="15"/>
              </w:rPr>
              <w:t>0.783</w:t>
            </w:r>
          </w:p>
        </w:tc>
        <w:tc>
          <w:tcPr>
            <w:tcW w:type="dxa" w:w="873"/>
          </w:tcPr>
          <w:p>
            <w:pPr>
              <w:spacing w:after="0"/>
              <w:jc w:val="center"/>
            </w:pPr>
            <w:r/>
            <w:r>
              <w:rPr>
                <w:sz w:val="15"/>
              </w:rPr>
              <w:t>0.769</w:t>
            </w:r>
          </w:p>
        </w:tc>
        <w:tc>
          <w:tcPr>
            <w:tcW w:type="dxa" w:w="873"/>
          </w:tcPr>
          <w:p>
            <w:pPr>
              <w:spacing w:after="0"/>
              <w:jc w:val="center"/>
            </w:pPr>
            <w:r/>
            <w:r>
              <w:rPr>
                <w:sz w:val="15"/>
              </w:rPr>
              <w:t>0.756</w:t>
            </w:r>
          </w:p>
        </w:tc>
        <w:tc>
          <w:tcPr>
            <w:tcW w:type="dxa" w:w="873"/>
          </w:tcPr>
          <w:p>
            <w:pPr>
              <w:spacing w:after="0"/>
              <w:jc w:val="center"/>
            </w:pPr>
            <w:r/>
            <w:r>
              <w:rPr>
                <w:sz w:val="15"/>
              </w:rPr>
              <w:t>0.743</w:t>
            </w:r>
          </w:p>
        </w:tc>
        <w:tc>
          <w:tcPr>
            <w:tcW w:type="dxa" w:w="873"/>
          </w:tcPr>
          <w:p>
            <w:pPr>
              <w:spacing w:after="0"/>
              <w:jc w:val="center"/>
            </w:pPr>
            <w:r/>
            <w:r>
              <w:rPr>
                <w:sz w:val="15"/>
              </w:rPr>
              <w:t>0.731</w:t>
            </w:r>
          </w:p>
        </w:tc>
        <w:tc>
          <w:tcPr>
            <w:tcW w:type="dxa" w:w="873"/>
          </w:tcPr>
          <w:p>
            <w:pPr>
              <w:spacing w:after="0"/>
              <w:jc w:val="center"/>
            </w:pPr>
            <w:r/>
            <w:r>
              <w:rPr>
                <w:sz w:val="15"/>
              </w:rPr>
              <w:t>0.718</w:t>
            </w:r>
          </w:p>
        </w:tc>
        <w:tc>
          <w:tcPr>
            <w:tcW w:type="dxa" w:w="873"/>
          </w:tcPr>
          <w:p>
            <w:pPr>
              <w:spacing w:after="0"/>
              <w:jc w:val="center"/>
            </w:pPr>
            <w:r/>
            <w:r>
              <w:rPr>
                <w:sz w:val="15"/>
              </w:rPr>
              <w:t>0.706</w:t>
            </w:r>
          </w:p>
        </w:tc>
        <w:tc>
          <w:tcPr>
            <w:tcW w:type="dxa" w:w="873"/>
          </w:tcPr>
          <w:p>
            <w:pPr>
              <w:spacing w:after="0"/>
              <w:jc w:val="center"/>
            </w:pPr>
            <w:r/>
            <w:r>
              <w:rPr>
                <w:sz w:val="15"/>
              </w:rPr>
              <w:t>0.694</w:t>
            </w:r>
          </w:p>
        </w:tc>
      </w:tr>
      <w:tr>
        <w:trPr>
          <w:cantSplit/>
        </w:trPr>
        <w:tc>
          <w:tcPr>
            <w:tcW w:type="dxa" w:w="680"/>
          </w:tcPr>
          <w:p>
            <w:pPr>
              <w:spacing w:after="0"/>
              <w:jc w:val="center"/>
            </w:pPr>
            <w:r/>
            <w:r>
              <w:rPr>
                <w:sz w:val="15"/>
              </w:rPr>
              <w:t>3</w:t>
            </w:r>
          </w:p>
        </w:tc>
        <w:tc>
          <w:tcPr>
            <w:tcW w:type="dxa" w:w="873"/>
          </w:tcPr>
          <w:p>
            <w:pPr>
              <w:spacing w:after="0"/>
              <w:jc w:val="center"/>
            </w:pPr>
            <w:r/>
            <w:r>
              <w:rPr>
                <w:sz w:val="15"/>
              </w:rPr>
              <w:t>0.731</w:t>
            </w:r>
          </w:p>
        </w:tc>
        <w:tc>
          <w:tcPr>
            <w:tcW w:type="dxa" w:w="873"/>
          </w:tcPr>
          <w:p>
            <w:pPr>
              <w:spacing w:after="0"/>
              <w:jc w:val="center"/>
            </w:pPr>
            <w:r/>
            <w:r>
              <w:rPr>
                <w:sz w:val="15"/>
              </w:rPr>
              <w:t>0.712</w:t>
            </w:r>
          </w:p>
        </w:tc>
        <w:tc>
          <w:tcPr>
            <w:tcW w:type="dxa" w:w="873"/>
          </w:tcPr>
          <w:p>
            <w:pPr>
              <w:spacing w:after="0"/>
              <w:jc w:val="center"/>
            </w:pPr>
            <w:r/>
            <w:r>
              <w:rPr>
                <w:sz w:val="15"/>
              </w:rPr>
              <w:t>0.693</w:t>
            </w:r>
          </w:p>
        </w:tc>
        <w:tc>
          <w:tcPr>
            <w:tcW w:type="dxa" w:w="873"/>
          </w:tcPr>
          <w:p>
            <w:pPr>
              <w:spacing w:after="0"/>
              <w:jc w:val="center"/>
            </w:pPr>
            <w:r/>
            <w:r>
              <w:rPr>
                <w:sz w:val="15"/>
              </w:rPr>
              <w:t>0.675</w:t>
            </w:r>
          </w:p>
        </w:tc>
        <w:tc>
          <w:tcPr>
            <w:tcW w:type="dxa" w:w="873"/>
          </w:tcPr>
          <w:p>
            <w:pPr>
              <w:spacing w:after="0"/>
              <w:jc w:val="center"/>
            </w:pPr>
            <w:r/>
            <w:r>
              <w:rPr>
                <w:sz w:val="15"/>
              </w:rPr>
              <w:t>0.658</w:t>
            </w:r>
          </w:p>
        </w:tc>
        <w:tc>
          <w:tcPr>
            <w:tcW w:type="dxa" w:w="873"/>
          </w:tcPr>
          <w:p>
            <w:pPr>
              <w:spacing w:after="0"/>
              <w:jc w:val="center"/>
            </w:pPr>
            <w:r/>
            <w:r>
              <w:rPr>
                <w:sz w:val="15"/>
              </w:rPr>
              <w:t>0.641</w:t>
            </w:r>
          </w:p>
        </w:tc>
        <w:tc>
          <w:tcPr>
            <w:tcW w:type="dxa" w:w="873"/>
          </w:tcPr>
          <w:p>
            <w:pPr>
              <w:spacing w:after="0"/>
              <w:jc w:val="center"/>
            </w:pPr>
            <w:r/>
            <w:r>
              <w:rPr>
                <w:sz w:val="15"/>
              </w:rPr>
              <w:t>0.624</w:t>
            </w:r>
          </w:p>
        </w:tc>
        <w:tc>
          <w:tcPr>
            <w:tcW w:type="dxa" w:w="873"/>
          </w:tcPr>
          <w:p>
            <w:pPr>
              <w:spacing w:after="0"/>
              <w:jc w:val="center"/>
            </w:pPr>
            <w:r/>
            <w:r>
              <w:rPr>
                <w:sz w:val="15"/>
              </w:rPr>
              <w:t>0.609</w:t>
            </w:r>
          </w:p>
        </w:tc>
        <w:tc>
          <w:tcPr>
            <w:tcW w:type="dxa" w:w="873"/>
          </w:tcPr>
          <w:p>
            <w:pPr>
              <w:spacing w:after="0"/>
              <w:jc w:val="center"/>
            </w:pPr>
            <w:r/>
            <w:r>
              <w:rPr>
                <w:sz w:val="15"/>
              </w:rPr>
              <w:t>0.593</w:t>
            </w:r>
          </w:p>
        </w:tc>
        <w:tc>
          <w:tcPr>
            <w:tcW w:type="dxa" w:w="873"/>
          </w:tcPr>
          <w:p>
            <w:pPr>
              <w:spacing w:after="0"/>
              <w:jc w:val="center"/>
            </w:pPr>
            <w:r/>
            <w:r>
              <w:rPr>
                <w:sz w:val="15"/>
              </w:rPr>
              <w:t>0.579</w:t>
            </w:r>
          </w:p>
        </w:tc>
      </w:tr>
      <w:tr>
        <w:trPr>
          <w:cantSplit/>
        </w:trPr>
        <w:tc>
          <w:tcPr>
            <w:tcW w:type="dxa" w:w="680"/>
          </w:tcPr>
          <w:p>
            <w:pPr>
              <w:spacing w:after="0"/>
              <w:jc w:val="center"/>
            </w:pPr>
            <w:r/>
            <w:r>
              <w:rPr>
                <w:sz w:val="15"/>
              </w:rPr>
              <w:t>4</w:t>
            </w:r>
          </w:p>
        </w:tc>
        <w:tc>
          <w:tcPr>
            <w:tcW w:type="dxa" w:w="873"/>
          </w:tcPr>
          <w:p>
            <w:pPr>
              <w:spacing w:after="0"/>
              <w:jc w:val="center"/>
            </w:pPr>
            <w:r/>
            <w:r>
              <w:rPr>
                <w:sz w:val="15"/>
              </w:rPr>
              <w:t>0.659</w:t>
            </w:r>
          </w:p>
        </w:tc>
        <w:tc>
          <w:tcPr>
            <w:tcW w:type="dxa" w:w="873"/>
          </w:tcPr>
          <w:p>
            <w:pPr>
              <w:spacing w:after="0"/>
              <w:jc w:val="center"/>
            </w:pPr>
            <w:r/>
            <w:r>
              <w:rPr>
                <w:sz w:val="15"/>
              </w:rPr>
              <w:t>0.636</w:t>
            </w:r>
          </w:p>
        </w:tc>
        <w:tc>
          <w:tcPr>
            <w:tcW w:type="dxa" w:w="873"/>
          </w:tcPr>
          <w:p>
            <w:pPr>
              <w:spacing w:after="0"/>
              <w:jc w:val="center"/>
            </w:pPr>
            <w:r/>
            <w:r>
              <w:rPr>
                <w:sz w:val="15"/>
              </w:rPr>
              <w:t>0.613</w:t>
            </w:r>
          </w:p>
        </w:tc>
        <w:tc>
          <w:tcPr>
            <w:tcW w:type="dxa" w:w="873"/>
          </w:tcPr>
          <w:p>
            <w:pPr>
              <w:spacing w:after="0"/>
              <w:jc w:val="center"/>
            </w:pPr>
            <w:r/>
            <w:r>
              <w:rPr>
                <w:sz w:val="15"/>
              </w:rPr>
              <w:t>0.592</w:t>
            </w:r>
          </w:p>
        </w:tc>
        <w:tc>
          <w:tcPr>
            <w:tcW w:type="dxa" w:w="873"/>
          </w:tcPr>
          <w:p>
            <w:pPr>
              <w:spacing w:after="0"/>
              <w:jc w:val="center"/>
            </w:pPr>
            <w:r/>
            <w:r>
              <w:rPr>
                <w:sz w:val="15"/>
              </w:rPr>
              <w:t>0.572</w:t>
            </w:r>
          </w:p>
        </w:tc>
        <w:tc>
          <w:tcPr>
            <w:tcW w:type="dxa" w:w="873"/>
          </w:tcPr>
          <w:p>
            <w:pPr>
              <w:spacing w:after="0"/>
              <w:jc w:val="center"/>
            </w:pPr>
            <w:r/>
            <w:r>
              <w:rPr>
                <w:sz w:val="15"/>
              </w:rPr>
              <w:t>0.552</w:t>
            </w:r>
          </w:p>
        </w:tc>
        <w:tc>
          <w:tcPr>
            <w:tcW w:type="dxa" w:w="873"/>
          </w:tcPr>
          <w:p>
            <w:pPr>
              <w:spacing w:after="0"/>
              <w:jc w:val="center"/>
            </w:pPr>
            <w:r/>
            <w:r>
              <w:rPr>
                <w:sz w:val="15"/>
              </w:rPr>
              <w:t>0.534</w:t>
            </w:r>
          </w:p>
        </w:tc>
        <w:tc>
          <w:tcPr>
            <w:tcW w:type="dxa" w:w="873"/>
          </w:tcPr>
          <w:p>
            <w:pPr>
              <w:spacing w:after="0"/>
              <w:jc w:val="center"/>
            </w:pPr>
            <w:r/>
            <w:r>
              <w:rPr>
                <w:sz w:val="15"/>
              </w:rPr>
              <w:t>0.516</w:t>
            </w:r>
          </w:p>
        </w:tc>
        <w:tc>
          <w:tcPr>
            <w:tcW w:type="dxa" w:w="873"/>
          </w:tcPr>
          <w:p>
            <w:pPr>
              <w:spacing w:after="0"/>
              <w:jc w:val="center"/>
            </w:pPr>
            <w:r/>
            <w:r>
              <w:rPr>
                <w:sz w:val="15"/>
              </w:rPr>
              <w:t>0.499</w:t>
            </w:r>
          </w:p>
        </w:tc>
        <w:tc>
          <w:tcPr>
            <w:tcW w:type="dxa" w:w="873"/>
          </w:tcPr>
          <w:p>
            <w:pPr>
              <w:spacing w:after="0"/>
              <w:jc w:val="center"/>
            </w:pPr>
            <w:r/>
            <w:r>
              <w:rPr>
                <w:sz w:val="15"/>
              </w:rPr>
              <w:t>0.482</w:t>
            </w:r>
          </w:p>
        </w:tc>
      </w:tr>
      <w:tr>
        <w:trPr>
          <w:cantSplit/>
        </w:trPr>
        <w:tc>
          <w:tcPr>
            <w:tcW w:type="dxa" w:w="680"/>
          </w:tcPr>
          <w:p>
            <w:pPr>
              <w:spacing w:after="0"/>
              <w:jc w:val="center"/>
            </w:pPr>
            <w:r/>
            <w:r>
              <w:rPr>
                <w:sz w:val="15"/>
              </w:rPr>
              <w:t>5</w:t>
            </w:r>
          </w:p>
        </w:tc>
        <w:tc>
          <w:tcPr>
            <w:tcW w:type="dxa" w:w="873"/>
          </w:tcPr>
          <w:p>
            <w:pPr>
              <w:spacing w:after="0"/>
              <w:jc w:val="center"/>
            </w:pPr>
            <w:r/>
            <w:r>
              <w:rPr>
                <w:sz w:val="15"/>
              </w:rPr>
              <w:t>0.593</w:t>
            </w:r>
          </w:p>
        </w:tc>
        <w:tc>
          <w:tcPr>
            <w:tcW w:type="dxa" w:w="873"/>
          </w:tcPr>
          <w:p>
            <w:pPr>
              <w:spacing w:after="0"/>
              <w:jc w:val="center"/>
            </w:pPr>
            <w:r/>
            <w:r>
              <w:rPr>
                <w:sz w:val="15"/>
              </w:rPr>
              <w:t>0.567</w:t>
            </w:r>
          </w:p>
        </w:tc>
        <w:tc>
          <w:tcPr>
            <w:tcW w:type="dxa" w:w="873"/>
          </w:tcPr>
          <w:p>
            <w:pPr>
              <w:spacing w:after="0"/>
              <w:jc w:val="center"/>
            </w:pPr>
            <w:r/>
            <w:r>
              <w:rPr>
                <w:sz w:val="15"/>
              </w:rPr>
              <w:t>0.543</w:t>
            </w:r>
          </w:p>
        </w:tc>
        <w:tc>
          <w:tcPr>
            <w:tcW w:type="dxa" w:w="873"/>
          </w:tcPr>
          <w:p>
            <w:pPr>
              <w:spacing w:after="0"/>
              <w:jc w:val="center"/>
            </w:pPr>
            <w:r/>
            <w:r>
              <w:rPr>
                <w:sz w:val="15"/>
              </w:rPr>
              <w:t>0.519</w:t>
            </w:r>
          </w:p>
        </w:tc>
        <w:tc>
          <w:tcPr>
            <w:tcW w:type="dxa" w:w="873"/>
          </w:tcPr>
          <w:p>
            <w:pPr>
              <w:spacing w:after="0"/>
              <w:jc w:val="center"/>
            </w:pPr>
            <w:r/>
            <w:r>
              <w:rPr>
                <w:sz w:val="15"/>
              </w:rPr>
              <w:t>0.497</w:t>
            </w:r>
          </w:p>
        </w:tc>
        <w:tc>
          <w:tcPr>
            <w:tcW w:type="dxa" w:w="873"/>
          </w:tcPr>
          <w:p>
            <w:pPr>
              <w:spacing w:after="0"/>
              <w:jc w:val="center"/>
            </w:pPr>
            <w:r/>
            <w:r>
              <w:rPr>
                <w:sz w:val="15"/>
              </w:rPr>
              <w:t>0.476</w:t>
            </w:r>
          </w:p>
        </w:tc>
        <w:tc>
          <w:tcPr>
            <w:tcW w:type="dxa" w:w="873"/>
          </w:tcPr>
          <w:p>
            <w:pPr>
              <w:spacing w:after="0"/>
              <w:jc w:val="center"/>
            </w:pPr>
            <w:r/>
            <w:r>
              <w:rPr>
                <w:sz w:val="15"/>
              </w:rPr>
              <w:t>0.456</w:t>
            </w:r>
          </w:p>
        </w:tc>
        <w:tc>
          <w:tcPr>
            <w:tcW w:type="dxa" w:w="873"/>
          </w:tcPr>
          <w:p>
            <w:pPr>
              <w:spacing w:after="0"/>
              <w:jc w:val="center"/>
            </w:pPr>
            <w:r/>
            <w:r>
              <w:rPr>
                <w:sz w:val="15"/>
              </w:rPr>
              <w:t>0.437</w:t>
            </w:r>
          </w:p>
        </w:tc>
        <w:tc>
          <w:tcPr>
            <w:tcW w:type="dxa" w:w="873"/>
          </w:tcPr>
          <w:p>
            <w:pPr>
              <w:spacing w:after="0"/>
              <w:jc w:val="center"/>
            </w:pPr>
            <w:r/>
            <w:r>
              <w:rPr>
                <w:sz w:val="15"/>
              </w:rPr>
              <w:t>0.419</w:t>
            </w:r>
          </w:p>
        </w:tc>
        <w:tc>
          <w:tcPr>
            <w:tcW w:type="dxa" w:w="873"/>
          </w:tcPr>
          <w:p>
            <w:pPr>
              <w:spacing w:after="0"/>
              <w:jc w:val="center"/>
            </w:pPr>
            <w:r/>
            <w:r>
              <w:rPr>
                <w:sz w:val="15"/>
              </w:rPr>
              <w:t>0.402</w:t>
            </w:r>
          </w:p>
        </w:tc>
      </w:tr>
      <w:tr>
        <w:trPr>
          <w:cantSplit/>
        </w:trPr>
        <w:tc>
          <w:tcPr>
            <w:tcW w:type="dxa" w:w="680"/>
          </w:tcPr>
          <w:p>
            <w:pPr>
              <w:spacing w:after="0"/>
              <w:jc w:val="center"/>
            </w:pPr>
            <w:r/>
            <w:r>
              <w:rPr>
                <w:sz w:val="15"/>
              </w:rPr>
              <w:t>6</w:t>
            </w:r>
          </w:p>
        </w:tc>
        <w:tc>
          <w:tcPr>
            <w:tcW w:type="dxa" w:w="873"/>
          </w:tcPr>
          <w:p>
            <w:pPr>
              <w:spacing w:after="0"/>
              <w:jc w:val="center"/>
            </w:pPr>
            <w:r/>
            <w:r>
              <w:rPr>
                <w:sz w:val="15"/>
              </w:rPr>
              <w:t>0.535</w:t>
            </w:r>
          </w:p>
        </w:tc>
        <w:tc>
          <w:tcPr>
            <w:tcW w:type="dxa" w:w="873"/>
          </w:tcPr>
          <w:p>
            <w:pPr>
              <w:spacing w:after="0"/>
              <w:jc w:val="center"/>
            </w:pPr>
            <w:r/>
            <w:r>
              <w:rPr>
                <w:sz w:val="15"/>
              </w:rPr>
              <w:t>0.507</w:t>
            </w:r>
          </w:p>
        </w:tc>
        <w:tc>
          <w:tcPr>
            <w:tcW w:type="dxa" w:w="873"/>
          </w:tcPr>
          <w:p>
            <w:pPr>
              <w:spacing w:after="0"/>
              <w:jc w:val="center"/>
            </w:pPr>
            <w:r/>
            <w:r>
              <w:rPr>
                <w:sz w:val="15"/>
              </w:rPr>
              <w:t>0.480</w:t>
            </w:r>
          </w:p>
        </w:tc>
        <w:tc>
          <w:tcPr>
            <w:tcW w:type="dxa" w:w="873"/>
          </w:tcPr>
          <w:p>
            <w:pPr>
              <w:spacing w:after="0"/>
              <w:jc w:val="center"/>
            </w:pPr>
            <w:r/>
            <w:r>
              <w:rPr>
                <w:sz w:val="15"/>
              </w:rPr>
              <w:t>0.456</w:t>
            </w:r>
          </w:p>
        </w:tc>
        <w:tc>
          <w:tcPr>
            <w:tcW w:type="dxa" w:w="873"/>
          </w:tcPr>
          <w:p>
            <w:pPr>
              <w:spacing w:after="0"/>
              <w:jc w:val="center"/>
            </w:pPr>
            <w:r/>
            <w:r>
              <w:rPr>
                <w:sz w:val="15"/>
              </w:rPr>
              <w:t>0.432</w:t>
            </w:r>
          </w:p>
        </w:tc>
        <w:tc>
          <w:tcPr>
            <w:tcW w:type="dxa" w:w="873"/>
          </w:tcPr>
          <w:p>
            <w:pPr>
              <w:spacing w:after="0"/>
              <w:jc w:val="center"/>
            </w:pPr>
            <w:r/>
            <w:r>
              <w:rPr>
                <w:sz w:val="15"/>
              </w:rPr>
              <w:t>0.410</w:t>
            </w:r>
          </w:p>
        </w:tc>
        <w:tc>
          <w:tcPr>
            <w:tcW w:type="dxa" w:w="873"/>
          </w:tcPr>
          <w:p>
            <w:pPr>
              <w:spacing w:after="0"/>
              <w:jc w:val="center"/>
            </w:pPr>
            <w:r/>
            <w:r>
              <w:rPr>
                <w:sz w:val="15"/>
              </w:rPr>
              <w:t>0.390</w:t>
            </w:r>
          </w:p>
        </w:tc>
        <w:tc>
          <w:tcPr>
            <w:tcW w:type="dxa" w:w="873"/>
          </w:tcPr>
          <w:p>
            <w:pPr>
              <w:spacing w:after="0"/>
              <w:jc w:val="center"/>
            </w:pPr>
            <w:r/>
            <w:r>
              <w:rPr>
                <w:sz w:val="15"/>
              </w:rPr>
              <w:t>0.370</w:t>
            </w:r>
          </w:p>
        </w:tc>
        <w:tc>
          <w:tcPr>
            <w:tcW w:type="dxa" w:w="873"/>
          </w:tcPr>
          <w:p>
            <w:pPr>
              <w:spacing w:after="0"/>
              <w:jc w:val="center"/>
            </w:pPr>
            <w:r/>
            <w:r>
              <w:rPr>
                <w:sz w:val="15"/>
              </w:rPr>
              <w:t>0.352</w:t>
            </w:r>
          </w:p>
        </w:tc>
        <w:tc>
          <w:tcPr>
            <w:tcW w:type="dxa" w:w="873"/>
          </w:tcPr>
          <w:p>
            <w:pPr>
              <w:spacing w:after="0"/>
              <w:jc w:val="center"/>
            </w:pPr>
            <w:r/>
            <w:r>
              <w:rPr>
                <w:sz w:val="15"/>
              </w:rPr>
              <w:t>0.335</w:t>
            </w:r>
          </w:p>
        </w:tc>
      </w:tr>
      <w:tr>
        <w:trPr>
          <w:cantSplit/>
        </w:trPr>
        <w:tc>
          <w:tcPr>
            <w:tcW w:type="dxa" w:w="680"/>
          </w:tcPr>
          <w:p>
            <w:pPr>
              <w:spacing w:after="0"/>
              <w:jc w:val="center"/>
            </w:pPr>
            <w:r/>
            <w:r>
              <w:rPr>
                <w:sz w:val="15"/>
              </w:rPr>
              <w:t>7</w:t>
            </w:r>
          </w:p>
        </w:tc>
        <w:tc>
          <w:tcPr>
            <w:tcW w:type="dxa" w:w="873"/>
          </w:tcPr>
          <w:p>
            <w:pPr>
              <w:spacing w:after="0"/>
              <w:jc w:val="center"/>
            </w:pPr>
            <w:r/>
            <w:r>
              <w:rPr>
                <w:sz w:val="15"/>
              </w:rPr>
              <w:t>0.482</w:t>
            </w:r>
          </w:p>
        </w:tc>
        <w:tc>
          <w:tcPr>
            <w:tcW w:type="dxa" w:w="873"/>
          </w:tcPr>
          <w:p>
            <w:pPr>
              <w:spacing w:after="0"/>
              <w:jc w:val="center"/>
            </w:pPr>
            <w:r/>
            <w:r>
              <w:rPr>
                <w:sz w:val="15"/>
              </w:rPr>
              <w:t>0.452</w:t>
            </w:r>
          </w:p>
        </w:tc>
        <w:tc>
          <w:tcPr>
            <w:tcW w:type="dxa" w:w="873"/>
          </w:tcPr>
          <w:p>
            <w:pPr>
              <w:spacing w:after="0"/>
              <w:jc w:val="center"/>
            </w:pPr>
            <w:r/>
            <w:r>
              <w:rPr>
                <w:sz w:val="15"/>
              </w:rPr>
              <w:t>0.425</w:t>
            </w:r>
          </w:p>
        </w:tc>
        <w:tc>
          <w:tcPr>
            <w:tcW w:type="dxa" w:w="873"/>
          </w:tcPr>
          <w:p>
            <w:pPr>
              <w:spacing w:after="0"/>
              <w:jc w:val="center"/>
            </w:pPr>
            <w:r/>
            <w:r>
              <w:rPr>
                <w:sz w:val="15"/>
              </w:rPr>
              <w:t>0.400</w:t>
            </w:r>
          </w:p>
        </w:tc>
        <w:tc>
          <w:tcPr>
            <w:tcW w:type="dxa" w:w="873"/>
          </w:tcPr>
          <w:p>
            <w:pPr>
              <w:spacing w:after="0"/>
              <w:jc w:val="center"/>
            </w:pPr>
            <w:r/>
            <w:r>
              <w:rPr>
                <w:sz w:val="15"/>
              </w:rPr>
              <w:t>0.376</w:t>
            </w:r>
          </w:p>
        </w:tc>
        <w:tc>
          <w:tcPr>
            <w:tcW w:type="dxa" w:w="873"/>
          </w:tcPr>
          <w:p>
            <w:pPr>
              <w:spacing w:after="0"/>
              <w:jc w:val="center"/>
            </w:pPr>
            <w:r/>
            <w:r>
              <w:rPr>
                <w:sz w:val="15"/>
              </w:rPr>
              <w:t>0.354</w:t>
            </w:r>
          </w:p>
        </w:tc>
        <w:tc>
          <w:tcPr>
            <w:tcW w:type="dxa" w:w="873"/>
          </w:tcPr>
          <w:p>
            <w:pPr>
              <w:spacing w:after="0"/>
              <w:jc w:val="center"/>
            </w:pPr>
            <w:r/>
            <w:r>
              <w:rPr>
                <w:sz w:val="15"/>
              </w:rPr>
              <w:t>0.333</w:t>
            </w:r>
          </w:p>
        </w:tc>
        <w:tc>
          <w:tcPr>
            <w:tcW w:type="dxa" w:w="873"/>
          </w:tcPr>
          <w:p>
            <w:pPr>
              <w:spacing w:after="0"/>
              <w:jc w:val="center"/>
            </w:pPr>
            <w:r/>
            <w:r>
              <w:rPr>
                <w:sz w:val="15"/>
              </w:rPr>
              <w:t>0.314</w:t>
            </w:r>
          </w:p>
        </w:tc>
        <w:tc>
          <w:tcPr>
            <w:tcW w:type="dxa" w:w="873"/>
          </w:tcPr>
          <w:p>
            <w:pPr>
              <w:spacing w:after="0"/>
              <w:jc w:val="center"/>
            </w:pPr>
            <w:r/>
            <w:r>
              <w:rPr>
                <w:sz w:val="15"/>
              </w:rPr>
              <w:t>0.296</w:t>
            </w:r>
          </w:p>
        </w:tc>
        <w:tc>
          <w:tcPr>
            <w:tcW w:type="dxa" w:w="873"/>
          </w:tcPr>
          <w:p>
            <w:pPr>
              <w:spacing w:after="0"/>
              <w:jc w:val="center"/>
            </w:pPr>
            <w:r/>
            <w:r>
              <w:rPr>
                <w:sz w:val="15"/>
              </w:rPr>
              <w:t>0.279</w:t>
            </w:r>
          </w:p>
        </w:tc>
      </w:tr>
      <w:tr>
        <w:trPr>
          <w:cantSplit/>
        </w:trPr>
        <w:tc>
          <w:tcPr>
            <w:tcW w:type="dxa" w:w="680"/>
          </w:tcPr>
          <w:p>
            <w:pPr>
              <w:spacing w:after="0"/>
              <w:jc w:val="center"/>
            </w:pPr>
            <w:r/>
            <w:r>
              <w:rPr>
                <w:sz w:val="15"/>
              </w:rPr>
              <w:t>8</w:t>
            </w:r>
          </w:p>
        </w:tc>
        <w:tc>
          <w:tcPr>
            <w:tcW w:type="dxa" w:w="873"/>
          </w:tcPr>
          <w:p>
            <w:pPr>
              <w:spacing w:after="0"/>
              <w:jc w:val="center"/>
            </w:pPr>
            <w:r/>
            <w:r>
              <w:rPr>
                <w:sz w:val="15"/>
              </w:rPr>
              <w:t>0.434</w:t>
            </w:r>
          </w:p>
        </w:tc>
        <w:tc>
          <w:tcPr>
            <w:tcW w:type="dxa" w:w="873"/>
          </w:tcPr>
          <w:p>
            <w:pPr>
              <w:spacing w:after="0"/>
              <w:jc w:val="center"/>
            </w:pPr>
            <w:r/>
            <w:r>
              <w:rPr>
                <w:sz w:val="15"/>
              </w:rPr>
              <w:t>0.404</w:t>
            </w:r>
          </w:p>
        </w:tc>
        <w:tc>
          <w:tcPr>
            <w:tcW w:type="dxa" w:w="873"/>
          </w:tcPr>
          <w:p>
            <w:pPr>
              <w:spacing w:after="0"/>
              <w:jc w:val="center"/>
            </w:pPr>
            <w:r/>
            <w:r>
              <w:rPr>
                <w:sz w:val="15"/>
              </w:rPr>
              <w:t>0.376</w:t>
            </w:r>
          </w:p>
        </w:tc>
        <w:tc>
          <w:tcPr>
            <w:tcW w:type="dxa" w:w="873"/>
          </w:tcPr>
          <w:p>
            <w:pPr>
              <w:spacing w:after="0"/>
              <w:jc w:val="center"/>
            </w:pPr>
            <w:r/>
            <w:r>
              <w:rPr>
                <w:sz w:val="15"/>
              </w:rPr>
              <w:t>0.351</w:t>
            </w:r>
          </w:p>
        </w:tc>
        <w:tc>
          <w:tcPr>
            <w:tcW w:type="dxa" w:w="873"/>
          </w:tcPr>
          <w:p>
            <w:pPr>
              <w:spacing w:after="0"/>
              <w:jc w:val="center"/>
            </w:pPr>
            <w:r/>
            <w:r>
              <w:rPr>
                <w:sz w:val="15"/>
              </w:rPr>
              <w:t>0.327</w:t>
            </w:r>
          </w:p>
        </w:tc>
        <w:tc>
          <w:tcPr>
            <w:tcW w:type="dxa" w:w="873"/>
          </w:tcPr>
          <w:p>
            <w:pPr>
              <w:spacing w:after="0"/>
              <w:jc w:val="center"/>
            </w:pPr>
            <w:r/>
            <w:r>
              <w:rPr>
                <w:sz w:val="15"/>
              </w:rPr>
              <w:t>0.305</w:t>
            </w:r>
          </w:p>
        </w:tc>
        <w:tc>
          <w:tcPr>
            <w:tcW w:type="dxa" w:w="873"/>
          </w:tcPr>
          <w:p>
            <w:pPr>
              <w:spacing w:after="0"/>
              <w:jc w:val="center"/>
            </w:pPr>
            <w:r/>
            <w:r>
              <w:rPr>
                <w:sz w:val="15"/>
              </w:rPr>
              <w:t>0.285</w:t>
            </w:r>
          </w:p>
        </w:tc>
        <w:tc>
          <w:tcPr>
            <w:tcW w:type="dxa" w:w="873"/>
          </w:tcPr>
          <w:p>
            <w:pPr>
              <w:spacing w:after="0"/>
              <w:jc w:val="center"/>
            </w:pPr>
            <w:r/>
            <w:r>
              <w:rPr>
                <w:sz w:val="15"/>
              </w:rPr>
              <w:t>0.266</w:t>
            </w:r>
          </w:p>
        </w:tc>
        <w:tc>
          <w:tcPr>
            <w:tcW w:type="dxa" w:w="873"/>
          </w:tcPr>
          <w:p>
            <w:pPr>
              <w:spacing w:after="0"/>
              <w:jc w:val="center"/>
            </w:pPr>
            <w:r/>
            <w:r>
              <w:rPr>
                <w:sz w:val="15"/>
              </w:rPr>
              <w:t>0.249</w:t>
            </w:r>
          </w:p>
        </w:tc>
        <w:tc>
          <w:tcPr>
            <w:tcW w:type="dxa" w:w="873"/>
          </w:tcPr>
          <w:p>
            <w:pPr>
              <w:spacing w:after="0"/>
              <w:jc w:val="center"/>
            </w:pPr>
            <w:r/>
            <w:r>
              <w:rPr>
                <w:sz w:val="15"/>
              </w:rPr>
              <w:t>0.233</w:t>
            </w:r>
          </w:p>
        </w:tc>
      </w:tr>
      <w:tr>
        <w:trPr>
          <w:cantSplit/>
        </w:trPr>
        <w:tc>
          <w:tcPr>
            <w:tcW w:type="dxa" w:w="680"/>
          </w:tcPr>
          <w:p>
            <w:pPr>
              <w:spacing w:after="0"/>
              <w:jc w:val="center"/>
            </w:pPr>
            <w:r/>
            <w:r>
              <w:rPr>
                <w:sz w:val="15"/>
              </w:rPr>
              <w:t>9</w:t>
            </w:r>
          </w:p>
        </w:tc>
        <w:tc>
          <w:tcPr>
            <w:tcW w:type="dxa" w:w="873"/>
          </w:tcPr>
          <w:p>
            <w:pPr>
              <w:spacing w:after="0"/>
              <w:jc w:val="center"/>
            </w:pPr>
            <w:r/>
            <w:r>
              <w:rPr>
                <w:sz w:val="15"/>
              </w:rPr>
              <w:t>0.391</w:t>
            </w:r>
          </w:p>
        </w:tc>
        <w:tc>
          <w:tcPr>
            <w:tcW w:type="dxa" w:w="873"/>
          </w:tcPr>
          <w:p>
            <w:pPr>
              <w:spacing w:after="0"/>
              <w:jc w:val="center"/>
            </w:pPr>
            <w:r/>
            <w:r>
              <w:rPr>
                <w:sz w:val="15"/>
              </w:rPr>
              <w:t>0.361</w:t>
            </w:r>
          </w:p>
        </w:tc>
        <w:tc>
          <w:tcPr>
            <w:tcW w:type="dxa" w:w="873"/>
          </w:tcPr>
          <w:p>
            <w:pPr>
              <w:spacing w:after="0"/>
              <w:jc w:val="center"/>
            </w:pPr>
            <w:r/>
            <w:r>
              <w:rPr>
                <w:sz w:val="15"/>
              </w:rPr>
              <w:t>0.333</w:t>
            </w:r>
          </w:p>
        </w:tc>
        <w:tc>
          <w:tcPr>
            <w:tcW w:type="dxa" w:w="873"/>
          </w:tcPr>
          <w:p>
            <w:pPr>
              <w:spacing w:after="0"/>
              <w:jc w:val="center"/>
            </w:pPr>
            <w:r/>
            <w:r>
              <w:rPr>
                <w:sz w:val="15"/>
              </w:rPr>
              <w:t>0.308</w:t>
            </w:r>
          </w:p>
        </w:tc>
        <w:tc>
          <w:tcPr>
            <w:tcW w:type="dxa" w:w="873"/>
          </w:tcPr>
          <w:p>
            <w:pPr>
              <w:spacing w:after="0"/>
              <w:jc w:val="center"/>
            </w:pPr>
            <w:r/>
            <w:r>
              <w:rPr>
                <w:sz w:val="15"/>
              </w:rPr>
              <w:t>0.284</w:t>
            </w:r>
          </w:p>
        </w:tc>
        <w:tc>
          <w:tcPr>
            <w:tcW w:type="dxa" w:w="873"/>
          </w:tcPr>
          <w:p>
            <w:pPr>
              <w:spacing w:after="0"/>
              <w:jc w:val="center"/>
            </w:pPr>
            <w:r/>
            <w:r>
              <w:rPr>
                <w:sz w:val="15"/>
              </w:rPr>
              <w:t>0.263</w:t>
            </w:r>
          </w:p>
        </w:tc>
        <w:tc>
          <w:tcPr>
            <w:tcW w:type="dxa" w:w="873"/>
          </w:tcPr>
          <w:p>
            <w:pPr>
              <w:spacing w:after="0"/>
              <w:jc w:val="center"/>
            </w:pPr>
            <w:r/>
            <w:r>
              <w:rPr>
                <w:sz w:val="15"/>
              </w:rPr>
              <w:t>0.243</w:t>
            </w:r>
          </w:p>
        </w:tc>
        <w:tc>
          <w:tcPr>
            <w:tcW w:type="dxa" w:w="873"/>
          </w:tcPr>
          <w:p>
            <w:pPr>
              <w:spacing w:after="0"/>
              <w:jc w:val="center"/>
            </w:pPr>
            <w:r/>
            <w:r>
              <w:rPr>
                <w:sz w:val="15"/>
              </w:rPr>
              <w:t>0.225</w:t>
            </w:r>
          </w:p>
        </w:tc>
        <w:tc>
          <w:tcPr>
            <w:tcW w:type="dxa" w:w="873"/>
          </w:tcPr>
          <w:p>
            <w:pPr>
              <w:spacing w:after="0"/>
              <w:jc w:val="center"/>
            </w:pPr>
            <w:r/>
            <w:r>
              <w:rPr>
                <w:sz w:val="15"/>
              </w:rPr>
              <w:t>0.209</w:t>
            </w:r>
          </w:p>
        </w:tc>
        <w:tc>
          <w:tcPr>
            <w:tcW w:type="dxa" w:w="873"/>
          </w:tcPr>
          <w:p>
            <w:pPr>
              <w:spacing w:after="0"/>
              <w:jc w:val="center"/>
            </w:pPr>
            <w:r/>
            <w:r>
              <w:rPr>
                <w:sz w:val="15"/>
              </w:rPr>
              <w:t>0.194</w:t>
            </w:r>
          </w:p>
        </w:tc>
      </w:tr>
      <w:tr>
        <w:trPr>
          <w:cantSplit/>
        </w:trPr>
        <w:tc>
          <w:tcPr>
            <w:tcW w:type="dxa" w:w="680"/>
          </w:tcPr>
          <w:p>
            <w:pPr>
              <w:spacing w:after="0"/>
              <w:jc w:val="center"/>
            </w:pPr>
            <w:r/>
            <w:r>
              <w:rPr>
                <w:sz w:val="15"/>
              </w:rPr>
              <w:t>10</w:t>
            </w:r>
          </w:p>
        </w:tc>
        <w:tc>
          <w:tcPr>
            <w:tcW w:type="dxa" w:w="873"/>
          </w:tcPr>
          <w:p>
            <w:pPr>
              <w:spacing w:after="0"/>
              <w:jc w:val="center"/>
            </w:pPr>
            <w:r/>
            <w:r>
              <w:rPr>
                <w:sz w:val="15"/>
              </w:rPr>
              <w:t>0.352</w:t>
            </w:r>
          </w:p>
        </w:tc>
        <w:tc>
          <w:tcPr>
            <w:tcW w:type="dxa" w:w="873"/>
          </w:tcPr>
          <w:p>
            <w:pPr>
              <w:spacing w:after="0"/>
              <w:jc w:val="center"/>
            </w:pPr>
            <w:r/>
            <w:r>
              <w:rPr>
                <w:sz w:val="15"/>
              </w:rPr>
              <w:t>0.322</w:t>
            </w:r>
          </w:p>
        </w:tc>
        <w:tc>
          <w:tcPr>
            <w:tcW w:type="dxa" w:w="873"/>
          </w:tcPr>
          <w:p>
            <w:pPr>
              <w:spacing w:after="0"/>
              <w:jc w:val="center"/>
            </w:pPr>
            <w:r/>
            <w:r>
              <w:rPr>
                <w:sz w:val="15"/>
              </w:rPr>
              <w:t>0.295</w:t>
            </w:r>
          </w:p>
        </w:tc>
        <w:tc>
          <w:tcPr>
            <w:tcW w:type="dxa" w:w="873"/>
          </w:tcPr>
          <w:p>
            <w:pPr>
              <w:spacing w:after="0"/>
              <w:jc w:val="center"/>
            </w:pPr>
            <w:r/>
            <w:r>
              <w:rPr>
                <w:sz w:val="15"/>
              </w:rPr>
              <w:t>0.270</w:t>
            </w:r>
          </w:p>
        </w:tc>
        <w:tc>
          <w:tcPr>
            <w:tcW w:type="dxa" w:w="873"/>
          </w:tcPr>
          <w:p>
            <w:pPr>
              <w:spacing w:after="0"/>
              <w:jc w:val="center"/>
            </w:pPr>
            <w:r/>
            <w:r>
              <w:rPr>
                <w:sz w:val="15"/>
              </w:rPr>
              <w:t>0.247</w:t>
            </w:r>
          </w:p>
        </w:tc>
        <w:tc>
          <w:tcPr>
            <w:tcW w:type="dxa" w:w="873"/>
          </w:tcPr>
          <w:p>
            <w:pPr>
              <w:spacing w:after="0"/>
              <w:jc w:val="center"/>
            </w:pPr>
            <w:r/>
            <w:r>
              <w:rPr>
                <w:sz w:val="15"/>
              </w:rPr>
              <w:t>0.227</w:t>
            </w:r>
          </w:p>
        </w:tc>
        <w:tc>
          <w:tcPr>
            <w:tcW w:type="dxa" w:w="873"/>
          </w:tcPr>
          <w:p>
            <w:pPr>
              <w:spacing w:after="0"/>
              <w:jc w:val="center"/>
            </w:pPr>
            <w:r/>
            <w:r>
              <w:rPr>
                <w:sz w:val="15"/>
              </w:rPr>
              <w:t>0.208</w:t>
            </w:r>
          </w:p>
        </w:tc>
        <w:tc>
          <w:tcPr>
            <w:tcW w:type="dxa" w:w="873"/>
          </w:tcPr>
          <w:p>
            <w:pPr>
              <w:spacing w:after="0"/>
              <w:jc w:val="center"/>
            </w:pPr>
            <w:r/>
            <w:r>
              <w:rPr>
                <w:sz w:val="15"/>
              </w:rPr>
              <w:t>0.191</w:t>
            </w:r>
          </w:p>
        </w:tc>
        <w:tc>
          <w:tcPr>
            <w:tcW w:type="dxa" w:w="873"/>
          </w:tcPr>
          <w:p>
            <w:pPr>
              <w:spacing w:after="0"/>
              <w:jc w:val="center"/>
            </w:pPr>
            <w:r/>
            <w:r>
              <w:rPr>
                <w:sz w:val="15"/>
              </w:rPr>
              <w:t>0.176</w:t>
            </w:r>
          </w:p>
        </w:tc>
        <w:tc>
          <w:tcPr>
            <w:tcW w:type="dxa" w:w="873"/>
          </w:tcPr>
          <w:p>
            <w:pPr>
              <w:spacing w:after="0"/>
              <w:jc w:val="center"/>
            </w:pPr>
            <w:r/>
            <w:r>
              <w:rPr>
                <w:sz w:val="15"/>
              </w:rPr>
              <w:t>0.162</w:t>
            </w:r>
          </w:p>
        </w:tc>
      </w:tr>
    </w:tbl>
    <w:p>
      <w:pPr>
        <w:spacing w:after="120"/>
      </w:pPr>
    </w:p>
    <w:p>
      <w:pPr>
        <w:pStyle w:val="Heading2"/>
        <w:pageBreakBefore/>
      </w:pPr>
      <w:r>
        <w:t>Annuity table</w:t>
      </w:r>
    </w:p>
    <w:p>
      <w:pPr>
        <w:keepNext w:val="0"/>
        <w:spacing w:after="80" w:before="0"/>
      </w:pPr>
      <w:r>
        <w:rPr>
          <w:color w:val="595959"/>
          <w:sz w:val="18"/>
        </w:rPr>
        <w:t>Present value of an annuity of $1 per year = [1 − (1 + r)^(−n)] / r</w:t>
      </w:r>
    </w:p>
    <w:tbl>
      <w:tblPr>
        <w:tblStyle w:val="TableGrid"/>
        <w:tblW w:type="auto" w:w="0"/>
        <w:jc w:val="center"/>
        <w:tblLayout w:type="fixed"/>
        <w:tblLook w:firstColumn="1" w:firstRow="1" w:lastColumn="0" w:lastRow="0" w:noHBand="0" w:noVBand="1" w:val="04A0"/>
      </w:tblPr>
      <w:tblGrid>
        <w:gridCol w:w="680"/>
        <w:gridCol w:w="873"/>
        <w:gridCol w:w="873"/>
        <w:gridCol w:w="873"/>
        <w:gridCol w:w="873"/>
        <w:gridCol w:w="873"/>
        <w:gridCol w:w="873"/>
        <w:gridCol w:w="873"/>
        <w:gridCol w:w="873"/>
        <w:gridCol w:w="873"/>
        <w:gridCol w:w="873"/>
      </w:tblGrid>
      <w:tr>
        <w:trPr>
          <w:cantSplit/>
          <w:tblHeader/>
        </w:trPr>
        <w:tc>
          <w:tcPr>
            <w:tcW w:type="dxa" w:w="680"/>
            <w:shd w:val="clear" w:color="auto" w:fill="D9E2F3"/>
          </w:tcPr>
          <w:p>
            <w:pPr>
              <w:spacing w:after="0"/>
              <w:jc w:val="center"/>
            </w:pPr>
            <w:r>
              <w:rPr>
                <w:b/>
              </w:rPr>
            </w:r>
            <w:r>
              <w:rPr>
                <w:b/>
                <w:sz w:val="15"/>
              </w:rPr>
              <w:t>Year</w:t>
            </w:r>
          </w:p>
        </w:tc>
        <w:tc>
          <w:tcPr>
            <w:tcW w:type="dxa" w:w="873"/>
            <w:shd w:val="clear" w:color="auto" w:fill="D9E2F3"/>
          </w:tcPr>
          <w:p>
            <w:pPr>
              <w:spacing w:after="0"/>
              <w:jc w:val="center"/>
            </w:pPr>
            <w:r>
              <w:rPr>
                <w:b/>
              </w:rPr>
            </w:r>
            <w:r>
              <w:rPr>
                <w:b/>
                <w:sz w:val="15"/>
              </w:rPr>
              <w:t>1%</w:t>
            </w:r>
          </w:p>
        </w:tc>
        <w:tc>
          <w:tcPr>
            <w:tcW w:type="dxa" w:w="873"/>
            <w:shd w:val="clear" w:color="auto" w:fill="D9E2F3"/>
          </w:tcPr>
          <w:p>
            <w:pPr>
              <w:spacing w:after="0"/>
              <w:jc w:val="center"/>
            </w:pPr>
            <w:r>
              <w:rPr>
                <w:b/>
              </w:rPr>
            </w:r>
            <w:r>
              <w:rPr>
                <w:b/>
                <w:sz w:val="15"/>
              </w:rPr>
              <w:t>2%</w:t>
            </w:r>
          </w:p>
        </w:tc>
        <w:tc>
          <w:tcPr>
            <w:tcW w:type="dxa" w:w="873"/>
            <w:shd w:val="clear" w:color="auto" w:fill="D9E2F3"/>
          </w:tcPr>
          <w:p>
            <w:pPr>
              <w:spacing w:after="0"/>
              <w:jc w:val="center"/>
            </w:pPr>
            <w:r>
              <w:rPr>
                <w:b/>
              </w:rPr>
            </w:r>
            <w:r>
              <w:rPr>
                <w:b/>
                <w:sz w:val="15"/>
              </w:rPr>
              <w:t>3%</w:t>
            </w:r>
          </w:p>
        </w:tc>
        <w:tc>
          <w:tcPr>
            <w:tcW w:type="dxa" w:w="873"/>
            <w:shd w:val="clear" w:color="auto" w:fill="D9E2F3"/>
          </w:tcPr>
          <w:p>
            <w:pPr>
              <w:spacing w:after="0"/>
              <w:jc w:val="center"/>
            </w:pPr>
            <w:r>
              <w:rPr>
                <w:b/>
              </w:rPr>
            </w:r>
            <w:r>
              <w:rPr>
                <w:b/>
                <w:sz w:val="15"/>
              </w:rPr>
              <w:t>4%</w:t>
            </w:r>
          </w:p>
        </w:tc>
        <w:tc>
          <w:tcPr>
            <w:tcW w:type="dxa" w:w="873"/>
            <w:shd w:val="clear" w:color="auto" w:fill="D9E2F3"/>
          </w:tcPr>
          <w:p>
            <w:pPr>
              <w:spacing w:after="0"/>
              <w:jc w:val="center"/>
            </w:pPr>
            <w:r>
              <w:rPr>
                <w:b/>
              </w:rPr>
            </w:r>
            <w:r>
              <w:rPr>
                <w:b/>
                <w:sz w:val="15"/>
              </w:rPr>
              <w:t>5%</w:t>
            </w:r>
          </w:p>
        </w:tc>
        <w:tc>
          <w:tcPr>
            <w:tcW w:type="dxa" w:w="873"/>
            <w:shd w:val="clear" w:color="auto" w:fill="D9E2F3"/>
          </w:tcPr>
          <w:p>
            <w:pPr>
              <w:spacing w:after="0"/>
              <w:jc w:val="center"/>
            </w:pPr>
            <w:r>
              <w:rPr>
                <w:b/>
              </w:rPr>
            </w:r>
            <w:r>
              <w:rPr>
                <w:b/>
                <w:sz w:val="15"/>
              </w:rPr>
              <w:t>6%</w:t>
            </w:r>
          </w:p>
        </w:tc>
        <w:tc>
          <w:tcPr>
            <w:tcW w:type="dxa" w:w="873"/>
            <w:shd w:val="clear" w:color="auto" w:fill="D9E2F3"/>
          </w:tcPr>
          <w:p>
            <w:pPr>
              <w:spacing w:after="0"/>
              <w:jc w:val="center"/>
            </w:pPr>
            <w:r>
              <w:rPr>
                <w:b/>
              </w:rPr>
            </w:r>
            <w:r>
              <w:rPr>
                <w:b/>
                <w:sz w:val="15"/>
              </w:rPr>
              <w:t>7%</w:t>
            </w:r>
          </w:p>
        </w:tc>
        <w:tc>
          <w:tcPr>
            <w:tcW w:type="dxa" w:w="873"/>
            <w:shd w:val="clear" w:color="auto" w:fill="D9E2F3"/>
          </w:tcPr>
          <w:p>
            <w:pPr>
              <w:spacing w:after="0"/>
              <w:jc w:val="center"/>
            </w:pPr>
            <w:r>
              <w:rPr>
                <w:b/>
              </w:rPr>
            </w:r>
            <w:r>
              <w:rPr>
                <w:b/>
                <w:sz w:val="15"/>
              </w:rPr>
              <w:t>8%</w:t>
            </w:r>
          </w:p>
        </w:tc>
        <w:tc>
          <w:tcPr>
            <w:tcW w:type="dxa" w:w="873"/>
            <w:shd w:val="clear" w:color="auto" w:fill="D9E2F3"/>
          </w:tcPr>
          <w:p>
            <w:pPr>
              <w:spacing w:after="0"/>
              <w:jc w:val="center"/>
            </w:pPr>
            <w:r>
              <w:rPr>
                <w:b/>
              </w:rPr>
            </w:r>
            <w:r>
              <w:rPr>
                <w:b/>
                <w:sz w:val="15"/>
              </w:rPr>
              <w:t>9%</w:t>
            </w:r>
          </w:p>
        </w:tc>
        <w:tc>
          <w:tcPr>
            <w:tcW w:type="dxa" w:w="873"/>
            <w:shd w:val="clear" w:color="auto" w:fill="D9E2F3"/>
          </w:tcPr>
          <w:p>
            <w:pPr>
              <w:spacing w:after="0"/>
              <w:jc w:val="center"/>
            </w:pPr>
            <w:r>
              <w:rPr>
                <w:b/>
              </w:rPr>
            </w:r>
            <w:r>
              <w:rPr>
                <w:b/>
                <w:sz w:val="15"/>
              </w:rPr>
              <w:t>10%</w:t>
            </w:r>
          </w:p>
        </w:tc>
      </w:tr>
      <w:tr>
        <w:trPr>
          <w:cantSplit/>
        </w:trPr>
        <w:tc>
          <w:tcPr>
            <w:tcW w:type="dxa" w:w="680"/>
          </w:tcPr>
          <w:p>
            <w:pPr>
              <w:spacing w:after="0"/>
              <w:jc w:val="center"/>
            </w:pPr>
            <w:r/>
            <w:r>
              <w:rPr>
                <w:sz w:val="15"/>
              </w:rPr>
              <w:t>1</w:t>
            </w:r>
          </w:p>
        </w:tc>
        <w:tc>
          <w:tcPr>
            <w:tcW w:type="dxa" w:w="873"/>
          </w:tcPr>
          <w:p>
            <w:pPr>
              <w:spacing w:after="0"/>
              <w:jc w:val="center"/>
            </w:pPr>
            <w:r/>
            <w:r>
              <w:rPr>
                <w:sz w:val="15"/>
              </w:rPr>
              <w:t>0.990</w:t>
            </w:r>
          </w:p>
        </w:tc>
        <w:tc>
          <w:tcPr>
            <w:tcW w:type="dxa" w:w="873"/>
          </w:tcPr>
          <w:p>
            <w:pPr>
              <w:spacing w:after="0"/>
              <w:jc w:val="center"/>
            </w:pPr>
            <w:r/>
            <w:r>
              <w:rPr>
                <w:sz w:val="15"/>
              </w:rPr>
              <w:t>0.980</w:t>
            </w:r>
          </w:p>
        </w:tc>
        <w:tc>
          <w:tcPr>
            <w:tcW w:type="dxa" w:w="873"/>
          </w:tcPr>
          <w:p>
            <w:pPr>
              <w:spacing w:after="0"/>
              <w:jc w:val="center"/>
            </w:pPr>
            <w:r/>
            <w:r>
              <w:rPr>
                <w:sz w:val="15"/>
              </w:rPr>
              <w:t>0.971</w:t>
            </w:r>
          </w:p>
        </w:tc>
        <w:tc>
          <w:tcPr>
            <w:tcW w:type="dxa" w:w="873"/>
          </w:tcPr>
          <w:p>
            <w:pPr>
              <w:spacing w:after="0"/>
              <w:jc w:val="center"/>
            </w:pPr>
            <w:r/>
            <w:r>
              <w:rPr>
                <w:sz w:val="15"/>
              </w:rPr>
              <w:t>0.962</w:t>
            </w:r>
          </w:p>
        </w:tc>
        <w:tc>
          <w:tcPr>
            <w:tcW w:type="dxa" w:w="873"/>
          </w:tcPr>
          <w:p>
            <w:pPr>
              <w:spacing w:after="0"/>
              <w:jc w:val="center"/>
            </w:pPr>
            <w:r/>
            <w:r>
              <w:rPr>
                <w:sz w:val="15"/>
              </w:rPr>
              <w:t>0.952</w:t>
            </w:r>
          </w:p>
        </w:tc>
        <w:tc>
          <w:tcPr>
            <w:tcW w:type="dxa" w:w="873"/>
          </w:tcPr>
          <w:p>
            <w:pPr>
              <w:spacing w:after="0"/>
              <w:jc w:val="center"/>
            </w:pPr>
            <w:r/>
            <w:r>
              <w:rPr>
                <w:sz w:val="15"/>
              </w:rPr>
              <w:t>0.943</w:t>
            </w:r>
          </w:p>
        </w:tc>
        <w:tc>
          <w:tcPr>
            <w:tcW w:type="dxa" w:w="873"/>
          </w:tcPr>
          <w:p>
            <w:pPr>
              <w:spacing w:after="0"/>
              <w:jc w:val="center"/>
            </w:pPr>
            <w:r/>
            <w:r>
              <w:rPr>
                <w:sz w:val="15"/>
              </w:rPr>
              <w:t>0.935</w:t>
            </w:r>
          </w:p>
        </w:tc>
        <w:tc>
          <w:tcPr>
            <w:tcW w:type="dxa" w:w="873"/>
          </w:tcPr>
          <w:p>
            <w:pPr>
              <w:spacing w:after="0"/>
              <w:jc w:val="center"/>
            </w:pPr>
            <w:r/>
            <w:r>
              <w:rPr>
                <w:sz w:val="15"/>
              </w:rPr>
              <w:t>0.926</w:t>
            </w:r>
          </w:p>
        </w:tc>
        <w:tc>
          <w:tcPr>
            <w:tcW w:type="dxa" w:w="873"/>
          </w:tcPr>
          <w:p>
            <w:pPr>
              <w:spacing w:after="0"/>
              <w:jc w:val="center"/>
            </w:pPr>
            <w:r/>
            <w:r>
              <w:rPr>
                <w:sz w:val="15"/>
              </w:rPr>
              <w:t>0.917</w:t>
            </w:r>
          </w:p>
        </w:tc>
        <w:tc>
          <w:tcPr>
            <w:tcW w:type="dxa" w:w="873"/>
          </w:tcPr>
          <w:p>
            <w:pPr>
              <w:spacing w:after="0"/>
              <w:jc w:val="center"/>
            </w:pPr>
            <w:r/>
            <w:r>
              <w:rPr>
                <w:sz w:val="15"/>
              </w:rPr>
              <w:t>0.909</w:t>
            </w:r>
          </w:p>
        </w:tc>
      </w:tr>
      <w:tr>
        <w:trPr>
          <w:cantSplit/>
        </w:trPr>
        <w:tc>
          <w:tcPr>
            <w:tcW w:type="dxa" w:w="680"/>
          </w:tcPr>
          <w:p>
            <w:pPr>
              <w:spacing w:after="0"/>
              <w:jc w:val="center"/>
            </w:pPr>
            <w:r/>
            <w:r>
              <w:rPr>
                <w:sz w:val="15"/>
              </w:rPr>
              <w:t>2</w:t>
            </w:r>
          </w:p>
        </w:tc>
        <w:tc>
          <w:tcPr>
            <w:tcW w:type="dxa" w:w="873"/>
          </w:tcPr>
          <w:p>
            <w:pPr>
              <w:spacing w:after="0"/>
              <w:jc w:val="center"/>
            </w:pPr>
            <w:r/>
            <w:r>
              <w:rPr>
                <w:sz w:val="15"/>
              </w:rPr>
              <w:t>1.970</w:t>
            </w:r>
          </w:p>
        </w:tc>
        <w:tc>
          <w:tcPr>
            <w:tcW w:type="dxa" w:w="873"/>
          </w:tcPr>
          <w:p>
            <w:pPr>
              <w:spacing w:after="0"/>
              <w:jc w:val="center"/>
            </w:pPr>
            <w:r/>
            <w:r>
              <w:rPr>
                <w:sz w:val="15"/>
              </w:rPr>
              <w:t>1.942</w:t>
            </w:r>
          </w:p>
        </w:tc>
        <w:tc>
          <w:tcPr>
            <w:tcW w:type="dxa" w:w="873"/>
          </w:tcPr>
          <w:p>
            <w:pPr>
              <w:spacing w:after="0"/>
              <w:jc w:val="center"/>
            </w:pPr>
            <w:r/>
            <w:r>
              <w:rPr>
                <w:sz w:val="15"/>
              </w:rPr>
              <w:t>1.913</w:t>
            </w:r>
          </w:p>
        </w:tc>
        <w:tc>
          <w:tcPr>
            <w:tcW w:type="dxa" w:w="873"/>
          </w:tcPr>
          <w:p>
            <w:pPr>
              <w:spacing w:after="0"/>
              <w:jc w:val="center"/>
            </w:pPr>
            <w:r/>
            <w:r>
              <w:rPr>
                <w:sz w:val="15"/>
              </w:rPr>
              <w:t>1.886</w:t>
            </w:r>
          </w:p>
        </w:tc>
        <w:tc>
          <w:tcPr>
            <w:tcW w:type="dxa" w:w="873"/>
          </w:tcPr>
          <w:p>
            <w:pPr>
              <w:spacing w:after="0"/>
              <w:jc w:val="center"/>
            </w:pPr>
            <w:r/>
            <w:r>
              <w:rPr>
                <w:sz w:val="15"/>
              </w:rPr>
              <w:t>1.859</w:t>
            </w:r>
          </w:p>
        </w:tc>
        <w:tc>
          <w:tcPr>
            <w:tcW w:type="dxa" w:w="873"/>
          </w:tcPr>
          <w:p>
            <w:pPr>
              <w:spacing w:after="0"/>
              <w:jc w:val="center"/>
            </w:pPr>
            <w:r/>
            <w:r>
              <w:rPr>
                <w:sz w:val="15"/>
              </w:rPr>
              <w:t>1.833</w:t>
            </w:r>
          </w:p>
        </w:tc>
        <w:tc>
          <w:tcPr>
            <w:tcW w:type="dxa" w:w="873"/>
          </w:tcPr>
          <w:p>
            <w:pPr>
              <w:spacing w:after="0"/>
              <w:jc w:val="center"/>
            </w:pPr>
            <w:r/>
            <w:r>
              <w:rPr>
                <w:sz w:val="15"/>
              </w:rPr>
              <w:t>1.808</w:t>
            </w:r>
          </w:p>
        </w:tc>
        <w:tc>
          <w:tcPr>
            <w:tcW w:type="dxa" w:w="873"/>
          </w:tcPr>
          <w:p>
            <w:pPr>
              <w:spacing w:after="0"/>
              <w:jc w:val="center"/>
            </w:pPr>
            <w:r/>
            <w:r>
              <w:rPr>
                <w:sz w:val="15"/>
              </w:rPr>
              <w:t>1.783</w:t>
            </w:r>
          </w:p>
        </w:tc>
        <w:tc>
          <w:tcPr>
            <w:tcW w:type="dxa" w:w="873"/>
          </w:tcPr>
          <w:p>
            <w:pPr>
              <w:spacing w:after="0"/>
              <w:jc w:val="center"/>
            </w:pPr>
            <w:r/>
            <w:r>
              <w:rPr>
                <w:sz w:val="15"/>
              </w:rPr>
              <w:t>1.759</w:t>
            </w:r>
          </w:p>
        </w:tc>
        <w:tc>
          <w:tcPr>
            <w:tcW w:type="dxa" w:w="873"/>
          </w:tcPr>
          <w:p>
            <w:pPr>
              <w:spacing w:after="0"/>
              <w:jc w:val="center"/>
            </w:pPr>
            <w:r/>
            <w:r>
              <w:rPr>
                <w:sz w:val="15"/>
              </w:rPr>
              <w:t>1.736</w:t>
            </w:r>
          </w:p>
        </w:tc>
      </w:tr>
      <w:tr>
        <w:trPr>
          <w:cantSplit/>
        </w:trPr>
        <w:tc>
          <w:tcPr>
            <w:tcW w:type="dxa" w:w="680"/>
          </w:tcPr>
          <w:p>
            <w:pPr>
              <w:spacing w:after="0"/>
              <w:jc w:val="center"/>
            </w:pPr>
            <w:r/>
            <w:r>
              <w:rPr>
                <w:sz w:val="15"/>
              </w:rPr>
              <w:t>3</w:t>
            </w:r>
          </w:p>
        </w:tc>
        <w:tc>
          <w:tcPr>
            <w:tcW w:type="dxa" w:w="873"/>
          </w:tcPr>
          <w:p>
            <w:pPr>
              <w:spacing w:after="0"/>
              <w:jc w:val="center"/>
            </w:pPr>
            <w:r/>
            <w:r>
              <w:rPr>
                <w:sz w:val="15"/>
              </w:rPr>
              <w:t>2.941</w:t>
            </w:r>
          </w:p>
        </w:tc>
        <w:tc>
          <w:tcPr>
            <w:tcW w:type="dxa" w:w="873"/>
          </w:tcPr>
          <w:p>
            <w:pPr>
              <w:spacing w:after="0"/>
              <w:jc w:val="center"/>
            </w:pPr>
            <w:r/>
            <w:r>
              <w:rPr>
                <w:sz w:val="15"/>
              </w:rPr>
              <w:t>2.884</w:t>
            </w:r>
          </w:p>
        </w:tc>
        <w:tc>
          <w:tcPr>
            <w:tcW w:type="dxa" w:w="873"/>
          </w:tcPr>
          <w:p>
            <w:pPr>
              <w:spacing w:after="0"/>
              <w:jc w:val="center"/>
            </w:pPr>
            <w:r/>
            <w:r>
              <w:rPr>
                <w:sz w:val="15"/>
              </w:rPr>
              <w:t>2.829</w:t>
            </w:r>
          </w:p>
        </w:tc>
        <w:tc>
          <w:tcPr>
            <w:tcW w:type="dxa" w:w="873"/>
          </w:tcPr>
          <w:p>
            <w:pPr>
              <w:spacing w:after="0"/>
              <w:jc w:val="center"/>
            </w:pPr>
            <w:r/>
            <w:r>
              <w:rPr>
                <w:sz w:val="15"/>
              </w:rPr>
              <w:t>2.775</w:t>
            </w:r>
          </w:p>
        </w:tc>
        <w:tc>
          <w:tcPr>
            <w:tcW w:type="dxa" w:w="873"/>
          </w:tcPr>
          <w:p>
            <w:pPr>
              <w:spacing w:after="0"/>
              <w:jc w:val="center"/>
            </w:pPr>
            <w:r/>
            <w:r>
              <w:rPr>
                <w:sz w:val="15"/>
              </w:rPr>
              <w:t>2.723</w:t>
            </w:r>
          </w:p>
        </w:tc>
        <w:tc>
          <w:tcPr>
            <w:tcW w:type="dxa" w:w="873"/>
          </w:tcPr>
          <w:p>
            <w:pPr>
              <w:spacing w:after="0"/>
              <w:jc w:val="center"/>
            </w:pPr>
            <w:r/>
            <w:r>
              <w:rPr>
                <w:sz w:val="15"/>
              </w:rPr>
              <w:t>2.673</w:t>
            </w:r>
          </w:p>
        </w:tc>
        <w:tc>
          <w:tcPr>
            <w:tcW w:type="dxa" w:w="873"/>
          </w:tcPr>
          <w:p>
            <w:pPr>
              <w:spacing w:after="0"/>
              <w:jc w:val="center"/>
            </w:pPr>
            <w:r/>
            <w:r>
              <w:rPr>
                <w:sz w:val="15"/>
              </w:rPr>
              <w:t>2.624</w:t>
            </w:r>
          </w:p>
        </w:tc>
        <w:tc>
          <w:tcPr>
            <w:tcW w:type="dxa" w:w="873"/>
          </w:tcPr>
          <w:p>
            <w:pPr>
              <w:spacing w:after="0"/>
              <w:jc w:val="center"/>
            </w:pPr>
            <w:r/>
            <w:r>
              <w:rPr>
                <w:sz w:val="15"/>
              </w:rPr>
              <w:t>2.577</w:t>
            </w:r>
          </w:p>
        </w:tc>
        <w:tc>
          <w:tcPr>
            <w:tcW w:type="dxa" w:w="873"/>
          </w:tcPr>
          <w:p>
            <w:pPr>
              <w:spacing w:after="0"/>
              <w:jc w:val="center"/>
            </w:pPr>
            <w:r/>
            <w:r>
              <w:rPr>
                <w:sz w:val="15"/>
              </w:rPr>
              <w:t>2.531</w:t>
            </w:r>
          </w:p>
        </w:tc>
        <w:tc>
          <w:tcPr>
            <w:tcW w:type="dxa" w:w="873"/>
          </w:tcPr>
          <w:p>
            <w:pPr>
              <w:spacing w:after="0"/>
              <w:jc w:val="center"/>
            </w:pPr>
            <w:r/>
            <w:r>
              <w:rPr>
                <w:sz w:val="15"/>
              </w:rPr>
              <w:t>2.487</w:t>
            </w:r>
          </w:p>
        </w:tc>
      </w:tr>
      <w:tr>
        <w:trPr>
          <w:cantSplit/>
        </w:trPr>
        <w:tc>
          <w:tcPr>
            <w:tcW w:type="dxa" w:w="680"/>
          </w:tcPr>
          <w:p>
            <w:pPr>
              <w:spacing w:after="0"/>
              <w:jc w:val="center"/>
            </w:pPr>
            <w:r/>
            <w:r>
              <w:rPr>
                <w:sz w:val="15"/>
              </w:rPr>
              <w:t>4</w:t>
            </w:r>
          </w:p>
        </w:tc>
        <w:tc>
          <w:tcPr>
            <w:tcW w:type="dxa" w:w="873"/>
          </w:tcPr>
          <w:p>
            <w:pPr>
              <w:spacing w:after="0"/>
              <w:jc w:val="center"/>
            </w:pPr>
            <w:r/>
            <w:r>
              <w:rPr>
                <w:sz w:val="15"/>
              </w:rPr>
              <w:t>3.902</w:t>
            </w:r>
          </w:p>
        </w:tc>
        <w:tc>
          <w:tcPr>
            <w:tcW w:type="dxa" w:w="873"/>
          </w:tcPr>
          <w:p>
            <w:pPr>
              <w:spacing w:after="0"/>
              <w:jc w:val="center"/>
            </w:pPr>
            <w:r/>
            <w:r>
              <w:rPr>
                <w:sz w:val="15"/>
              </w:rPr>
              <w:t>3.808</w:t>
            </w:r>
          </w:p>
        </w:tc>
        <w:tc>
          <w:tcPr>
            <w:tcW w:type="dxa" w:w="873"/>
          </w:tcPr>
          <w:p>
            <w:pPr>
              <w:spacing w:after="0"/>
              <w:jc w:val="center"/>
            </w:pPr>
            <w:r/>
            <w:r>
              <w:rPr>
                <w:sz w:val="15"/>
              </w:rPr>
              <w:t>3.717</w:t>
            </w:r>
          </w:p>
        </w:tc>
        <w:tc>
          <w:tcPr>
            <w:tcW w:type="dxa" w:w="873"/>
          </w:tcPr>
          <w:p>
            <w:pPr>
              <w:spacing w:after="0"/>
              <w:jc w:val="center"/>
            </w:pPr>
            <w:r/>
            <w:r>
              <w:rPr>
                <w:sz w:val="15"/>
              </w:rPr>
              <w:t>3.630</w:t>
            </w:r>
          </w:p>
        </w:tc>
        <w:tc>
          <w:tcPr>
            <w:tcW w:type="dxa" w:w="873"/>
          </w:tcPr>
          <w:p>
            <w:pPr>
              <w:spacing w:after="0"/>
              <w:jc w:val="center"/>
            </w:pPr>
            <w:r/>
            <w:r>
              <w:rPr>
                <w:sz w:val="15"/>
              </w:rPr>
              <w:t>3.546</w:t>
            </w:r>
          </w:p>
        </w:tc>
        <w:tc>
          <w:tcPr>
            <w:tcW w:type="dxa" w:w="873"/>
          </w:tcPr>
          <w:p>
            <w:pPr>
              <w:spacing w:after="0"/>
              <w:jc w:val="center"/>
            </w:pPr>
            <w:r/>
            <w:r>
              <w:rPr>
                <w:sz w:val="15"/>
              </w:rPr>
              <w:t>3.465</w:t>
            </w:r>
          </w:p>
        </w:tc>
        <w:tc>
          <w:tcPr>
            <w:tcW w:type="dxa" w:w="873"/>
          </w:tcPr>
          <w:p>
            <w:pPr>
              <w:spacing w:after="0"/>
              <w:jc w:val="center"/>
            </w:pPr>
            <w:r/>
            <w:r>
              <w:rPr>
                <w:sz w:val="15"/>
              </w:rPr>
              <w:t>3.387</w:t>
            </w:r>
          </w:p>
        </w:tc>
        <w:tc>
          <w:tcPr>
            <w:tcW w:type="dxa" w:w="873"/>
          </w:tcPr>
          <w:p>
            <w:pPr>
              <w:spacing w:after="0"/>
              <w:jc w:val="center"/>
            </w:pPr>
            <w:r/>
            <w:r>
              <w:rPr>
                <w:sz w:val="15"/>
              </w:rPr>
              <w:t>3.312</w:t>
            </w:r>
          </w:p>
        </w:tc>
        <w:tc>
          <w:tcPr>
            <w:tcW w:type="dxa" w:w="873"/>
          </w:tcPr>
          <w:p>
            <w:pPr>
              <w:spacing w:after="0"/>
              <w:jc w:val="center"/>
            </w:pPr>
            <w:r/>
            <w:r>
              <w:rPr>
                <w:sz w:val="15"/>
              </w:rPr>
              <w:t>3.240</w:t>
            </w:r>
          </w:p>
        </w:tc>
        <w:tc>
          <w:tcPr>
            <w:tcW w:type="dxa" w:w="873"/>
          </w:tcPr>
          <w:p>
            <w:pPr>
              <w:spacing w:after="0"/>
              <w:jc w:val="center"/>
            </w:pPr>
            <w:r/>
            <w:r>
              <w:rPr>
                <w:sz w:val="15"/>
              </w:rPr>
              <w:t>3.170</w:t>
            </w:r>
          </w:p>
        </w:tc>
      </w:tr>
      <w:tr>
        <w:trPr>
          <w:cantSplit/>
        </w:trPr>
        <w:tc>
          <w:tcPr>
            <w:tcW w:type="dxa" w:w="680"/>
          </w:tcPr>
          <w:p>
            <w:pPr>
              <w:spacing w:after="0"/>
              <w:jc w:val="center"/>
            </w:pPr>
            <w:r/>
            <w:r>
              <w:rPr>
                <w:sz w:val="15"/>
              </w:rPr>
              <w:t>5</w:t>
            </w:r>
          </w:p>
        </w:tc>
        <w:tc>
          <w:tcPr>
            <w:tcW w:type="dxa" w:w="873"/>
          </w:tcPr>
          <w:p>
            <w:pPr>
              <w:spacing w:after="0"/>
              <w:jc w:val="center"/>
            </w:pPr>
            <w:r/>
            <w:r>
              <w:rPr>
                <w:sz w:val="15"/>
              </w:rPr>
              <w:t>4.853</w:t>
            </w:r>
          </w:p>
        </w:tc>
        <w:tc>
          <w:tcPr>
            <w:tcW w:type="dxa" w:w="873"/>
          </w:tcPr>
          <w:p>
            <w:pPr>
              <w:spacing w:after="0"/>
              <w:jc w:val="center"/>
            </w:pPr>
            <w:r/>
            <w:r>
              <w:rPr>
                <w:sz w:val="15"/>
              </w:rPr>
              <w:t>4.713</w:t>
            </w:r>
          </w:p>
        </w:tc>
        <w:tc>
          <w:tcPr>
            <w:tcW w:type="dxa" w:w="873"/>
          </w:tcPr>
          <w:p>
            <w:pPr>
              <w:spacing w:after="0"/>
              <w:jc w:val="center"/>
            </w:pPr>
            <w:r/>
            <w:r>
              <w:rPr>
                <w:sz w:val="15"/>
              </w:rPr>
              <w:t>4.580</w:t>
            </w:r>
          </w:p>
        </w:tc>
        <w:tc>
          <w:tcPr>
            <w:tcW w:type="dxa" w:w="873"/>
          </w:tcPr>
          <w:p>
            <w:pPr>
              <w:spacing w:after="0"/>
              <w:jc w:val="center"/>
            </w:pPr>
            <w:r/>
            <w:r>
              <w:rPr>
                <w:sz w:val="15"/>
              </w:rPr>
              <w:t>4.452</w:t>
            </w:r>
          </w:p>
        </w:tc>
        <w:tc>
          <w:tcPr>
            <w:tcW w:type="dxa" w:w="873"/>
          </w:tcPr>
          <w:p>
            <w:pPr>
              <w:spacing w:after="0"/>
              <w:jc w:val="center"/>
            </w:pPr>
            <w:r/>
            <w:r>
              <w:rPr>
                <w:sz w:val="15"/>
              </w:rPr>
              <w:t>4.329</w:t>
            </w:r>
          </w:p>
        </w:tc>
        <w:tc>
          <w:tcPr>
            <w:tcW w:type="dxa" w:w="873"/>
          </w:tcPr>
          <w:p>
            <w:pPr>
              <w:spacing w:after="0"/>
              <w:jc w:val="center"/>
            </w:pPr>
            <w:r/>
            <w:r>
              <w:rPr>
                <w:sz w:val="15"/>
              </w:rPr>
              <w:t>4.212</w:t>
            </w:r>
          </w:p>
        </w:tc>
        <w:tc>
          <w:tcPr>
            <w:tcW w:type="dxa" w:w="873"/>
          </w:tcPr>
          <w:p>
            <w:pPr>
              <w:spacing w:after="0"/>
              <w:jc w:val="center"/>
            </w:pPr>
            <w:r/>
            <w:r>
              <w:rPr>
                <w:sz w:val="15"/>
              </w:rPr>
              <w:t>4.100</w:t>
            </w:r>
          </w:p>
        </w:tc>
        <w:tc>
          <w:tcPr>
            <w:tcW w:type="dxa" w:w="873"/>
          </w:tcPr>
          <w:p>
            <w:pPr>
              <w:spacing w:after="0"/>
              <w:jc w:val="center"/>
            </w:pPr>
            <w:r/>
            <w:r>
              <w:rPr>
                <w:sz w:val="15"/>
              </w:rPr>
              <w:t>3.993</w:t>
            </w:r>
          </w:p>
        </w:tc>
        <w:tc>
          <w:tcPr>
            <w:tcW w:type="dxa" w:w="873"/>
          </w:tcPr>
          <w:p>
            <w:pPr>
              <w:spacing w:after="0"/>
              <w:jc w:val="center"/>
            </w:pPr>
            <w:r/>
            <w:r>
              <w:rPr>
                <w:sz w:val="15"/>
              </w:rPr>
              <w:t>3.890</w:t>
            </w:r>
          </w:p>
        </w:tc>
        <w:tc>
          <w:tcPr>
            <w:tcW w:type="dxa" w:w="873"/>
          </w:tcPr>
          <w:p>
            <w:pPr>
              <w:spacing w:after="0"/>
              <w:jc w:val="center"/>
            </w:pPr>
            <w:r/>
            <w:r>
              <w:rPr>
                <w:sz w:val="15"/>
              </w:rPr>
              <w:t>3.791</w:t>
            </w:r>
          </w:p>
        </w:tc>
      </w:tr>
      <w:tr>
        <w:trPr>
          <w:cantSplit/>
        </w:trPr>
        <w:tc>
          <w:tcPr>
            <w:tcW w:type="dxa" w:w="680"/>
          </w:tcPr>
          <w:p>
            <w:pPr>
              <w:spacing w:after="0"/>
              <w:jc w:val="center"/>
            </w:pPr>
            <w:r/>
            <w:r>
              <w:rPr>
                <w:sz w:val="15"/>
              </w:rPr>
              <w:t>6</w:t>
            </w:r>
          </w:p>
        </w:tc>
        <w:tc>
          <w:tcPr>
            <w:tcW w:type="dxa" w:w="873"/>
          </w:tcPr>
          <w:p>
            <w:pPr>
              <w:spacing w:after="0"/>
              <w:jc w:val="center"/>
            </w:pPr>
            <w:r/>
            <w:r>
              <w:rPr>
                <w:sz w:val="15"/>
              </w:rPr>
              <w:t>5.795</w:t>
            </w:r>
          </w:p>
        </w:tc>
        <w:tc>
          <w:tcPr>
            <w:tcW w:type="dxa" w:w="873"/>
          </w:tcPr>
          <w:p>
            <w:pPr>
              <w:spacing w:after="0"/>
              <w:jc w:val="center"/>
            </w:pPr>
            <w:r/>
            <w:r>
              <w:rPr>
                <w:sz w:val="15"/>
              </w:rPr>
              <w:t>5.601</w:t>
            </w:r>
          </w:p>
        </w:tc>
        <w:tc>
          <w:tcPr>
            <w:tcW w:type="dxa" w:w="873"/>
          </w:tcPr>
          <w:p>
            <w:pPr>
              <w:spacing w:after="0"/>
              <w:jc w:val="center"/>
            </w:pPr>
            <w:r/>
            <w:r>
              <w:rPr>
                <w:sz w:val="15"/>
              </w:rPr>
              <w:t>5.417</w:t>
            </w:r>
          </w:p>
        </w:tc>
        <w:tc>
          <w:tcPr>
            <w:tcW w:type="dxa" w:w="873"/>
          </w:tcPr>
          <w:p>
            <w:pPr>
              <w:spacing w:after="0"/>
              <w:jc w:val="center"/>
            </w:pPr>
            <w:r/>
            <w:r>
              <w:rPr>
                <w:sz w:val="15"/>
              </w:rPr>
              <w:t>5.242</w:t>
            </w:r>
          </w:p>
        </w:tc>
        <w:tc>
          <w:tcPr>
            <w:tcW w:type="dxa" w:w="873"/>
          </w:tcPr>
          <w:p>
            <w:pPr>
              <w:spacing w:after="0"/>
              <w:jc w:val="center"/>
            </w:pPr>
            <w:r/>
            <w:r>
              <w:rPr>
                <w:sz w:val="15"/>
              </w:rPr>
              <w:t>5.076</w:t>
            </w:r>
          </w:p>
        </w:tc>
        <w:tc>
          <w:tcPr>
            <w:tcW w:type="dxa" w:w="873"/>
          </w:tcPr>
          <w:p>
            <w:pPr>
              <w:spacing w:after="0"/>
              <w:jc w:val="center"/>
            </w:pPr>
            <w:r/>
            <w:r>
              <w:rPr>
                <w:sz w:val="15"/>
              </w:rPr>
              <w:t>4.917</w:t>
            </w:r>
          </w:p>
        </w:tc>
        <w:tc>
          <w:tcPr>
            <w:tcW w:type="dxa" w:w="873"/>
          </w:tcPr>
          <w:p>
            <w:pPr>
              <w:spacing w:after="0"/>
              <w:jc w:val="center"/>
            </w:pPr>
            <w:r/>
            <w:r>
              <w:rPr>
                <w:sz w:val="15"/>
              </w:rPr>
              <w:t>4.767</w:t>
            </w:r>
          </w:p>
        </w:tc>
        <w:tc>
          <w:tcPr>
            <w:tcW w:type="dxa" w:w="873"/>
          </w:tcPr>
          <w:p>
            <w:pPr>
              <w:spacing w:after="0"/>
              <w:jc w:val="center"/>
            </w:pPr>
            <w:r/>
            <w:r>
              <w:rPr>
                <w:sz w:val="15"/>
              </w:rPr>
              <w:t>4.623</w:t>
            </w:r>
          </w:p>
        </w:tc>
        <w:tc>
          <w:tcPr>
            <w:tcW w:type="dxa" w:w="873"/>
          </w:tcPr>
          <w:p>
            <w:pPr>
              <w:spacing w:after="0"/>
              <w:jc w:val="center"/>
            </w:pPr>
            <w:r/>
            <w:r>
              <w:rPr>
                <w:sz w:val="15"/>
              </w:rPr>
              <w:t>4.486</w:t>
            </w:r>
          </w:p>
        </w:tc>
        <w:tc>
          <w:tcPr>
            <w:tcW w:type="dxa" w:w="873"/>
          </w:tcPr>
          <w:p>
            <w:pPr>
              <w:spacing w:after="0"/>
              <w:jc w:val="center"/>
            </w:pPr>
            <w:r/>
            <w:r>
              <w:rPr>
                <w:sz w:val="15"/>
              </w:rPr>
              <w:t>4.355</w:t>
            </w:r>
          </w:p>
        </w:tc>
      </w:tr>
      <w:tr>
        <w:trPr>
          <w:cantSplit/>
        </w:trPr>
        <w:tc>
          <w:tcPr>
            <w:tcW w:type="dxa" w:w="680"/>
          </w:tcPr>
          <w:p>
            <w:pPr>
              <w:spacing w:after="0"/>
              <w:jc w:val="center"/>
            </w:pPr>
            <w:r/>
            <w:r>
              <w:rPr>
                <w:sz w:val="15"/>
              </w:rPr>
              <w:t>7</w:t>
            </w:r>
          </w:p>
        </w:tc>
        <w:tc>
          <w:tcPr>
            <w:tcW w:type="dxa" w:w="873"/>
          </w:tcPr>
          <w:p>
            <w:pPr>
              <w:spacing w:after="0"/>
              <w:jc w:val="center"/>
            </w:pPr>
            <w:r/>
            <w:r>
              <w:rPr>
                <w:sz w:val="15"/>
              </w:rPr>
              <w:t>6.728</w:t>
            </w:r>
          </w:p>
        </w:tc>
        <w:tc>
          <w:tcPr>
            <w:tcW w:type="dxa" w:w="873"/>
          </w:tcPr>
          <w:p>
            <w:pPr>
              <w:spacing w:after="0"/>
              <w:jc w:val="center"/>
            </w:pPr>
            <w:r/>
            <w:r>
              <w:rPr>
                <w:sz w:val="15"/>
              </w:rPr>
              <w:t>6.472</w:t>
            </w:r>
          </w:p>
        </w:tc>
        <w:tc>
          <w:tcPr>
            <w:tcW w:type="dxa" w:w="873"/>
          </w:tcPr>
          <w:p>
            <w:pPr>
              <w:spacing w:after="0"/>
              <w:jc w:val="center"/>
            </w:pPr>
            <w:r/>
            <w:r>
              <w:rPr>
                <w:sz w:val="15"/>
              </w:rPr>
              <w:t>6.230</w:t>
            </w:r>
          </w:p>
        </w:tc>
        <w:tc>
          <w:tcPr>
            <w:tcW w:type="dxa" w:w="873"/>
          </w:tcPr>
          <w:p>
            <w:pPr>
              <w:spacing w:after="0"/>
              <w:jc w:val="center"/>
            </w:pPr>
            <w:r/>
            <w:r>
              <w:rPr>
                <w:sz w:val="15"/>
              </w:rPr>
              <w:t>6.002</w:t>
            </w:r>
          </w:p>
        </w:tc>
        <w:tc>
          <w:tcPr>
            <w:tcW w:type="dxa" w:w="873"/>
          </w:tcPr>
          <w:p>
            <w:pPr>
              <w:spacing w:after="0"/>
              <w:jc w:val="center"/>
            </w:pPr>
            <w:r/>
            <w:r>
              <w:rPr>
                <w:sz w:val="15"/>
              </w:rPr>
              <w:t>5.786</w:t>
            </w:r>
          </w:p>
        </w:tc>
        <w:tc>
          <w:tcPr>
            <w:tcW w:type="dxa" w:w="873"/>
          </w:tcPr>
          <w:p>
            <w:pPr>
              <w:spacing w:after="0"/>
              <w:jc w:val="center"/>
            </w:pPr>
            <w:r/>
            <w:r>
              <w:rPr>
                <w:sz w:val="15"/>
              </w:rPr>
              <w:t>5.582</w:t>
            </w:r>
          </w:p>
        </w:tc>
        <w:tc>
          <w:tcPr>
            <w:tcW w:type="dxa" w:w="873"/>
          </w:tcPr>
          <w:p>
            <w:pPr>
              <w:spacing w:after="0"/>
              <w:jc w:val="center"/>
            </w:pPr>
            <w:r/>
            <w:r>
              <w:rPr>
                <w:sz w:val="15"/>
              </w:rPr>
              <w:t>5.389</w:t>
            </w:r>
          </w:p>
        </w:tc>
        <w:tc>
          <w:tcPr>
            <w:tcW w:type="dxa" w:w="873"/>
          </w:tcPr>
          <w:p>
            <w:pPr>
              <w:spacing w:after="0"/>
              <w:jc w:val="center"/>
            </w:pPr>
            <w:r/>
            <w:r>
              <w:rPr>
                <w:sz w:val="15"/>
              </w:rPr>
              <w:t>5.206</w:t>
            </w:r>
          </w:p>
        </w:tc>
        <w:tc>
          <w:tcPr>
            <w:tcW w:type="dxa" w:w="873"/>
          </w:tcPr>
          <w:p>
            <w:pPr>
              <w:spacing w:after="0"/>
              <w:jc w:val="center"/>
            </w:pPr>
            <w:r/>
            <w:r>
              <w:rPr>
                <w:sz w:val="15"/>
              </w:rPr>
              <w:t>5.033</w:t>
            </w:r>
          </w:p>
        </w:tc>
        <w:tc>
          <w:tcPr>
            <w:tcW w:type="dxa" w:w="873"/>
          </w:tcPr>
          <w:p>
            <w:pPr>
              <w:spacing w:after="0"/>
              <w:jc w:val="center"/>
            </w:pPr>
            <w:r/>
            <w:r>
              <w:rPr>
                <w:sz w:val="15"/>
              </w:rPr>
              <w:t>4.868</w:t>
            </w:r>
          </w:p>
        </w:tc>
      </w:tr>
      <w:tr>
        <w:trPr>
          <w:cantSplit/>
        </w:trPr>
        <w:tc>
          <w:tcPr>
            <w:tcW w:type="dxa" w:w="680"/>
          </w:tcPr>
          <w:p>
            <w:pPr>
              <w:spacing w:after="0"/>
              <w:jc w:val="center"/>
            </w:pPr>
            <w:r/>
            <w:r>
              <w:rPr>
                <w:sz w:val="15"/>
              </w:rPr>
              <w:t>8</w:t>
            </w:r>
          </w:p>
        </w:tc>
        <w:tc>
          <w:tcPr>
            <w:tcW w:type="dxa" w:w="873"/>
          </w:tcPr>
          <w:p>
            <w:pPr>
              <w:spacing w:after="0"/>
              <w:jc w:val="center"/>
            </w:pPr>
            <w:r/>
            <w:r>
              <w:rPr>
                <w:sz w:val="15"/>
              </w:rPr>
              <w:t>7.652</w:t>
            </w:r>
          </w:p>
        </w:tc>
        <w:tc>
          <w:tcPr>
            <w:tcW w:type="dxa" w:w="873"/>
          </w:tcPr>
          <w:p>
            <w:pPr>
              <w:spacing w:after="0"/>
              <w:jc w:val="center"/>
            </w:pPr>
            <w:r/>
            <w:r>
              <w:rPr>
                <w:sz w:val="15"/>
              </w:rPr>
              <w:t>7.325</w:t>
            </w:r>
          </w:p>
        </w:tc>
        <w:tc>
          <w:tcPr>
            <w:tcW w:type="dxa" w:w="873"/>
          </w:tcPr>
          <w:p>
            <w:pPr>
              <w:spacing w:after="0"/>
              <w:jc w:val="center"/>
            </w:pPr>
            <w:r/>
            <w:r>
              <w:rPr>
                <w:sz w:val="15"/>
              </w:rPr>
              <w:t>7.020</w:t>
            </w:r>
          </w:p>
        </w:tc>
        <w:tc>
          <w:tcPr>
            <w:tcW w:type="dxa" w:w="873"/>
          </w:tcPr>
          <w:p>
            <w:pPr>
              <w:spacing w:after="0"/>
              <w:jc w:val="center"/>
            </w:pPr>
            <w:r/>
            <w:r>
              <w:rPr>
                <w:sz w:val="15"/>
              </w:rPr>
              <w:t>6.733</w:t>
            </w:r>
          </w:p>
        </w:tc>
        <w:tc>
          <w:tcPr>
            <w:tcW w:type="dxa" w:w="873"/>
          </w:tcPr>
          <w:p>
            <w:pPr>
              <w:spacing w:after="0"/>
              <w:jc w:val="center"/>
            </w:pPr>
            <w:r/>
            <w:r>
              <w:rPr>
                <w:sz w:val="15"/>
              </w:rPr>
              <w:t>6.463</w:t>
            </w:r>
          </w:p>
        </w:tc>
        <w:tc>
          <w:tcPr>
            <w:tcW w:type="dxa" w:w="873"/>
          </w:tcPr>
          <w:p>
            <w:pPr>
              <w:spacing w:after="0"/>
              <w:jc w:val="center"/>
            </w:pPr>
            <w:r/>
            <w:r>
              <w:rPr>
                <w:sz w:val="15"/>
              </w:rPr>
              <w:t>6.210</w:t>
            </w:r>
          </w:p>
        </w:tc>
        <w:tc>
          <w:tcPr>
            <w:tcW w:type="dxa" w:w="873"/>
          </w:tcPr>
          <w:p>
            <w:pPr>
              <w:spacing w:after="0"/>
              <w:jc w:val="center"/>
            </w:pPr>
            <w:r/>
            <w:r>
              <w:rPr>
                <w:sz w:val="15"/>
              </w:rPr>
              <w:t>5.971</w:t>
            </w:r>
          </w:p>
        </w:tc>
        <w:tc>
          <w:tcPr>
            <w:tcW w:type="dxa" w:w="873"/>
          </w:tcPr>
          <w:p>
            <w:pPr>
              <w:spacing w:after="0"/>
              <w:jc w:val="center"/>
            </w:pPr>
            <w:r/>
            <w:r>
              <w:rPr>
                <w:sz w:val="15"/>
              </w:rPr>
              <w:t>5.747</w:t>
            </w:r>
          </w:p>
        </w:tc>
        <w:tc>
          <w:tcPr>
            <w:tcW w:type="dxa" w:w="873"/>
          </w:tcPr>
          <w:p>
            <w:pPr>
              <w:spacing w:after="0"/>
              <w:jc w:val="center"/>
            </w:pPr>
            <w:r/>
            <w:r>
              <w:rPr>
                <w:sz w:val="15"/>
              </w:rPr>
              <w:t>5.535</w:t>
            </w:r>
          </w:p>
        </w:tc>
        <w:tc>
          <w:tcPr>
            <w:tcW w:type="dxa" w:w="873"/>
          </w:tcPr>
          <w:p>
            <w:pPr>
              <w:spacing w:after="0"/>
              <w:jc w:val="center"/>
            </w:pPr>
            <w:r/>
            <w:r>
              <w:rPr>
                <w:sz w:val="15"/>
              </w:rPr>
              <w:t>5.335</w:t>
            </w:r>
          </w:p>
        </w:tc>
      </w:tr>
      <w:tr>
        <w:trPr>
          <w:cantSplit/>
        </w:trPr>
        <w:tc>
          <w:tcPr>
            <w:tcW w:type="dxa" w:w="680"/>
          </w:tcPr>
          <w:p>
            <w:pPr>
              <w:spacing w:after="0"/>
              <w:jc w:val="center"/>
            </w:pPr>
            <w:r/>
            <w:r>
              <w:rPr>
                <w:sz w:val="15"/>
              </w:rPr>
              <w:t>9</w:t>
            </w:r>
          </w:p>
        </w:tc>
        <w:tc>
          <w:tcPr>
            <w:tcW w:type="dxa" w:w="873"/>
          </w:tcPr>
          <w:p>
            <w:pPr>
              <w:spacing w:after="0"/>
              <w:jc w:val="center"/>
            </w:pPr>
            <w:r/>
            <w:r>
              <w:rPr>
                <w:sz w:val="15"/>
              </w:rPr>
              <w:t>8.566</w:t>
            </w:r>
          </w:p>
        </w:tc>
        <w:tc>
          <w:tcPr>
            <w:tcW w:type="dxa" w:w="873"/>
          </w:tcPr>
          <w:p>
            <w:pPr>
              <w:spacing w:after="0"/>
              <w:jc w:val="center"/>
            </w:pPr>
            <w:r/>
            <w:r>
              <w:rPr>
                <w:sz w:val="15"/>
              </w:rPr>
              <w:t>8.162</w:t>
            </w:r>
          </w:p>
        </w:tc>
        <w:tc>
          <w:tcPr>
            <w:tcW w:type="dxa" w:w="873"/>
          </w:tcPr>
          <w:p>
            <w:pPr>
              <w:spacing w:after="0"/>
              <w:jc w:val="center"/>
            </w:pPr>
            <w:r/>
            <w:r>
              <w:rPr>
                <w:sz w:val="15"/>
              </w:rPr>
              <w:t>7.786</w:t>
            </w:r>
          </w:p>
        </w:tc>
        <w:tc>
          <w:tcPr>
            <w:tcW w:type="dxa" w:w="873"/>
          </w:tcPr>
          <w:p>
            <w:pPr>
              <w:spacing w:after="0"/>
              <w:jc w:val="center"/>
            </w:pPr>
            <w:r/>
            <w:r>
              <w:rPr>
                <w:sz w:val="15"/>
              </w:rPr>
              <w:t>7.435</w:t>
            </w:r>
          </w:p>
        </w:tc>
        <w:tc>
          <w:tcPr>
            <w:tcW w:type="dxa" w:w="873"/>
          </w:tcPr>
          <w:p>
            <w:pPr>
              <w:spacing w:after="0"/>
              <w:jc w:val="center"/>
            </w:pPr>
            <w:r/>
            <w:r>
              <w:rPr>
                <w:sz w:val="15"/>
              </w:rPr>
              <w:t>7.108</w:t>
            </w:r>
          </w:p>
        </w:tc>
        <w:tc>
          <w:tcPr>
            <w:tcW w:type="dxa" w:w="873"/>
          </w:tcPr>
          <w:p>
            <w:pPr>
              <w:spacing w:after="0"/>
              <w:jc w:val="center"/>
            </w:pPr>
            <w:r/>
            <w:r>
              <w:rPr>
                <w:sz w:val="15"/>
              </w:rPr>
              <w:t>6.802</w:t>
            </w:r>
          </w:p>
        </w:tc>
        <w:tc>
          <w:tcPr>
            <w:tcW w:type="dxa" w:w="873"/>
          </w:tcPr>
          <w:p>
            <w:pPr>
              <w:spacing w:after="0"/>
              <w:jc w:val="center"/>
            </w:pPr>
            <w:r/>
            <w:r>
              <w:rPr>
                <w:sz w:val="15"/>
              </w:rPr>
              <w:t>6.515</w:t>
            </w:r>
          </w:p>
        </w:tc>
        <w:tc>
          <w:tcPr>
            <w:tcW w:type="dxa" w:w="873"/>
          </w:tcPr>
          <w:p>
            <w:pPr>
              <w:spacing w:after="0"/>
              <w:jc w:val="center"/>
            </w:pPr>
            <w:r/>
            <w:r>
              <w:rPr>
                <w:sz w:val="15"/>
              </w:rPr>
              <w:t>6.247</w:t>
            </w:r>
          </w:p>
        </w:tc>
        <w:tc>
          <w:tcPr>
            <w:tcW w:type="dxa" w:w="873"/>
          </w:tcPr>
          <w:p>
            <w:pPr>
              <w:spacing w:after="0"/>
              <w:jc w:val="center"/>
            </w:pPr>
            <w:r/>
            <w:r>
              <w:rPr>
                <w:sz w:val="15"/>
              </w:rPr>
              <w:t>5.995</w:t>
            </w:r>
          </w:p>
        </w:tc>
        <w:tc>
          <w:tcPr>
            <w:tcW w:type="dxa" w:w="873"/>
          </w:tcPr>
          <w:p>
            <w:pPr>
              <w:spacing w:after="0"/>
              <w:jc w:val="center"/>
            </w:pPr>
            <w:r/>
            <w:r>
              <w:rPr>
                <w:sz w:val="15"/>
              </w:rPr>
              <w:t>5.759</w:t>
            </w:r>
          </w:p>
        </w:tc>
      </w:tr>
      <w:tr>
        <w:trPr>
          <w:cantSplit/>
        </w:trPr>
        <w:tc>
          <w:tcPr>
            <w:tcW w:type="dxa" w:w="680"/>
          </w:tcPr>
          <w:p>
            <w:pPr>
              <w:spacing w:after="0"/>
              <w:jc w:val="center"/>
            </w:pPr>
            <w:r/>
            <w:r>
              <w:rPr>
                <w:sz w:val="15"/>
              </w:rPr>
              <w:t>10</w:t>
            </w:r>
          </w:p>
        </w:tc>
        <w:tc>
          <w:tcPr>
            <w:tcW w:type="dxa" w:w="873"/>
          </w:tcPr>
          <w:p>
            <w:pPr>
              <w:spacing w:after="0"/>
              <w:jc w:val="center"/>
            </w:pPr>
            <w:r/>
            <w:r>
              <w:rPr>
                <w:sz w:val="15"/>
              </w:rPr>
              <w:t>9.471</w:t>
            </w:r>
          </w:p>
        </w:tc>
        <w:tc>
          <w:tcPr>
            <w:tcW w:type="dxa" w:w="873"/>
          </w:tcPr>
          <w:p>
            <w:pPr>
              <w:spacing w:after="0"/>
              <w:jc w:val="center"/>
            </w:pPr>
            <w:r/>
            <w:r>
              <w:rPr>
                <w:sz w:val="15"/>
              </w:rPr>
              <w:t>8.983</w:t>
            </w:r>
          </w:p>
        </w:tc>
        <w:tc>
          <w:tcPr>
            <w:tcW w:type="dxa" w:w="873"/>
          </w:tcPr>
          <w:p>
            <w:pPr>
              <w:spacing w:after="0"/>
              <w:jc w:val="center"/>
            </w:pPr>
            <w:r/>
            <w:r>
              <w:rPr>
                <w:sz w:val="15"/>
              </w:rPr>
              <w:t>8.530</w:t>
            </w:r>
          </w:p>
        </w:tc>
        <w:tc>
          <w:tcPr>
            <w:tcW w:type="dxa" w:w="873"/>
          </w:tcPr>
          <w:p>
            <w:pPr>
              <w:spacing w:after="0"/>
              <w:jc w:val="center"/>
            </w:pPr>
            <w:r/>
            <w:r>
              <w:rPr>
                <w:sz w:val="15"/>
              </w:rPr>
              <w:t>8.111</w:t>
            </w:r>
          </w:p>
        </w:tc>
        <w:tc>
          <w:tcPr>
            <w:tcW w:type="dxa" w:w="873"/>
          </w:tcPr>
          <w:p>
            <w:pPr>
              <w:spacing w:after="0"/>
              <w:jc w:val="center"/>
            </w:pPr>
            <w:r/>
            <w:r>
              <w:rPr>
                <w:sz w:val="15"/>
              </w:rPr>
              <w:t>7.722</w:t>
            </w:r>
          </w:p>
        </w:tc>
        <w:tc>
          <w:tcPr>
            <w:tcW w:type="dxa" w:w="873"/>
          </w:tcPr>
          <w:p>
            <w:pPr>
              <w:spacing w:after="0"/>
              <w:jc w:val="center"/>
            </w:pPr>
            <w:r/>
            <w:r>
              <w:rPr>
                <w:sz w:val="15"/>
              </w:rPr>
              <w:t>7.360</w:t>
            </w:r>
          </w:p>
        </w:tc>
        <w:tc>
          <w:tcPr>
            <w:tcW w:type="dxa" w:w="873"/>
          </w:tcPr>
          <w:p>
            <w:pPr>
              <w:spacing w:after="0"/>
              <w:jc w:val="center"/>
            </w:pPr>
            <w:r/>
            <w:r>
              <w:rPr>
                <w:sz w:val="15"/>
              </w:rPr>
              <w:t>7.024</w:t>
            </w:r>
          </w:p>
        </w:tc>
        <w:tc>
          <w:tcPr>
            <w:tcW w:type="dxa" w:w="873"/>
          </w:tcPr>
          <w:p>
            <w:pPr>
              <w:spacing w:after="0"/>
              <w:jc w:val="center"/>
            </w:pPr>
            <w:r/>
            <w:r>
              <w:rPr>
                <w:sz w:val="15"/>
              </w:rPr>
              <w:t>6.710</w:t>
            </w:r>
          </w:p>
        </w:tc>
        <w:tc>
          <w:tcPr>
            <w:tcW w:type="dxa" w:w="873"/>
          </w:tcPr>
          <w:p>
            <w:pPr>
              <w:spacing w:after="0"/>
              <w:jc w:val="center"/>
            </w:pPr>
            <w:r/>
            <w:r>
              <w:rPr>
                <w:sz w:val="15"/>
              </w:rPr>
              <w:t>6.418</w:t>
            </w:r>
          </w:p>
        </w:tc>
        <w:tc>
          <w:tcPr>
            <w:tcW w:type="dxa" w:w="873"/>
          </w:tcPr>
          <w:p>
            <w:pPr>
              <w:spacing w:after="0"/>
              <w:jc w:val="center"/>
            </w:pPr>
            <w:r/>
            <w:r>
              <w:rPr>
                <w:sz w:val="15"/>
              </w:rPr>
              <w:t>6.145</w:t>
            </w:r>
          </w:p>
        </w:tc>
      </w:tr>
    </w:tbl>
    <w:p>
      <w:pPr>
        <w:spacing w:after="120"/>
      </w:pPr>
    </w:p>
    <w:tbl>
      <w:tblPr>
        <w:tblStyle w:val="TableGrid"/>
        <w:tblW w:type="auto" w:w="0"/>
        <w:jc w:val="center"/>
        <w:tblLayout w:type="fixed"/>
        <w:tblLook w:firstColumn="1" w:firstRow="1" w:lastColumn="0" w:lastRow="0" w:noHBand="0" w:noVBand="1" w:val="04A0"/>
      </w:tblPr>
      <w:tblGrid>
        <w:gridCol w:w="680"/>
        <w:gridCol w:w="873"/>
        <w:gridCol w:w="873"/>
        <w:gridCol w:w="873"/>
        <w:gridCol w:w="873"/>
        <w:gridCol w:w="873"/>
        <w:gridCol w:w="873"/>
        <w:gridCol w:w="873"/>
        <w:gridCol w:w="873"/>
        <w:gridCol w:w="873"/>
        <w:gridCol w:w="873"/>
      </w:tblGrid>
      <w:tr>
        <w:trPr>
          <w:cantSplit/>
          <w:tblHeader/>
        </w:trPr>
        <w:tc>
          <w:tcPr>
            <w:tcW w:type="dxa" w:w="680"/>
            <w:shd w:val="clear" w:color="auto" w:fill="D9E2F3"/>
          </w:tcPr>
          <w:p>
            <w:pPr>
              <w:spacing w:after="0"/>
              <w:jc w:val="center"/>
            </w:pPr>
            <w:r>
              <w:rPr>
                <w:b/>
              </w:rPr>
            </w:r>
            <w:r>
              <w:rPr>
                <w:b/>
                <w:sz w:val="15"/>
              </w:rPr>
              <w:t>Year</w:t>
            </w:r>
          </w:p>
        </w:tc>
        <w:tc>
          <w:tcPr>
            <w:tcW w:type="dxa" w:w="873"/>
            <w:shd w:val="clear" w:color="auto" w:fill="D9E2F3"/>
          </w:tcPr>
          <w:p>
            <w:pPr>
              <w:spacing w:after="0"/>
              <w:jc w:val="center"/>
            </w:pPr>
            <w:r>
              <w:rPr>
                <w:b/>
              </w:rPr>
            </w:r>
            <w:r>
              <w:rPr>
                <w:b/>
                <w:sz w:val="15"/>
              </w:rPr>
              <w:t>11%</w:t>
            </w:r>
          </w:p>
        </w:tc>
        <w:tc>
          <w:tcPr>
            <w:tcW w:type="dxa" w:w="873"/>
            <w:shd w:val="clear" w:color="auto" w:fill="D9E2F3"/>
          </w:tcPr>
          <w:p>
            <w:pPr>
              <w:spacing w:after="0"/>
              <w:jc w:val="center"/>
            </w:pPr>
            <w:r>
              <w:rPr>
                <w:b/>
              </w:rPr>
            </w:r>
            <w:r>
              <w:rPr>
                <w:b/>
                <w:sz w:val="15"/>
              </w:rPr>
              <w:t>12%</w:t>
            </w:r>
          </w:p>
        </w:tc>
        <w:tc>
          <w:tcPr>
            <w:tcW w:type="dxa" w:w="873"/>
            <w:shd w:val="clear" w:color="auto" w:fill="D9E2F3"/>
          </w:tcPr>
          <w:p>
            <w:pPr>
              <w:spacing w:after="0"/>
              <w:jc w:val="center"/>
            </w:pPr>
            <w:r>
              <w:rPr>
                <w:b/>
              </w:rPr>
            </w:r>
            <w:r>
              <w:rPr>
                <w:b/>
                <w:sz w:val="15"/>
              </w:rPr>
              <w:t>13%</w:t>
            </w:r>
          </w:p>
        </w:tc>
        <w:tc>
          <w:tcPr>
            <w:tcW w:type="dxa" w:w="873"/>
            <w:shd w:val="clear" w:color="auto" w:fill="D9E2F3"/>
          </w:tcPr>
          <w:p>
            <w:pPr>
              <w:spacing w:after="0"/>
              <w:jc w:val="center"/>
            </w:pPr>
            <w:r>
              <w:rPr>
                <w:b/>
              </w:rPr>
            </w:r>
            <w:r>
              <w:rPr>
                <w:b/>
                <w:sz w:val="15"/>
              </w:rPr>
              <w:t>14%</w:t>
            </w:r>
          </w:p>
        </w:tc>
        <w:tc>
          <w:tcPr>
            <w:tcW w:type="dxa" w:w="873"/>
            <w:shd w:val="clear" w:color="auto" w:fill="D9E2F3"/>
          </w:tcPr>
          <w:p>
            <w:pPr>
              <w:spacing w:after="0"/>
              <w:jc w:val="center"/>
            </w:pPr>
            <w:r>
              <w:rPr>
                <w:b/>
              </w:rPr>
            </w:r>
            <w:r>
              <w:rPr>
                <w:b/>
                <w:sz w:val="15"/>
              </w:rPr>
              <w:t>15%</w:t>
            </w:r>
          </w:p>
        </w:tc>
        <w:tc>
          <w:tcPr>
            <w:tcW w:type="dxa" w:w="873"/>
            <w:shd w:val="clear" w:color="auto" w:fill="D9E2F3"/>
          </w:tcPr>
          <w:p>
            <w:pPr>
              <w:spacing w:after="0"/>
              <w:jc w:val="center"/>
            </w:pPr>
            <w:r>
              <w:rPr>
                <w:b/>
              </w:rPr>
            </w:r>
            <w:r>
              <w:rPr>
                <w:b/>
                <w:sz w:val="15"/>
              </w:rPr>
              <w:t>16%</w:t>
            </w:r>
          </w:p>
        </w:tc>
        <w:tc>
          <w:tcPr>
            <w:tcW w:type="dxa" w:w="873"/>
            <w:shd w:val="clear" w:color="auto" w:fill="D9E2F3"/>
          </w:tcPr>
          <w:p>
            <w:pPr>
              <w:spacing w:after="0"/>
              <w:jc w:val="center"/>
            </w:pPr>
            <w:r>
              <w:rPr>
                <w:b/>
              </w:rPr>
            </w:r>
            <w:r>
              <w:rPr>
                <w:b/>
                <w:sz w:val="15"/>
              </w:rPr>
              <w:t>17%</w:t>
            </w:r>
          </w:p>
        </w:tc>
        <w:tc>
          <w:tcPr>
            <w:tcW w:type="dxa" w:w="873"/>
            <w:shd w:val="clear" w:color="auto" w:fill="D9E2F3"/>
          </w:tcPr>
          <w:p>
            <w:pPr>
              <w:spacing w:after="0"/>
              <w:jc w:val="center"/>
            </w:pPr>
            <w:r>
              <w:rPr>
                <w:b/>
              </w:rPr>
            </w:r>
            <w:r>
              <w:rPr>
                <w:b/>
                <w:sz w:val="15"/>
              </w:rPr>
              <w:t>18%</w:t>
            </w:r>
          </w:p>
        </w:tc>
        <w:tc>
          <w:tcPr>
            <w:tcW w:type="dxa" w:w="873"/>
            <w:shd w:val="clear" w:color="auto" w:fill="D9E2F3"/>
          </w:tcPr>
          <w:p>
            <w:pPr>
              <w:spacing w:after="0"/>
              <w:jc w:val="center"/>
            </w:pPr>
            <w:r>
              <w:rPr>
                <w:b/>
              </w:rPr>
            </w:r>
            <w:r>
              <w:rPr>
                <w:b/>
                <w:sz w:val="15"/>
              </w:rPr>
              <w:t>19%</w:t>
            </w:r>
          </w:p>
        </w:tc>
        <w:tc>
          <w:tcPr>
            <w:tcW w:type="dxa" w:w="873"/>
            <w:shd w:val="clear" w:color="auto" w:fill="D9E2F3"/>
          </w:tcPr>
          <w:p>
            <w:pPr>
              <w:spacing w:after="0"/>
              <w:jc w:val="center"/>
            </w:pPr>
            <w:r>
              <w:rPr>
                <w:b/>
              </w:rPr>
            </w:r>
            <w:r>
              <w:rPr>
                <w:b/>
                <w:sz w:val="15"/>
              </w:rPr>
              <w:t>20%</w:t>
            </w:r>
          </w:p>
        </w:tc>
      </w:tr>
      <w:tr>
        <w:trPr>
          <w:cantSplit/>
        </w:trPr>
        <w:tc>
          <w:tcPr>
            <w:tcW w:type="dxa" w:w="680"/>
          </w:tcPr>
          <w:p>
            <w:pPr>
              <w:spacing w:after="0"/>
              <w:jc w:val="center"/>
            </w:pPr>
            <w:r/>
            <w:r>
              <w:rPr>
                <w:sz w:val="15"/>
              </w:rPr>
              <w:t>1</w:t>
            </w:r>
          </w:p>
        </w:tc>
        <w:tc>
          <w:tcPr>
            <w:tcW w:type="dxa" w:w="873"/>
          </w:tcPr>
          <w:p>
            <w:pPr>
              <w:spacing w:after="0"/>
              <w:jc w:val="center"/>
            </w:pPr>
            <w:r/>
            <w:r>
              <w:rPr>
                <w:sz w:val="15"/>
              </w:rPr>
              <w:t>0.901</w:t>
            </w:r>
          </w:p>
        </w:tc>
        <w:tc>
          <w:tcPr>
            <w:tcW w:type="dxa" w:w="873"/>
          </w:tcPr>
          <w:p>
            <w:pPr>
              <w:spacing w:after="0"/>
              <w:jc w:val="center"/>
            </w:pPr>
            <w:r/>
            <w:r>
              <w:rPr>
                <w:sz w:val="15"/>
              </w:rPr>
              <w:t>0.893</w:t>
            </w:r>
          </w:p>
        </w:tc>
        <w:tc>
          <w:tcPr>
            <w:tcW w:type="dxa" w:w="873"/>
          </w:tcPr>
          <w:p>
            <w:pPr>
              <w:spacing w:after="0"/>
              <w:jc w:val="center"/>
            </w:pPr>
            <w:r/>
            <w:r>
              <w:rPr>
                <w:sz w:val="15"/>
              </w:rPr>
              <w:t>0.885</w:t>
            </w:r>
          </w:p>
        </w:tc>
        <w:tc>
          <w:tcPr>
            <w:tcW w:type="dxa" w:w="873"/>
          </w:tcPr>
          <w:p>
            <w:pPr>
              <w:spacing w:after="0"/>
              <w:jc w:val="center"/>
            </w:pPr>
            <w:r/>
            <w:r>
              <w:rPr>
                <w:sz w:val="15"/>
              </w:rPr>
              <w:t>0.877</w:t>
            </w:r>
          </w:p>
        </w:tc>
        <w:tc>
          <w:tcPr>
            <w:tcW w:type="dxa" w:w="873"/>
          </w:tcPr>
          <w:p>
            <w:pPr>
              <w:spacing w:after="0"/>
              <w:jc w:val="center"/>
            </w:pPr>
            <w:r/>
            <w:r>
              <w:rPr>
                <w:sz w:val="15"/>
              </w:rPr>
              <w:t>0.870</w:t>
            </w:r>
          </w:p>
        </w:tc>
        <w:tc>
          <w:tcPr>
            <w:tcW w:type="dxa" w:w="873"/>
          </w:tcPr>
          <w:p>
            <w:pPr>
              <w:spacing w:after="0"/>
              <w:jc w:val="center"/>
            </w:pPr>
            <w:r/>
            <w:r>
              <w:rPr>
                <w:sz w:val="15"/>
              </w:rPr>
              <w:t>0.862</w:t>
            </w:r>
          </w:p>
        </w:tc>
        <w:tc>
          <w:tcPr>
            <w:tcW w:type="dxa" w:w="873"/>
          </w:tcPr>
          <w:p>
            <w:pPr>
              <w:spacing w:after="0"/>
              <w:jc w:val="center"/>
            </w:pPr>
            <w:r/>
            <w:r>
              <w:rPr>
                <w:sz w:val="15"/>
              </w:rPr>
              <w:t>0.855</w:t>
            </w:r>
          </w:p>
        </w:tc>
        <w:tc>
          <w:tcPr>
            <w:tcW w:type="dxa" w:w="873"/>
          </w:tcPr>
          <w:p>
            <w:pPr>
              <w:spacing w:after="0"/>
              <w:jc w:val="center"/>
            </w:pPr>
            <w:r/>
            <w:r>
              <w:rPr>
                <w:sz w:val="15"/>
              </w:rPr>
              <w:t>0.847</w:t>
            </w:r>
          </w:p>
        </w:tc>
        <w:tc>
          <w:tcPr>
            <w:tcW w:type="dxa" w:w="873"/>
          </w:tcPr>
          <w:p>
            <w:pPr>
              <w:spacing w:after="0"/>
              <w:jc w:val="center"/>
            </w:pPr>
            <w:r/>
            <w:r>
              <w:rPr>
                <w:sz w:val="15"/>
              </w:rPr>
              <w:t>0.840</w:t>
            </w:r>
          </w:p>
        </w:tc>
        <w:tc>
          <w:tcPr>
            <w:tcW w:type="dxa" w:w="873"/>
          </w:tcPr>
          <w:p>
            <w:pPr>
              <w:spacing w:after="0"/>
              <w:jc w:val="center"/>
            </w:pPr>
            <w:r/>
            <w:r>
              <w:rPr>
                <w:sz w:val="15"/>
              </w:rPr>
              <w:t>0.833</w:t>
            </w:r>
          </w:p>
        </w:tc>
      </w:tr>
      <w:tr>
        <w:trPr>
          <w:cantSplit/>
        </w:trPr>
        <w:tc>
          <w:tcPr>
            <w:tcW w:type="dxa" w:w="680"/>
          </w:tcPr>
          <w:p>
            <w:pPr>
              <w:spacing w:after="0"/>
              <w:jc w:val="center"/>
            </w:pPr>
            <w:r/>
            <w:r>
              <w:rPr>
                <w:sz w:val="15"/>
              </w:rPr>
              <w:t>2</w:t>
            </w:r>
          </w:p>
        </w:tc>
        <w:tc>
          <w:tcPr>
            <w:tcW w:type="dxa" w:w="873"/>
          </w:tcPr>
          <w:p>
            <w:pPr>
              <w:spacing w:after="0"/>
              <w:jc w:val="center"/>
            </w:pPr>
            <w:r/>
            <w:r>
              <w:rPr>
                <w:sz w:val="15"/>
              </w:rPr>
              <w:t>1.713</w:t>
            </w:r>
          </w:p>
        </w:tc>
        <w:tc>
          <w:tcPr>
            <w:tcW w:type="dxa" w:w="873"/>
          </w:tcPr>
          <w:p>
            <w:pPr>
              <w:spacing w:after="0"/>
              <w:jc w:val="center"/>
            </w:pPr>
            <w:r/>
            <w:r>
              <w:rPr>
                <w:sz w:val="15"/>
              </w:rPr>
              <w:t>1.690</w:t>
            </w:r>
          </w:p>
        </w:tc>
        <w:tc>
          <w:tcPr>
            <w:tcW w:type="dxa" w:w="873"/>
          </w:tcPr>
          <w:p>
            <w:pPr>
              <w:spacing w:after="0"/>
              <w:jc w:val="center"/>
            </w:pPr>
            <w:r/>
            <w:r>
              <w:rPr>
                <w:sz w:val="15"/>
              </w:rPr>
              <w:t>1.668</w:t>
            </w:r>
          </w:p>
        </w:tc>
        <w:tc>
          <w:tcPr>
            <w:tcW w:type="dxa" w:w="873"/>
          </w:tcPr>
          <w:p>
            <w:pPr>
              <w:spacing w:after="0"/>
              <w:jc w:val="center"/>
            </w:pPr>
            <w:r/>
            <w:r>
              <w:rPr>
                <w:sz w:val="15"/>
              </w:rPr>
              <w:t>1.647</w:t>
            </w:r>
          </w:p>
        </w:tc>
        <w:tc>
          <w:tcPr>
            <w:tcW w:type="dxa" w:w="873"/>
          </w:tcPr>
          <w:p>
            <w:pPr>
              <w:spacing w:after="0"/>
              <w:jc w:val="center"/>
            </w:pPr>
            <w:r/>
            <w:r>
              <w:rPr>
                <w:sz w:val="15"/>
              </w:rPr>
              <w:t>1.626</w:t>
            </w:r>
          </w:p>
        </w:tc>
        <w:tc>
          <w:tcPr>
            <w:tcW w:type="dxa" w:w="873"/>
          </w:tcPr>
          <w:p>
            <w:pPr>
              <w:spacing w:after="0"/>
              <w:jc w:val="center"/>
            </w:pPr>
            <w:r/>
            <w:r>
              <w:rPr>
                <w:sz w:val="15"/>
              </w:rPr>
              <w:t>1.605</w:t>
            </w:r>
          </w:p>
        </w:tc>
        <w:tc>
          <w:tcPr>
            <w:tcW w:type="dxa" w:w="873"/>
          </w:tcPr>
          <w:p>
            <w:pPr>
              <w:spacing w:after="0"/>
              <w:jc w:val="center"/>
            </w:pPr>
            <w:r/>
            <w:r>
              <w:rPr>
                <w:sz w:val="15"/>
              </w:rPr>
              <w:t>1.585</w:t>
            </w:r>
          </w:p>
        </w:tc>
        <w:tc>
          <w:tcPr>
            <w:tcW w:type="dxa" w:w="873"/>
          </w:tcPr>
          <w:p>
            <w:pPr>
              <w:spacing w:after="0"/>
              <w:jc w:val="center"/>
            </w:pPr>
            <w:r/>
            <w:r>
              <w:rPr>
                <w:sz w:val="15"/>
              </w:rPr>
              <w:t>1.566</w:t>
            </w:r>
          </w:p>
        </w:tc>
        <w:tc>
          <w:tcPr>
            <w:tcW w:type="dxa" w:w="873"/>
          </w:tcPr>
          <w:p>
            <w:pPr>
              <w:spacing w:after="0"/>
              <w:jc w:val="center"/>
            </w:pPr>
            <w:r/>
            <w:r>
              <w:rPr>
                <w:sz w:val="15"/>
              </w:rPr>
              <w:t>1.547</w:t>
            </w:r>
          </w:p>
        </w:tc>
        <w:tc>
          <w:tcPr>
            <w:tcW w:type="dxa" w:w="873"/>
          </w:tcPr>
          <w:p>
            <w:pPr>
              <w:spacing w:after="0"/>
              <w:jc w:val="center"/>
            </w:pPr>
            <w:r/>
            <w:r>
              <w:rPr>
                <w:sz w:val="15"/>
              </w:rPr>
              <w:t>1.528</w:t>
            </w:r>
          </w:p>
        </w:tc>
      </w:tr>
      <w:tr>
        <w:trPr>
          <w:cantSplit/>
        </w:trPr>
        <w:tc>
          <w:tcPr>
            <w:tcW w:type="dxa" w:w="680"/>
          </w:tcPr>
          <w:p>
            <w:pPr>
              <w:spacing w:after="0"/>
              <w:jc w:val="center"/>
            </w:pPr>
            <w:r/>
            <w:r>
              <w:rPr>
                <w:sz w:val="15"/>
              </w:rPr>
              <w:t>3</w:t>
            </w:r>
          </w:p>
        </w:tc>
        <w:tc>
          <w:tcPr>
            <w:tcW w:type="dxa" w:w="873"/>
          </w:tcPr>
          <w:p>
            <w:pPr>
              <w:spacing w:after="0"/>
              <w:jc w:val="center"/>
            </w:pPr>
            <w:r/>
            <w:r>
              <w:rPr>
                <w:sz w:val="15"/>
              </w:rPr>
              <w:t>2.444</w:t>
            </w:r>
          </w:p>
        </w:tc>
        <w:tc>
          <w:tcPr>
            <w:tcW w:type="dxa" w:w="873"/>
          </w:tcPr>
          <w:p>
            <w:pPr>
              <w:spacing w:after="0"/>
              <w:jc w:val="center"/>
            </w:pPr>
            <w:r/>
            <w:r>
              <w:rPr>
                <w:sz w:val="15"/>
              </w:rPr>
              <w:t>2.402</w:t>
            </w:r>
          </w:p>
        </w:tc>
        <w:tc>
          <w:tcPr>
            <w:tcW w:type="dxa" w:w="873"/>
          </w:tcPr>
          <w:p>
            <w:pPr>
              <w:spacing w:after="0"/>
              <w:jc w:val="center"/>
            </w:pPr>
            <w:r/>
            <w:r>
              <w:rPr>
                <w:sz w:val="15"/>
              </w:rPr>
              <w:t>2.361</w:t>
            </w:r>
          </w:p>
        </w:tc>
        <w:tc>
          <w:tcPr>
            <w:tcW w:type="dxa" w:w="873"/>
          </w:tcPr>
          <w:p>
            <w:pPr>
              <w:spacing w:after="0"/>
              <w:jc w:val="center"/>
            </w:pPr>
            <w:r/>
            <w:r>
              <w:rPr>
                <w:sz w:val="15"/>
              </w:rPr>
              <w:t>2.322</w:t>
            </w:r>
          </w:p>
        </w:tc>
        <w:tc>
          <w:tcPr>
            <w:tcW w:type="dxa" w:w="873"/>
          </w:tcPr>
          <w:p>
            <w:pPr>
              <w:spacing w:after="0"/>
              <w:jc w:val="center"/>
            </w:pPr>
            <w:r/>
            <w:r>
              <w:rPr>
                <w:sz w:val="15"/>
              </w:rPr>
              <w:t>2.283</w:t>
            </w:r>
          </w:p>
        </w:tc>
        <w:tc>
          <w:tcPr>
            <w:tcW w:type="dxa" w:w="873"/>
          </w:tcPr>
          <w:p>
            <w:pPr>
              <w:spacing w:after="0"/>
              <w:jc w:val="center"/>
            </w:pPr>
            <w:r/>
            <w:r>
              <w:rPr>
                <w:sz w:val="15"/>
              </w:rPr>
              <w:t>2.246</w:t>
            </w:r>
          </w:p>
        </w:tc>
        <w:tc>
          <w:tcPr>
            <w:tcW w:type="dxa" w:w="873"/>
          </w:tcPr>
          <w:p>
            <w:pPr>
              <w:spacing w:after="0"/>
              <w:jc w:val="center"/>
            </w:pPr>
            <w:r/>
            <w:r>
              <w:rPr>
                <w:sz w:val="15"/>
              </w:rPr>
              <w:t>2.210</w:t>
            </w:r>
          </w:p>
        </w:tc>
        <w:tc>
          <w:tcPr>
            <w:tcW w:type="dxa" w:w="873"/>
          </w:tcPr>
          <w:p>
            <w:pPr>
              <w:spacing w:after="0"/>
              <w:jc w:val="center"/>
            </w:pPr>
            <w:r/>
            <w:r>
              <w:rPr>
                <w:sz w:val="15"/>
              </w:rPr>
              <w:t>2.174</w:t>
            </w:r>
          </w:p>
        </w:tc>
        <w:tc>
          <w:tcPr>
            <w:tcW w:type="dxa" w:w="873"/>
          </w:tcPr>
          <w:p>
            <w:pPr>
              <w:spacing w:after="0"/>
              <w:jc w:val="center"/>
            </w:pPr>
            <w:r/>
            <w:r>
              <w:rPr>
                <w:sz w:val="15"/>
              </w:rPr>
              <w:t>2.140</w:t>
            </w:r>
          </w:p>
        </w:tc>
        <w:tc>
          <w:tcPr>
            <w:tcW w:type="dxa" w:w="873"/>
          </w:tcPr>
          <w:p>
            <w:pPr>
              <w:spacing w:after="0"/>
              <w:jc w:val="center"/>
            </w:pPr>
            <w:r/>
            <w:r>
              <w:rPr>
                <w:sz w:val="15"/>
              </w:rPr>
              <w:t>2.106</w:t>
            </w:r>
          </w:p>
        </w:tc>
      </w:tr>
      <w:tr>
        <w:trPr>
          <w:cantSplit/>
        </w:trPr>
        <w:tc>
          <w:tcPr>
            <w:tcW w:type="dxa" w:w="680"/>
          </w:tcPr>
          <w:p>
            <w:pPr>
              <w:spacing w:after="0"/>
              <w:jc w:val="center"/>
            </w:pPr>
            <w:r/>
            <w:r>
              <w:rPr>
                <w:sz w:val="15"/>
              </w:rPr>
              <w:t>4</w:t>
            </w:r>
          </w:p>
        </w:tc>
        <w:tc>
          <w:tcPr>
            <w:tcW w:type="dxa" w:w="873"/>
          </w:tcPr>
          <w:p>
            <w:pPr>
              <w:spacing w:after="0"/>
              <w:jc w:val="center"/>
            </w:pPr>
            <w:r/>
            <w:r>
              <w:rPr>
                <w:sz w:val="15"/>
              </w:rPr>
              <w:t>3.102</w:t>
            </w:r>
          </w:p>
        </w:tc>
        <w:tc>
          <w:tcPr>
            <w:tcW w:type="dxa" w:w="873"/>
          </w:tcPr>
          <w:p>
            <w:pPr>
              <w:spacing w:after="0"/>
              <w:jc w:val="center"/>
            </w:pPr>
            <w:r/>
            <w:r>
              <w:rPr>
                <w:sz w:val="15"/>
              </w:rPr>
              <w:t>3.037</w:t>
            </w:r>
          </w:p>
        </w:tc>
        <w:tc>
          <w:tcPr>
            <w:tcW w:type="dxa" w:w="873"/>
          </w:tcPr>
          <w:p>
            <w:pPr>
              <w:spacing w:after="0"/>
              <w:jc w:val="center"/>
            </w:pPr>
            <w:r/>
            <w:r>
              <w:rPr>
                <w:sz w:val="15"/>
              </w:rPr>
              <w:t>2.974</w:t>
            </w:r>
          </w:p>
        </w:tc>
        <w:tc>
          <w:tcPr>
            <w:tcW w:type="dxa" w:w="873"/>
          </w:tcPr>
          <w:p>
            <w:pPr>
              <w:spacing w:after="0"/>
              <w:jc w:val="center"/>
            </w:pPr>
            <w:r/>
            <w:r>
              <w:rPr>
                <w:sz w:val="15"/>
              </w:rPr>
              <w:t>2.914</w:t>
            </w:r>
          </w:p>
        </w:tc>
        <w:tc>
          <w:tcPr>
            <w:tcW w:type="dxa" w:w="873"/>
          </w:tcPr>
          <w:p>
            <w:pPr>
              <w:spacing w:after="0"/>
              <w:jc w:val="center"/>
            </w:pPr>
            <w:r/>
            <w:r>
              <w:rPr>
                <w:sz w:val="15"/>
              </w:rPr>
              <w:t>2.855</w:t>
            </w:r>
          </w:p>
        </w:tc>
        <w:tc>
          <w:tcPr>
            <w:tcW w:type="dxa" w:w="873"/>
          </w:tcPr>
          <w:p>
            <w:pPr>
              <w:spacing w:after="0"/>
              <w:jc w:val="center"/>
            </w:pPr>
            <w:r/>
            <w:r>
              <w:rPr>
                <w:sz w:val="15"/>
              </w:rPr>
              <w:t>2.798</w:t>
            </w:r>
          </w:p>
        </w:tc>
        <w:tc>
          <w:tcPr>
            <w:tcW w:type="dxa" w:w="873"/>
          </w:tcPr>
          <w:p>
            <w:pPr>
              <w:spacing w:after="0"/>
              <w:jc w:val="center"/>
            </w:pPr>
            <w:r/>
            <w:r>
              <w:rPr>
                <w:sz w:val="15"/>
              </w:rPr>
              <w:t>2.743</w:t>
            </w:r>
          </w:p>
        </w:tc>
        <w:tc>
          <w:tcPr>
            <w:tcW w:type="dxa" w:w="873"/>
          </w:tcPr>
          <w:p>
            <w:pPr>
              <w:spacing w:after="0"/>
              <w:jc w:val="center"/>
            </w:pPr>
            <w:r/>
            <w:r>
              <w:rPr>
                <w:sz w:val="15"/>
              </w:rPr>
              <w:t>2.690</w:t>
            </w:r>
          </w:p>
        </w:tc>
        <w:tc>
          <w:tcPr>
            <w:tcW w:type="dxa" w:w="873"/>
          </w:tcPr>
          <w:p>
            <w:pPr>
              <w:spacing w:after="0"/>
              <w:jc w:val="center"/>
            </w:pPr>
            <w:r/>
            <w:r>
              <w:rPr>
                <w:sz w:val="15"/>
              </w:rPr>
              <w:t>2.639</w:t>
            </w:r>
          </w:p>
        </w:tc>
        <w:tc>
          <w:tcPr>
            <w:tcW w:type="dxa" w:w="873"/>
          </w:tcPr>
          <w:p>
            <w:pPr>
              <w:spacing w:after="0"/>
              <w:jc w:val="center"/>
            </w:pPr>
            <w:r/>
            <w:r>
              <w:rPr>
                <w:sz w:val="15"/>
              </w:rPr>
              <w:t>2.589</w:t>
            </w:r>
          </w:p>
        </w:tc>
      </w:tr>
      <w:tr>
        <w:trPr>
          <w:cantSplit/>
        </w:trPr>
        <w:tc>
          <w:tcPr>
            <w:tcW w:type="dxa" w:w="680"/>
          </w:tcPr>
          <w:p>
            <w:pPr>
              <w:spacing w:after="0"/>
              <w:jc w:val="center"/>
            </w:pPr>
            <w:r/>
            <w:r>
              <w:rPr>
                <w:sz w:val="15"/>
              </w:rPr>
              <w:t>5</w:t>
            </w:r>
          </w:p>
        </w:tc>
        <w:tc>
          <w:tcPr>
            <w:tcW w:type="dxa" w:w="873"/>
          </w:tcPr>
          <w:p>
            <w:pPr>
              <w:spacing w:after="0"/>
              <w:jc w:val="center"/>
            </w:pPr>
            <w:r/>
            <w:r>
              <w:rPr>
                <w:sz w:val="15"/>
              </w:rPr>
              <w:t>3.696</w:t>
            </w:r>
          </w:p>
        </w:tc>
        <w:tc>
          <w:tcPr>
            <w:tcW w:type="dxa" w:w="873"/>
          </w:tcPr>
          <w:p>
            <w:pPr>
              <w:spacing w:after="0"/>
              <w:jc w:val="center"/>
            </w:pPr>
            <w:r/>
            <w:r>
              <w:rPr>
                <w:sz w:val="15"/>
              </w:rPr>
              <w:t>3.605</w:t>
            </w:r>
          </w:p>
        </w:tc>
        <w:tc>
          <w:tcPr>
            <w:tcW w:type="dxa" w:w="873"/>
          </w:tcPr>
          <w:p>
            <w:pPr>
              <w:spacing w:after="0"/>
              <w:jc w:val="center"/>
            </w:pPr>
            <w:r/>
            <w:r>
              <w:rPr>
                <w:sz w:val="15"/>
              </w:rPr>
              <w:t>3.517</w:t>
            </w:r>
          </w:p>
        </w:tc>
        <w:tc>
          <w:tcPr>
            <w:tcW w:type="dxa" w:w="873"/>
          </w:tcPr>
          <w:p>
            <w:pPr>
              <w:spacing w:after="0"/>
              <w:jc w:val="center"/>
            </w:pPr>
            <w:r/>
            <w:r>
              <w:rPr>
                <w:sz w:val="15"/>
              </w:rPr>
              <w:t>3.433</w:t>
            </w:r>
          </w:p>
        </w:tc>
        <w:tc>
          <w:tcPr>
            <w:tcW w:type="dxa" w:w="873"/>
          </w:tcPr>
          <w:p>
            <w:pPr>
              <w:spacing w:after="0"/>
              <w:jc w:val="center"/>
            </w:pPr>
            <w:r/>
            <w:r>
              <w:rPr>
                <w:sz w:val="15"/>
              </w:rPr>
              <w:t>3.352</w:t>
            </w:r>
          </w:p>
        </w:tc>
        <w:tc>
          <w:tcPr>
            <w:tcW w:type="dxa" w:w="873"/>
          </w:tcPr>
          <w:p>
            <w:pPr>
              <w:spacing w:after="0"/>
              <w:jc w:val="center"/>
            </w:pPr>
            <w:r/>
            <w:r>
              <w:rPr>
                <w:sz w:val="15"/>
              </w:rPr>
              <w:t>3.274</w:t>
            </w:r>
          </w:p>
        </w:tc>
        <w:tc>
          <w:tcPr>
            <w:tcW w:type="dxa" w:w="873"/>
          </w:tcPr>
          <w:p>
            <w:pPr>
              <w:spacing w:after="0"/>
              <w:jc w:val="center"/>
            </w:pPr>
            <w:r/>
            <w:r>
              <w:rPr>
                <w:sz w:val="15"/>
              </w:rPr>
              <w:t>3.199</w:t>
            </w:r>
          </w:p>
        </w:tc>
        <w:tc>
          <w:tcPr>
            <w:tcW w:type="dxa" w:w="873"/>
          </w:tcPr>
          <w:p>
            <w:pPr>
              <w:spacing w:after="0"/>
              <w:jc w:val="center"/>
            </w:pPr>
            <w:r/>
            <w:r>
              <w:rPr>
                <w:sz w:val="15"/>
              </w:rPr>
              <w:t>3.127</w:t>
            </w:r>
          </w:p>
        </w:tc>
        <w:tc>
          <w:tcPr>
            <w:tcW w:type="dxa" w:w="873"/>
          </w:tcPr>
          <w:p>
            <w:pPr>
              <w:spacing w:after="0"/>
              <w:jc w:val="center"/>
            </w:pPr>
            <w:r/>
            <w:r>
              <w:rPr>
                <w:sz w:val="15"/>
              </w:rPr>
              <w:t>3.058</w:t>
            </w:r>
          </w:p>
        </w:tc>
        <w:tc>
          <w:tcPr>
            <w:tcW w:type="dxa" w:w="873"/>
          </w:tcPr>
          <w:p>
            <w:pPr>
              <w:spacing w:after="0"/>
              <w:jc w:val="center"/>
            </w:pPr>
            <w:r/>
            <w:r>
              <w:rPr>
                <w:sz w:val="15"/>
              </w:rPr>
              <w:t>2.991</w:t>
            </w:r>
          </w:p>
        </w:tc>
      </w:tr>
      <w:tr>
        <w:trPr>
          <w:cantSplit/>
        </w:trPr>
        <w:tc>
          <w:tcPr>
            <w:tcW w:type="dxa" w:w="680"/>
          </w:tcPr>
          <w:p>
            <w:pPr>
              <w:spacing w:after="0"/>
              <w:jc w:val="center"/>
            </w:pPr>
            <w:r/>
            <w:r>
              <w:rPr>
                <w:sz w:val="15"/>
              </w:rPr>
              <w:t>6</w:t>
            </w:r>
          </w:p>
        </w:tc>
        <w:tc>
          <w:tcPr>
            <w:tcW w:type="dxa" w:w="873"/>
          </w:tcPr>
          <w:p>
            <w:pPr>
              <w:spacing w:after="0"/>
              <w:jc w:val="center"/>
            </w:pPr>
            <w:r/>
            <w:r>
              <w:rPr>
                <w:sz w:val="15"/>
              </w:rPr>
              <w:t>4.231</w:t>
            </w:r>
          </w:p>
        </w:tc>
        <w:tc>
          <w:tcPr>
            <w:tcW w:type="dxa" w:w="873"/>
          </w:tcPr>
          <w:p>
            <w:pPr>
              <w:spacing w:after="0"/>
              <w:jc w:val="center"/>
            </w:pPr>
            <w:r/>
            <w:r>
              <w:rPr>
                <w:sz w:val="15"/>
              </w:rPr>
              <w:t>4.111</w:t>
            </w:r>
          </w:p>
        </w:tc>
        <w:tc>
          <w:tcPr>
            <w:tcW w:type="dxa" w:w="873"/>
          </w:tcPr>
          <w:p>
            <w:pPr>
              <w:spacing w:after="0"/>
              <w:jc w:val="center"/>
            </w:pPr>
            <w:r/>
            <w:r>
              <w:rPr>
                <w:sz w:val="15"/>
              </w:rPr>
              <w:t>3.998</w:t>
            </w:r>
          </w:p>
        </w:tc>
        <w:tc>
          <w:tcPr>
            <w:tcW w:type="dxa" w:w="873"/>
          </w:tcPr>
          <w:p>
            <w:pPr>
              <w:spacing w:after="0"/>
              <w:jc w:val="center"/>
            </w:pPr>
            <w:r/>
            <w:r>
              <w:rPr>
                <w:sz w:val="15"/>
              </w:rPr>
              <w:t>3.889</w:t>
            </w:r>
          </w:p>
        </w:tc>
        <w:tc>
          <w:tcPr>
            <w:tcW w:type="dxa" w:w="873"/>
          </w:tcPr>
          <w:p>
            <w:pPr>
              <w:spacing w:after="0"/>
              <w:jc w:val="center"/>
            </w:pPr>
            <w:r/>
            <w:r>
              <w:rPr>
                <w:sz w:val="15"/>
              </w:rPr>
              <w:t>3.784</w:t>
            </w:r>
          </w:p>
        </w:tc>
        <w:tc>
          <w:tcPr>
            <w:tcW w:type="dxa" w:w="873"/>
          </w:tcPr>
          <w:p>
            <w:pPr>
              <w:spacing w:after="0"/>
              <w:jc w:val="center"/>
            </w:pPr>
            <w:r/>
            <w:r>
              <w:rPr>
                <w:sz w:val="15"/>
              </w:rPr>
              <w:t>3.685</w:t>
            </w:r>
          </w:p>
        </w:tc>
        <w:tc>
          <w:tcPr>
            <w:tcW w:type="dxa" w:w="873"/>
          </w:tcPr>
          <w:p>
            <w:pPr>
              <w:spacing w:after="0"/>
              <w:jc w:val="center"/>
            </w:pPr>
            <w:r/>
            <w:r>
              <w:rPr>
                <w:sz w:val="15"/>
              </w:rPr>
              <w:t>3.589</w:t>
            </w:r>
          </w:p>
        </w:tc>
        <w:tc>
          <w:tcPr>
            <w:tcW w:type="dxa" w:w="873"/>
          </w:tcPr>
          <w:p>
            <w:pPr>
              <w:spacing w:after="0"/>
              <w:jc w:val="center"/>
            </w:pPr>
            <w:r/>
            <w:r>
              <w:rPr>
                <w:sz w:val="15"/>
              </w:rPr>
              <w:t>3.498</w:t>
            </w:r>
          </w:p>
        </w:tc>
        <w:tc>
          <w:tcPr>
            <w:tcW w:type="dxa" w:w="873"/>
          </w:tcPr>
          <w:p>
            <w:pPr>
              <w:spacing w:after="0"/>
              <w:jc w:val="center"/>
            </w:pPr>
            <w:r/>
            <w:r>
              <w:rPr>
                <w:sz w:val="15"/>
              </w:rPr>
              <w:t>3.410</w:t>
            </w:r>
          </w:p>
        </w:tc>
        <w:tc>
          <w:tcPr>
            <w:tcW w:type="dxa" w:w="873"/>
          </w:tcPr>
          <w:p>
            <w:pPr>
              <w:spacing w:after="0"/>
              <w:jc w:val="center"/>
            </w:pPr>
            <w:r/>
            <w:r>
              <w:rPr>
                <w:sz w:val="15"/>
              </w:rPr>
              <w:t>3.326</w:t>
            </w:r>
          </w:p>
        </w:tc>
      </w:tr>
      <w:tr>
        <w:trPr>
          <w:cantSplit/>
        </w:trPr>
        <w:tc>
          <w:tcPr>
            <w:tcW w:type="dxa" w:w="680"/>
          </w:tcPr>
          <w:p>
            <w:pPr>
              <w:spacing w:after="0"/>
              <w:jc w:val="center"/>
            </w:pPr>
            <w:r/>
            <w:r>
              <w:rPr>
                <w:sz w:val="15"/>
              </w:rPr>
              <w:t>7</w:t>
            </w:r>
          </w:p>
        </w:tc>
        <w:tc>
          <w:tcPr>
            <w:tcW w:type="dxa" w:w="873"/>
          </w:tcPr>
          <w:p>
            <w:pPr>
              <w:spacing w:after="0"/>
              <w:jc w:val="center"/>
            </w:pPr>
            <w:r/>
            <w:r>
              <w:rPr>
                <w:sz w:val="15"/>
              </w:rPr>
              <w:t>4.712</w:t>
            </w:r>
          </w:p>
        </w:tc>
        <w:tc>
          <w:tcPr>
            <w:tcW w:type="dxa" w:w="873"/>
          </w:tcPr>
          <w:p>
            <w:pPr>
              <w:spacing w:after="0"/>
              <w:jc w:val="center"/>
            </w:pPr>
            <w:r/>
            <w:r>
              <w:rPr>
                <w:sz w:val="15"/>
              </w:rPr>
              <w:t>4.564</w:t>
            </w:r>
          </w:p>
        </w:tc>
        <w:tc>
          <w:tcPr>
            <w:tcW w:type="dxa" w:w="873"/>
          </w:tcPr>
          <w:p>
            <w:pPr>
              <w:spacing w:after="0"/>
              <w:jc w:val="center"/>
            </w:pPr>
            <w:r/>
            <w:r>
              <w:rPr>
                <w:sz w:val="15"/>
              </w:rPr>
              <w:t>4.423</w:t>
            </w:r>
          </w:p>
        </w:tc>
        <w:tc>
          <w:tcPr>
            <w:tcW w:type="dxa" w:w="873"/>
          </w:tcPr>
          <w:p>
            <w:pPr>
              <w:spacing w:after="0"/>
              <w:jc w:val="center"/>
            </w:pPr>
            <w:r/>
            <w:r>
              <w:rPr>
                <w:sz w:val="15"/>
              </w:rPr>
              <w:t>4.288</w:t>
            </w:r>
          </w:p>
        </w:tc>
        <w:tc>
          <w:tcPr>
            <w:tcW w:type="dxa" w:w="873"/>
          </w:tcPr>
          <w:p>
            <w:pPr>
              <w:spacing w:after="0"/>
              <w:jc w:val="center"/>
            </w:pPr>
            <w:r/>
            <w:r>
              <w:rPr>
                <w:sz w:val="15"/>
              </w:rPr>
              <w:t>4.160</w:t>
            </w:r>
          </w:p>
        </w:tc>
        <w:tc>
          <w:tcPr>
            <w:tcW w:type="dxa" w:w="873"/>
          </w:tcPr>
          <w:p>
            <w:pPr>
              <w:spacing w:after="0"/>
              <w:jc w:val="center"/>
            </w:pPr>
            <w:r/>
            <w:r>
              <w:rPr>
                <w:sz w:val="15"/>
              </w:rPr>
              <w:t>4.039</w:t>
            </w:r>
          </w:p>
        </w:tc>
        <w:tc>
          <w:tcPr>
            <w:tcW w:type="dxa" w:w="873"/>
          </w:tcPr>
          <w:p>
            <w:pPr>
              <w:spacing w:after="0"/>
              <w:jc w:val="center"/>
            </w:pPr>
            <w:r/>
            <w:r>
              <w:rPr>
                <w:sz w:val="15"/>
              </w:rPr>
              <w:t>3.922</w:t>
            </w:r>
          </w:p>
        </w:tc>
        <w:tc>
          <w:tcPr>
            <w:tcW w:type="dxa" w:w="873"/>
          </w:tcPr>
          <w:p>
            <w:pPr>
              <w:spacing w:after="0"/>
              <w:jc w:val="center"/>
            </w:pPr>
            <w:r/>
            <w:r>
              <w:rPr>
                <w:sz w:val="15"/>
              </w:rPr>
              <w:t>3.812</w:t>
            </w:r>
          </w:p>
        </w:tc>
        <w:tc>
          <w:tcPr>
            <w:tcW w:type="dxa" w:w="873"/>
          </w:tcPr>
          <w:p>
            <w:pPr>
              <w:spacing w:after="0"/>
              <w:jc w:val="center"/>
            </w:pPr>
            <w:r/>
            <w:r>
              <w:rPr>
                <w:sz w:val="15"/>
              </w:rPr>
              <w:t>3.706</w:t>
            </w:r>
          </w:p>
        </w:tc>
        <w:tc>
          <w:tcPr>
            <w:tcW w:type="dxa" w:w="873"/>
          </w:tcPr>
          <w:p>
            <w:pPr>
              <w:spacing w:after="0"/>
              <w:jc w:val="center"/>
            </w:pPr>
            <w:r/>
            <w:r>
              <w:rPr>
                <w:sz w:val="15"/>
              </w:rPr>
              <w:t>3.605</w:t>
            </w:r>
          </w:p>
        </w:tc>
      </w:tr>
      <w:tr>
        <w:trPr>
          <w:cantSplit/>
        </w:trPr>
        <w:tc>
          <w:tcPr>
            <w:tcW w:type="dxa" w:w="680"/>
          </w:tcPr>
          <w:p>
            <w:pPr>
              <w:spacing w:after="0"/>
              <w:jc w:val="center"/>
            </w:pPr>
            <w:r/>
            <w:r>
              <w:rPr>
                <w:sz w:val="15"/>
              </w:rPr>
              <w:t>8</w:t>
            </w:r>
          </w:p>
        </w:tc>
        <w:tc>
          <w:tcPr>
            <w:tcW w:type="dxa" w:w="873"/>
          </w:tcPr>
          <w:p>
            <w:pPr>
              <w:spacing w:after="0"/>
              <w:jc w:val="center"/>
            </w:pPr>
            <w:r/>
            <w:r>
              <w:rPr>
                <w:sz w:val="15"/>
              </w:rPr>
              <w:t>5.146</w:t>
            </w:r>
          </w:p>
        </w:tc>
        <w:tc>
          <w:tcPr>
            <w:tcW w:type="dxa" w:w="873"/>
          </w:tcPr>
          <w:p>
            <w:pPr>
              <w:spacing w:after="0"/>
              <w:jc w:val="center"/>
            </w:pPr>
            <w:r/>
            <w:r>
              <w:rPr>
                <w:sz w:val="15"/>
              </w:rPr>
              <w:t>4.968</w:t>
            </w:r>
          </w:p>
        </w:tc>
        <w:tc>
          <w:tcPr>
            <w:tcW w:type="dxa" w:w="873"/>
          </w:tcPr>
          <w:p>
            <w:pPr>
              <w:spacing w:after="0"/>
              <w:jc w:val="center"/>
            </w:pPr>
            <w:r/>
            <w:r>
              <w:rPr>
                <w:sz w:val="15"/>
              </w:rPr>
              <w:t>4.799</w:t>
            </w:r>
          </w:p>
        </w:tc>
        <w:tc>
          <w:tcPr>
            <w:tcW w:type="dxa" w:w="873"/>
          </w:tcPr>
          <w:p>
            <w:pPr>
              <w:spacing w:after="0"/>
              <w:jc w:val="center"/>
            </w:pPr>
            <w:r/>
            <w:r>
              <w:rPr>
                <w:sz w:val="15"/>
              </w:rPr>
              <w:t>4.639</w:t>
            </w:r>
          </w:p>
        </w:tc>
        <w:tc>
          <w:tcPr>
            <w:tcW w:type="dxa" w:w="873"/>
          </w:tcPr>
          <w:p>
            <w:pPr>
              <w:spacing w:after="0"/>
              <w:jc w:val="center"/>
            </w:pPr>
            <w:r/>
            <w:r>
              <w:rPr>
                <w:sz w:val="15"/>
              </w:rPr>
              <w:t>4.487</w:t>
            </w:r>
          </w:p>
        </w:tc>
        <w:tc>
          <w:tcPr>
            <w:tcW w:type="dxa" w:w="873"/>
          </w:tcPr>
          <w:p>
            <w:pPr>
              <w:spacing w:after="0"/>
              <w:jc w:val="center"/>
            </w:pPr>
            <w:r/>
            <w:r>
              <w:rPr>
                <w:sz w:val="15"/>
              </w:rPr>
              <w:t>4.344</w:t>
            </w:r>
          </w:p>
        </w:tc>
        <w:tc>
          <w:tcPr>
            <w:tcW w:type="dxa" w:w="873"/>
          </w:tcPr>
          <w:p>
            <w:pPr>
              <w:spacing w:after="0"/>
              <w:jc w:val="center"/>
            </w:pPr>
            <w:r/>
            <w:r>
              <w:rPr>
                <w:sz w:val="15"/>
              </w:rPr>
              <w:t>4.207</w:t>
            </w:r>
          </w:p>
        </w:tc>
        <w:tc>
          <w:tcPr>
            <w:tcW w:type="dxa" w:w="873"/>
          </w:tcPr>
          <w:p>
            <w:pPr>
              <w:spacing w:after="0"/>
              <w:jc w:val="center"/>
            </w:pPr>
            <w:r/>
            <w:r>
              <w:rPr>
                <w:sz w:val="15"/>
              </w:rPr>
              <w:t>4.078</w:t>
            </w:r>
          </w:p>
        </w:tc>
        <w:tc>
          <w:tcPr>
            <w:tcW w:type="dxa" w:w="873"/>
          </w:tcPr>
          <w:p>
            <w:pPr>
              <w:spacing w:after="0"/>
              <w:jc w:val="center"/>
            </w:pPr>
            <w:r/>
            <w:r>
              <w:rPr>
                <w:sz w:val="15"/>
              </w:rPr>
              <w:t>3.954</w:t>
            </w:r>
          </w:p>
        </w:tc>
        <w:tc>
          <w:tcPr>
            <w:tcW w:type="dxa" w:w="873"/>
          </w:tcPr>
          <w:p>
            <w:pPr>
              <w:spacing w:after="0"/>
              <w:jc w:val="center"/>
            </w:pPr>
            <w:r/>
            <w:r>
              <w:rPr>
                <w:sz w:val="15"/>
              </w:rPr>
              <w:t>3.837</w:t>
            </w:r>
          </w:p>
        </w:tc>
      </w:tr>
      <w:tr>
        <w:trPr>
          <w:cantSplit/>
        </w:trPr>
        <w:tc>
          <w:tcPr>
            <w:tcW w:type="dxa" w:w="680"/>
          </w:tcPr>
          <w:p>
            <w:pPr>
              <w:spacing w:after="0"/>
              <w:jc w:val="center"/>
            </w:pPr>
            <w:r/>
            <w:r>
              <w:rPr>
                <w:sz w:val="15"/>
              </w:rPr>
              <w:t>9</w:t>
            </w:r>
          </w:p>
        </w:tc>
        <w:tc>
          <w:tcPr>
            <w:tcW w:type="dxa" w:w="873"/>
          </w:tcPr>
          <w:p>
            <w:pPr>
              <w:spacing w:after="0"/>
              <w:jc w:val="center"/>
            </w:pPr>
            <w:r/>
            <w:r>
              <w:rPr>
                <w:sz w:val="15"/>
              </w:rPr>
              <w:t>5.537</w:t>
            </w:r>
          </w:p>
        </w:tc>
        <w:tc>
          <w:tcPr>
            <w:tcW w:type="dxa" w:w="873"/>
          </w:tcPr>
          <w:p>
            <w:pPr>
              <w:spacing w:after="0"/>
              <w:jc w:val="center"/>
            </w:pPr>
            <w:r/>
            <w:r>
              <w:rPr>
                <w:sz w:val="15"/>
              </w:rPr>
              <w:t>5.328</w:t>
            </w:r>
          </w:p>
        </w:tc>
        <w:tc>
          <w:tcPr>
            <w:tcW w:type="dxa" w:w="873"/>
          </w:tcPr>
          <w:p>
            <w:pPr>
              <w:spacing w:after="0"/>
              <w:jc w:val="center"/>
            </w:pPr>
            <w:r/>
            <w:r>
              <w:rPr>
                <w:sz w:val="15"/>
              </w:rPr>
              <w:t>5.132</w:t>
            </w:r>
          </w:p>
        </w:tc>
        <w:tc>
          <w:tcPr>
            <w:tcW w:type="dxa" w:w="873"/>
          </w:tcPr>
          <w:p>
            <w:pPr>
              <w:spacing w:after="0"/>
              <w:jc w:val="center"/>
            </w:pPr>
            <w:r/>
            <w:r>
              <w:rPr>
                <w:sz w:val="15"/>
              </w:rPr>
              <w:t>4.946</w:t>
            </w:r>
          </w:p>
        </w:tc>
        <w:tc>
          <w:tcPr>
            <w:tcW w:type="dxa" w:w="873"/>
          </w:tcPr>
          <w:p>
            <w:pPr>
              <w:spacing w:after="0"/>
              <w:jc w:val="center"/>
            </w:pPr>
            <w:r/>
            <w:r>
              <w:rPr>
                <w:sz w:val="15"/>
              </w:rPr>
              <w:t>4.772</w:t>
            </w:r>
          </w:p>
        </w:tc>
        <w:tc>
          <w:tcPr>
            <w:tcW w:type="dxa" w:w="873"/>
          </w:tcPr>
          <w:p>
            <w:pPr>
              <w:spacing w:after="0"/>
              <w:jc w:val="center"/>
            </w:pPr>
            <w:r/>
            <w:r>
              <w:rPr>
                <w:sz w:val="15"/>
              </w:rPr>
              <w:t>4.607</w:t>
            </w:r>
          </w:p>
        </w:tc>
        <w:tc>
          <w:tcPr>
            <w:tcW w:type="dxa" w:w="873"/>
          </w:tcPr>
          <w:p>
            <w:pPr>
              <w:spacing w:after="0"/>
              <w:jc w:val="center"/>
            </w:pPr>
            <w:r/>
            <w:r>
              <w:rPr>
                <w:sz w:val="15"/>
              </w:rPr>
              <w:t>4.451</w:t>
            </w:r>
          </w:p>
        </w:tc>
        <w:tc>
          <w:tcPr>
            <w:tcW w:type="dxa" w:w="873"/>
          </w:tcPr>
          <w:p>
            <w:pPr>
              <w:spacing w:after="0"/>
              <w:jc w:val="center"/>
            </w:pPr>
            <w:r/>
            <w:r>
              <w:rPr>
                <w:sz w:val="15"/>
              </w:rPr>
              <w:t>4.303</w:t>
            </w:r>
          </w:p>
        </w:tc>
        <w:tc>
          <w:tcPr>
            <w:tcW w:type="dxa" w:w="873"/>
          </w:tcPr>
          <w:p>
            <w:pPr>
              <w:spacing w:after="0"/>
              <w:jc w:val="center"/>
            </w:pPr>
            <w:r/>
            <w:r>
              <w:rPr>
                <w:sz w:val="15"/>
              </w:rPr>
              <w:t>4.163</w:t>
            </w:r>
          </w:p>
        </w:tc>
        <w:tc>
          <w:tcPr>
            <w:tcW w:type="dxa" w:w="873"/>
          </w:tcPr>
          <w:p>
            <w:pPr>
              <w:spacing w:after="0"/>
              <w:jc w:val="center"/>
            </w:pPr>
            <w:r/>
            <w:r>
              <w:rPr>
                <w:sz w:val="15"/>
              </w:rPr>
              <w:t>4.031</w:t>
            </w:r>
          </w:p>
        </w:tc>
      </w:tr>
      <w:tr>
        <w:trPr>
          <w:cantSplit/>
        </w:trPr>
        <w:tc>
          <w:tcPr>
            <w:tcW w:type="dxa" w:w="680"/>
          </w:tcPr>
          <w:p>
            <w:pPr>
              <w:spacing w:after="0"/>
              <w:jc w:val="center"/>
            </w:pPr>
            <w:r/>
            <w:r>
              <w:rPr>
                <w:sz w:val="15"/>
              </w:rPr>
              <w:t>10</w:t>
            </w:r>
          </w:p>
        </w:tc>
        <w:tc>
          <w:tcPr>
            <w:tcW w:type="dxa" w:w="873"/>
          </w:tcPr>
          <w:p>
            <w:pPr>
              <w:spacing w:after="0"/>
              <w:jc w:val="center"/>
            </w:pPr>
            <w:r/>
            <w:r>
              <w:rPr>
                <w:sz w:val="15"/>
              </w:rPr>
              <w:t>5.889</w:t>
            </w:r>
          </w:p>
        </w:tc>
        <w:tc>
          <w:tcPr>
            <w:tcW w:type="dxa" w:w="873"/>
          </w:tcPr>
          <w:p>
            <w:pPr>
              <w:spacing w:after="0"/>
              <w:jc w:val="center"/>
            </w:pPr>
            <w:r/>
            <w:r>
              <w:rPr>
                <w:sz w:val="15"/>
              </w:rPr>
              <w:t>5.650</w:t>
            </w:r>
          </w:p>
        </w:tc>
        <w:tc>
          <w:tcPr>
            <w:tcW w:type="dxa" w:w="873"/>
          </w:tcPr>
          <w:p>
            <w:pPr>
              <w:spacing w:after="0"/>
              <w:jc w:val="center"/>
            </w:pPr>
            <w:r/>
            <w:r>
              <w:rPr>
                <w:sz w:val="15"/>
              </w:rPr>
              <w:t>5.426</w:t>
            </w:r>
          </w:p>
        </w:tc>
        <w:tc>
          <w:tcPr>
            <w:tcW w:type="dxa" w:w="873"/>
          </w:tcPr>
          <w:p>
            <w:pPr>
              <w:spacing w:after="0"/>
              <w:jc w:val="center"/>
            </w:pPr>
            <w:r/>
            <w:r>
              <w:rPr>
                <w:sz w:val="15"/>
              </w:rPr>
              <w:t>5.216</w:t>
            </w:r>
          </w:p>
        </w:tc>
        <w:tc>
          <w:tcPr>
            <w:tcW w:type="dxa" w:w="873"/>
          </w:tcPr>
          <w:p>
            <w:pPr>
              <w:spacing w:after="0"/>
              <w:jc w:val="center"/>
            </w:pPr>
            <w:r/>
            <w:r>
              <w:rPr>
                <w:sz w:val="15"/>
              </w:rPr>
              <w:t>5.019</w:t>
            </w:r>
          </w:p>
        </w:tc>
        <w:tc>
          <w:tcPr>
            <w:tcW w:type="dxa" w:w="873"/>
          </w:tcPr>
          <w:p>
            <w:pPr>
              <w:spacing w:after="0"/>
              <w:jc w:val="center"/>
            </w:pPr>
            <w:r/>
            <w:r>
              <w:rPr>
                <w:sz w:val="15"/>
              </w:rPr>
              <w:t>4.833</w:t>
            </w:r>
          </w:p>
        </w:tc>
        <w:tc>
          <w:tcPr>
            <w:tcW w:type="dxa" w:w="873"/>
          </w:tcPr>
          <w:p>
            <w:pPr>
              <w:spacing w:after="0"/>
              <w:jc w:val="center"/>
            </w:pPr>
            <w:r/>
            <w:r>
              <w:rPr>
                <w:sz w:val="15"/>
              </w:rPr>
              <w:t>4.659</w:t>
            </w:r>
          </w:p>
        </w:tc>
        <w:tc>
          <w:tcPr>
            <w:tcW w:type="dxa" w:w="873"/>
          </w:tcPr>
          <w:p>
            <w:pPr>
              <w:spacing w:after="0"/>
              <w:jc w:val="center"/>
            </w:pPr>
            <w:r/>
            <w:r>
              <w:rPr>
                <w:sz w:val="15"/>
              </w:rPr>
              <w:t>4.494</w:t>
            </w:r>
          </w:p>
        </w:tc>
        <w:tc>
          <w:tcPr>
            <w:tcW w:type="dxa" w:w="873"/>
          </w:tcPr>
          <w:p>
            <w:pPr>
              <w:spacing w:after="0"/>
              <w:jc w:val="center"/>
            </w:pPr>
            <w:r/>
            <w:r>
              <w:rPr>
                <w:sz w:val="15"/>
              </w:rPr>
              <w:t>4.339</w:t>
            </w:r>
          </w:p>
        </w:tc>
        <w:tc>
          <w:tcPr>
            <w:tcW w:type="dxa" w:w="873"/>
          </w:tcPr>
          <w:p>
            <w:pPr>
              <w:spacing w:after="0"/>
              <w:jc w:val="center"/>
            </w:pPr>
            <w:r/>
            <w:r>
              <w:rPr>
                <w:sz w:val="15"/>
              </w:rPr>
              <w:t>4.192</w:t>
            </w:r>
          </w:p>
        </w:tc>
      </w:tr>
    </w:tbl>
    <w:p>
      <w:pPr>
        <w:spacing w:after="120"/>
      </w:pPr>
    </w:p>
    <w:p>
      <w:pPr>
        <w:keepNext w:val="0"/>
        <w:spacing w:after="80" w:before="240"/>
        <w:jc w:val="center"/>
      </w:pPr>
      <w:r>
        <w:rPr>
          <w:b/>
        </w:rPr>
        <w:t>End of question paper</w:t>
      </w:r>
    </w:p>
    <w:p>
      <w:pPr>
        <w:pStyle w:val="Heading1"/>
        <w:pageBreakBefore/>
      </w:pPr>
      <w:r>
        <w:t>Solution Key and Examiner Rationale</w:t>
      </w:r>
    </w:p>
    <w:p>
      <w:pPr>
        <w:keepNext w:val="0"/>
        <w:spacing w:after="80" w:before="0"/>
      </w:pPr>
      <w:r>
        <w:rPr>
          <w:i/>
          <w:color w:val="595959"/>
        </w:rPr>
        <w:t>Difficulty mix by marks: Hard 50 · Average 30 · Easy 20. In Sections A and B (60 marks), 14 questions are Hard, 10 Average and 6 Easy. In Section C (40 marks), 22 marks are Hard, 10 Average and 8 Easy.</w:t>
      </w:r>
    </w:p>
    <w:p>
      <w:pPr>
        <w:pStyle w:val="Heading2"/>
        <w:pageBreakBefore w:val="0"/>
      </w:pPr>
      <w:r>
        <w:t>Answer summary — Sections A and B</w:t>
      </w:r>
    </w:p>
    <w:tbl>
      <w:tblPr>
        <w:tblStyle w:val="TableGrid"/>
        <w:tblW w:type="auto" w:w="0"/>
        <w:jc w:val="center"/>
        <w:tblLayout w:type="fixed"/>
        <w:tblLook w:firstColumn="1" w:firstRow="1" w:lastColumn="0" w:lastRow="0" w:noHBand="0" w:noVBand="1" w:val="04A0"/>
      </w:tblPr>
      <w:tblGrid>
        <w:gridCol w:w="567"/>
        <w:gridCol w:w="2154"/>
        <w:gridCol w:w="1134"/>
        <w:gridCol w:w="2268"/>
        <w:gridCol w:w="3288"/>
      </w:tblGrid>
      <w:tr>
        <w:trPr>
          <w:cantSplit/>
          <w:tblHeader/>
        </w:trPr>
        <w:tc>
          <w:tcPr>
            <w:tcW w:type="dxa" w:w="567"/>
            <w:shd w:val="clear" w:color="auto" w:fill="D9E2F3"/>
          </w:tcPr>
          <w:p>
            <w:pPr>
              <w:spacing w:after="0"/>
              <w:jc w:val="center"/>
            </w:pPr>
            <w:r>
              <w:rPr>
                <w:b/>
              </w:rPr>
            </w:r>
            <w:r>
              <w:rPr>
                <w:b/>
                <w:sz w:val="17"/>
              </w:rPr>
              <w:t>Q</w:t>
            </w:r>
          </w:p>
        </w:tc>
        <w:tc>
          <w:tcPr>
            <w:tcW w:type="dxa" w:w="2154"/>
            <w:shd w:val="clear" w:color="auto" w:fill="D9E2F3"/>
          </w:tcPr>
          <w:p>
            <w:pPr>
              <w:spacing w:after="0"/>
            </w:pPr>
            <w:r>
              <w:rPr>
                <w:b/>
              </w:rPr>
            </w:r>
            <w:r>
              <w:rPr>
                <w:b/>
                <w:sz w:val="17"/>
              </w:rPr>
              <w:t>Answer</w:t>
            </w:r>
          </w:p>
        </w:tc>
        <w:tc>
          <w:tcPr>
            <w:tcW w:type="dxa" w:w="1134"/>
            <w:shd w:val="clear" w:color="auto" w:fill="D9E2F3"/>
          </w:tcPr>
          <w:p>
            <w:pPr>
              <w:spacing w:after="0"/>
              <w:jc w:val="center"/>
            </w:pPr>
            <w:r>
              <w:rPr>
                <w:b/>
              </w:rPr>
            </w:r>
            <w:r>
              <w:rPr>
                <w:b/>
                <w:sz w:val="17"/>
              </w:rPr>
              <w:t>Level</w:t>
            </w:r>
          </w:p>
        </w:tc>
        <w:tc>
          <w:tcPr>
            <w:tcW w:type="dxa" w:w="2268"/>
            <w:shd w:val="clear" w:color="auto" w:fill="D9E2F3"/>
          </w:tcPr>
          <w:p>
            <w:pPr>
              <w:spacing w:after="0"/>
            </w:pPr>
            <w:r>
              <w:rPr>
                <w:b/>
              </w:rPr>
            </w:r>
            <w:r>
              <w:rPr>
                <w:b/>
                <w:sz w:val="17"/>
              </w:rPr>
              <w:t>Format</w:t>
            </w:r>
          </w:p>
        </w:tc>
        <w:tc>
          <w:tcPr>
            <w:tcW w:type="dxa" w:w="3288"/>
            <w:shd w:val="clear" w:color="auto" w:fill="D9E2F3"/>
          </w:tcPr>
          <w:p>
            <w:pPr>
              <w:spacing w:after="0"/>
            </w:pPr>
            <w:r>
              <w:rPr>
                <w:b/>
              </w:rPr>
            </w:r>
            <w:r>
              <w:rPr>
                <w:b/>
                <w:sz w:val="17"/>
              </w:rPr>
              <w:t>Chapter</w:t>
            </w:r>
          </w:p>
        </w:tc>
      </w:tr>
      <w:tr>
        <w:trPr>
          <w:cantSplit/>
        </w:trPr>
        <w:tc>
          <w:tcPr>
            <w:tcW w:type="dxa" w:w="567"/>
          </w:tcPr>
          <w:p>
            <w:pPr>
              <w:spacing w:after="0"/>
              <w:jc w:val="center"/>
            </w:pPr>
            <w:r/>
            <w:r>
              <w:rPr>
                <w:sz w:val="17"/>
              </w:rPr>
              <w:t>1</w:t>
            </w:r>
          </w:p>
        </w:tc>
        <w:tc>
          <w:tcPr>
            <w:tcW w:type="dxa" w:w="2154"/>
          </w:tcPr>
          <w:p>
            <w:pPr>
              <w:spacing w:after="0"/>
            </w:pPr>
            <w:r/>
            <w:r>
              <w:rPr>
                <w:sz w:val="17"/>
              </w:rPr>
              <w:t>B</w:t>
            </w:r>
          </w:p>
        </w:tc>
        <w:tc>
          <w:tcPr>
            <w:tcW w:type="dxa" w:w="1134"/>
          </w:tcPr>
          <w:p>
            <w:pPr>
              <w:spacing w:after="0"/>
              <w:jc w:val="center"/>
            </w:pPr>
            <w:r/>
            <w:r>
              <w:rPr>
                <w:sz w:val="17"/>
              </w:rPr>
              <w:t>Easy</w:t>
            </w:r>
          </w:p>
        </w:tc>
        <w:tc>
          <w:tcPr>
            <w:tcW w:type="dxa" w:w="2268"/>
          </w:tcPr>
          <w:p>
            <w:pPr>
              <w:spacing w:after="0"/>
            </w:pPr>
            <w:r/>
            <w:r>
              <w:rPr>
                <w:sz w:val="17"/>
              </w:rPr>
              <w:t>MCQ</w:t>
            </w:r>
          </w:p>
        </w:tc>
        <w:tc>
          <w:tcPr>
            <w:tcW w:type="dxa" w:w="3288"/>
          </w:tcPr>
          <w:p>
            <w:pPr>
              <w:spacing w:after="0"/>
            </w:pPr>
            <w:r/>
            <w:r>
              <w:rPr>
                <w:sz w:val="17"/>
              </w:rPr>
              <w:t>1 FM function</w:t>
            </w:r>
          </w:p>
        </w:tc>
      </w:tr>
      <w:tr>
        <w:trPr>
          <w:cantSplit/>
        </w:trPr>
        <w:tc>
          <w:tcPr>
            <w:tcW w:type="dxa" w:w="567"/>
          </w:tcPr>
          <w:p>
            <w:pPr>
              <w:spacing w:after="0"/>
              <w:jc w:val="center"/>
            </w:pPr>
            <w:r/>
            <w:r>
              <w:rPr>
                <w:sz w:val="17"/>
              </w:rPr>
              <w:t>2</w:t>
            </w:r>
          </w:p>
        </w:tc>
        <w:tc>
          <w:tcPr>
            <w:tcW w:type="dxa" w:w="2154"/>
          </w:tcPr>
          <w:p>
            <w:pPr>
              <w:spacing w:after="0"/>
            </w:pPr>
            <w:r/>
            <w:r>
              <w:rPr>
                <w:sz w:val="17"/>
              </w:rPr>
              <w:t>True, False, True</w:t>
            </w:r>
          </w:p>
        </w:tc>
        <w:tc>
          <w:tcPr>
            <w:tcW w:type="dxa" w:w="1134"/>
          </w:tcPr>
          <w:p>
            <w:pPr>
              <w:spacing w:after="0"/>
              <w:jc w:val="center"/>
            </w:pPr>
            <w:r/>
            <w:r>
              <w:rPr>
                <w:sz w:val="17"/>
              </w:rPr>
              <w:t>Average</w:t>
            </w:r>
          </w:p>
        </w:tc>
        <w:tc>
          <w:tcPr>
            <w:tcW w:type="dxa" w:w="2268"/>
          </w:tcPr>
          <w:p>
            <w:pPr>
              <w:spacing w:after="0"/>
            </w:pPr>
            <w:r/>
            <w:r>
              <w:rPr>
                <w:sz w:val="17"/>
              </w:rPr>
              <w:t>True/False</w:t>
            </w:r>
          </w:p>
        </w:tc>
        <w:tc>
          <w:tcPr>
            <w:tcW w:type="dxa" w:w="3288"/>
          </w:tcPr>
          <w:p>
            <w:pPr>
              <w:spacing w:after="0"/>
            </w:pPr>
            <w:r/>
            <w:r>
              <w:rPr>
                <w:sz w:val="17"/>
              </w:rPr>
              <w:t>2 FM environment</w:t>
            </w:r>
          </w:p>
        </w:tc>
      </w:tr>
      <w:tr>
        <w:trPr>
          <w:cantSplit/>
        </w:trPr>
        <w:tc>
          <w:tcPr>
            <w:tcW w:type="dxa" w:w="567"/>
          </w:tcPr>
          <w:p>
            <w:pPr>
              <w:spacing w:after="0"/>
              <w:jc w:val="center"/>
            </w:pPr>
            <w:r/>
            <w:r>
              <w:rPr>
                <w:sz w:val="17"/>
              </w:rPr>
              <w:t>3</w:t>
            </w:r>
          </w:p>
        </w:tc>
        <w:tc>
          <w:tcPr>
            <w:tcW w:type="dxa" w:w="2154"/>
          </w:tcPr>
          <w:p>
            <w:pPr>
              <w:spacing w:after="0"/>
            </w:pPr>
            <w:r/>
            <w:r>
              <w:rPr>
                <w:sz w:val="17"/>
              </w:rPr>
              <w:t>6.68%</w:t>
            </w:r>
          </w:p>
        </w:tc>
        <w:tc>
          <w:tcPr>
            <w:tcW w:type="dxa" w:w="1134"/>
          </w:tcPr>
          <w:p>
            <w:pPr>
              <w:spacing w:after="0"/>
              <w:jc w:val="center"/>
            </w:pPr>
            <w:r/>
            <w:r>
              <w:rPr>
                <w:sz w:val="17"/>
              </w:rPr>
              <w:t>Hard</w:t>
            </w:r>
          </w:p>
        </w:tc>
        <w:tc>
          <w:tcPr>
            <w:tcW w:type="dxa" w:w="2268"/>
          </w:tcPr>
          <w:p>
            <w:pPr>
              <w:spacing w:after="0"/>
            </w:pPr>
            <w:r/>
            <w:r>
              <w:rPr>
                <w:sz w:val="17"/>
              </w:rPr>
              <w:t>Numeric</w:t>
            </w:r>
          </w:p>
        </w:tc>
        <w:tc>
          <w:tcPr>
            <w:tcW w:type="dxa" w:w="3288"/>
          </w:tcPr>
          <w:p>
            <w:pPr>
              <w:spacing w:after="0"/>
            </w:pPr>
            <w:r/>
            <w:r>
              <w:rPr>
                <w:sz w:val="17"/>
              </w:rPr>
              <w:t>2 FM environment</w:t>
            </w:r>
          </w:p>
        </w:tc>
      </w:tr>
      <w:tr>
        <w:trPr>
          <w:cantSplit/>
        </w:trPr>
        <w:tc>
          <w:tcPr>
            <w:tcW w:type="dxa" w:w="567"/>
          </w:tcPr>
          <w:p>
            <w:pPr>
              <w:spacing w:after="0"/>
              <w:jc w:val="center"/>
            </w:pPr>
            <w:r/>
            <w:r>
              <w:rPr>
                <w:sz w:val="17"/>
              </w:rPr>
              <w:t>4</w:t>
            </w:r>
          </w:p>
        </w:tc>
        <w:tc>
          <w:tcPr>
            <w:tcW w:type="dxa" w:w="2154"/>
          </w:tcPr>
          <w:p>
            <w:pPr>
              <w:spacing w:after="0"/>
            </w:pPr>
            <w:r/>
            <w:r>
              <w:rPr>
                <w:sz w:val="17"/>
              </w:rPr>
              <w:t>D</w:t>
            </w:r>
          </w:p>
        </w:tc>
        <w:tc>
          <w:tcPr>
            <w:tcW w:type="dxa" w:w="1134"/>
          </w:tcPr>
          <w:p>
            <w:pPr>
              <w:spacing w:after="0"/>
              <w:jc w:val="center"/>
            </w:pPr>
            <w:r/>
            <w:r>
              <w:rPr>
                <w:sz w:val="17"/>
              </w:rPr>
              <w:t>Hard</w:t>
            </w:r>
          </w:p>
        </w:tc>
        <w:tc>
          <w:tcPr>
            <w:tcW w:type="dxa" w:w="2268"/>
          </w:tcPr>
          <w:p>
            <w:pPr>
              <w:spacing w:after="0"/>
            </w:pPr>
            <w:r/>
            <w:r>
              <w:rPr>
                <w:sz w:val="17"/>
              </w:rPr>
              <w:t>MCQ</w:t>
            </w:r>
          </w:p>
        </w:tc>
        <w:tc>
          <w:tcPr>
            <w:tcW w:type="dxa" w:w="3288"/>
          </w:tcPr>
          <w:p>
            <w:pPr>
              <w:spacing w:after="0"/>
            </w:pPr>
            <w:r/>
            <w:r>
              <w:rPr>
                <w:sz w:val="17"/>
              </w:rPr>
              <w:t>1 FM function</w:t>
            </w:r>
          </w:p>
        </w:tc>
      </w:tr>
      <w:tr>
        <w:trPr>
          <w:cantSplit/>
        </w:trPr>
        <w:tc>
          <w:tcPr>
            <w:tcW w:type="dxa" w:w="567"/>
          </w:tcPr>
          <w:p>
            <w:pPr>
              <w:spacing w:after="0"/>
              <w:jc w:val="center"/>
            </w:pPr>
            <w:r/>
            <w:r>
              <w:rPr>
                <w:sz w:val="17"/>
              </w:rPr>
              <w:t>5</w:t>
            </w:r>
          </w:p>
        </w:tc>
        <w:tc>
          <w:tcPr>
            <w:tcW w:type="dxa" w:w="2154"/>
          </w:tcPr>
          <w:p>
            <w:pPr>
              <w:spacing w:after="0"/>
            </w:pPr>
            <w:r/>
            <w:r>
              <w:rPr>
                <w:sz w:val="17"/>
              </w:rPr>
              <w:t>1st and 3rd</w:t>
            </w:r>
          </w:p>
        </w:tc>
        <w:tc>
          <w:tcPr>
            <w:tcW w:type="dxa" w:w="1134"/>
          </w:tcPr>
          <w:p>
            <w:pPr>
              <w:spacing w:after="0"/>
              <w:jc w:val="center"/>
            </w:pPr>
            <w:r/>
            <w:r>
              <w:rPr>
                <w:sz w:val="17"/>
              </w:rPr>
              <w:t>Average</w:t>
            </w:r>
          </w:p>
        </w:tc>
        <w:tc>
          <w:tcPr>
            <w:tcW w:type="dxa" w:w="2268"/>
          </w:tcPr>
          <w:p>
            <w:pPr>
              <w:spacing w:after="0"/>
            </w:pPr>
            <w:r/>
            <w:r>
              <w:rPr>
                <w:sz w:val="17"/>
              </w:rPr>
              <w:t>Multi-response</w:t>
            </w:r>
          </w:p>
        </w:tc>
        <w:tc>
          <w:tcPr>
            <w:tcW w:type="dxa" w:w="3288"/>
          </w:tcPr>
          <w:p>
            <w:pPr>
              <w:spacing w:after="0"/>
            </w:pPr>
            <w:r/>
            <w:r>
              <w:rPr>
                <w:sz w:val="17"/>
              </w:rPr>
              <w:t>3 Working capital</w:t>
            </w:r>
          </w:p>
        </w:tc>
      </w:tr>
      <w:tr>
        <w:trPr>
          <w:cantSplit/>
        </w:trPr>
        <w:tc>
          <w:tcPr>
            <w:tcW w:type="dxa" w:w="567"/>
          </w:tcPr>
          <w:p>
            <w:pPr>
              <w:spacing w:after="0"/>
              <w:jc w:val="center"/>
            </w:pPr>
            <w:r/>
            <w:r>
              <w:rPr>
                <w:sz w:val="17"/>
              </w:rPr>
              <w:t>6</w:t>
            </w:r>
          </w:p>
        </w:tc>
        <w:tc>
          <w:tcPr>
            <w:tcW w:type="dxa" w:w="2154"/>
          </w:tcPr>
          <w:p>
            <w:pPr>
              <w:spacing w:after="0"/>
            </w:pPr>
            <w:r/>
            <w:r>
              <w:rPr>
                <w:sz w:val="17"/>
              </w:rPr>
              <w:t>7,800 units</w:t>
            </w:r>
          </w:p>
        </w:tc>
        <w:tc>
          <w:tcPr>
            <w:tcW w:type="dxa" w:w="1134"/>
          </w:tcPr>
          <w:p>
            <w:pPr>
              <w:spacing w:after="0"/>
              <w:jc w:val="center"/>
            </w:pPr>
            <w:r/>
            <w:r>
              <w:rPr>
                <w:sz w:val="17"/>
              </w:rPr>
              <w:t>Hard</w:t>
            </w:r>
          </w:p>
        </w:tc>
        <w:tc>
          <w:tcPr>
            <w:tcW w:type="dxa" w:w="2268"/>
          </w:tcPr>
          <w:p>
            <w:pPr>
              <w:spacing w:after="0"/>
            </w:pPr>
            <w:r/>
            <w:r>
              <w:rPr>
                <w:sz w:val="17"/>
              </w:rPr>
              <w:t>Numeric</w:t>
            </w:r>
          </w:p>
        </w:tc>
        <w:tc>
          <w:tcPr>
            <w:tcW w:type="dxa" w:w="3288"/>
          </w:tcPr>
          <w:p>
            <w:pPr>
              <w:spacing w:after="0"/>
            </w:pPr>
            <w:r/>
            <w:r>
              <w:rPr>
                <w:sz w:val="17"/>
              </w:rPr>
              <w:t>4 Managing WC</w:t>
            </w:r>
          </w:p>
        </w:tc>
      </w:tr>
      <w:tr>
        <w:trPr>
          <w:cantSplit/>
        </w:trPr>
        <w:tc>
          <w:tcPr>
            <w:tcW w:type="dxa" w:w="567"/>
          </w:tcPr>
          <w:p>
            <w:pPr>
              <w:spacing w:after="0"/>
              <w:jc w:val="center"/>
            </w:pPr>
            <w:r/>
            <w:r>
              <w:rPr>
                <w:sz w:val="17"/>
              </w:rPr>
              <w:t>7</w:t>
            </w:r>
          </w:p>
        </w:tc>
        <w:tc>
          <w:tcPr>
            <w:tcW w:type="dxa" w:w="2154"/>
          </w:tcPr>
          <w:p>
            <w:pPr>
              <w:spacing w:after="0"/>
            </w:pPr>
            <w:r/>
            <w:r>
              <w:rPr>
                <w:sz w:val="17"/>
              </w:rPr>
              <w:t>1st and 3rd</w:t>
            </w:r>
          </w:p>
        </w:tc>
        <w:tc>
          <w:tcPr>
            <w:tcW w:type="dxa" w:w="1134"/>
          </w:tcPr>
          <w:p>
            <w:pPr>
              <w:spacing w:after="0"/>
              <w:jc w:val="center"/>
            </w:pPr>
            <w:r/>
            <w:r>
              <w:rPr>
                <w:sz w:val="17"/>
              </w:rPr>
              <w:t>Average</w:t>
            </w:r>
          </w:p>
        </w:tc>
        <w:tc>
          <w:tcPr>
            <w:tcW w:type="dxa" w:w="2268"/>
          </w:tcPr>
          <w:p>
            <w:pPr>
              <w:spacing w:after="0"/>
            </w:pPr>
            <w:r/>
            <w:r>
              <w:rPr>
                <w:sz w:val="17"/>
              </w:rPr>
              <w:t>Multi-response</w:t>
            </w:r>
          </w:p>
        </w:tc>
        <w:tc>
          <w:tcPr>
            <w:tcW w:type="dxa" w:w="3288"/>
          </w:tcPr>
          <w:p>
            <w:pPr>
              <w:spacing w:after="0"/>
            </w:pPr>
            <w:r/>
            <w:r>
              <w:rPr>
                <w:sz w:val="17"/>
              </w:rPr>
              <w:t>4 Managing WC</w:t>
            </w:r>
          </w:p>
        </w:tc>
      </w:tr>
      <w:tr>
        <w:trPr>
          <w:cantSplit/>
        </w:trPr>
        <w:tc>
          <w:tcPr>
            <w:tcW w:type="dxa" w:w="567"/>
          </w:tcPr>
          <w:p>
            <w:pPr>
              <w:spacing w:after="0"/>
              <w:jc w:val="center"/>
            </w:pPr>
            <w:r/>
            <w:r>
              <w:rPr>
                <w:sz w:val="17"/>
              </w:rPr>
              <w:t>8</w:t>
            </w:r>
          </w:p>
        </w:tc>
        <w:tc>
          <w:tcPr>
            <w:tcW w:type="dxa" w:w="2154"/>
          </w:tcPr>
          <w:p>
            <w:pPr>
              <w:spacing w:after="0"/>
            </w:pPr>
            <w:r/>
            <w:r>
              <w:rPr>
                <w:sz w:val="17"/>
              </w:rPr>
              <w:t>$84,853</w:t>
            </w:r>
          </w:p>
        </w:tc>
        <w:tc>
          <w:tcPr>
            <w:tcW w:type="dxa" w:w="1134"/>
          </w:tcPr>
          <w:p>
            <w:pPr>
              <w:spacing w:after="0"/>
              <w:jc w:val="center"/>
            </w:pPr>
            <w:r/>
            <w:r>
              <w:rPr>
                <w:sz w:val="17"/>
              </w:rPr>
              <w:t>Average</w:t>
            </w:r>
          </w:p>
        </w:tc>
        <w:tc>
          <w:tcPr>
            <w:tcW w:type="dxa" w:w="2268"/>
          </w:tcPr>
          <w:p>
            <w:pPr>
              <w:spacing w:after="0"/>
            </w:pPr>
            <w:r/>
            <w:r>
              <w:rPr>
                <w:sz w:val="17"/>
              </w:rPr>
              <w:t>Numeric</w:t>
            </w:r>
          </w:p>
        </w:tc>
        <w:tc>
          <w:tcPr>
            <w:tcW w:type="dxa" w:w="3288"/>
          </w:tcPr>
          <w:p>
            <w:pPr>
              <w:spacing w:after="0"/>
            </w:pPr>
            <w:r/>
            <w:r>
              <w:rPr>
                <w:sz w:val="17"/>
              </w:rPr>
              <w:t>5 WC finance</w:t>
            </w:r>
          </w:p>
        </w:tc>
      </w:tr>
      <w:tr>
        <w:trPr>
          <w:cantSplit/>
        </w:trPr>
        <w:tc>
          <w:tcPr>
            <w:tcW w:type="dxa" w:w="567"/>
          </w:tcPr>
          <w:p>
            <w:pPr>
              <w:spacing w:after="0"/>
              <w:jc w:val="center"/>
            </w:pPr>
            <w:r/>
            <w:r>
              <w:rPr>
                <w:sz w:val="17"/>
              </w:rPr>
              <w:t>9</w:t>
            </w:r>
          </w:p>
        </w:tc>
        <w:tc>
          <w:tcPr>
            <w:tcW w:type="dxa" w:w="2154"/>
          </w:tcPr>
          <w:p>
            <w:pPr>
              <w:spacing w:after="0"/>
            </w:pPr>
            <w:r/>
            <w:r>
              <w:rPr>
                <w:sz w:val="17"/>
              </w:rPr>
              <w:t>C</w:t>
            </w:r>
          </w:p>
        </w:tc>
        <w:tc>
          <w:tcPr>
            <w:tcW w:type="dxa" w:w="1134"/>
          </w:tcPr>
          <w:p>
            <w:pPr>
              <w:spacing w:after="0"/>
              <w:jc w:val="center"/>
            </w:pPr>
            <w:r/>
            <w:r>
              <w:rPr>
                <w:sz w:val="17"/>
              </w:rPr>
              <w:t>Easy</w:t>
            </w:r>
          </w:p>
        </w:tc>
        <w:tc>
          <w:tcPr>
            <w:tcW w:type="dxa" w:w="2268"/>
          </w:tcPr>
          <w:p>
            <w:pPr>
              <w:spacing w:after="0"/>
            </w:pPr>
            <w:r/>
            <w:r>
              <w:rPr>
                <w:sz w:val="17"/>
              </w:rPr>
              <w:t>MCQ</w:t>
            </w:r>
          </w:p>
        </w:tc>
        <w:tc>
          <w:tcPr>
            <w:tcW w:type="dxa" w:w="3288"/>
          </w:tcPr>
          <w:p>
            <w:pPr>
              <w:spacing w:after="0"/>
            </w:pPr>
            <w:r/>
            <w:r>
              <w:rPr>
                <w:sz w:val="17"/>
              </w:rPr>
              <w:t>6 Investment decisions</w:t>
            </w:r>
          </w:p>
        </w:tc>
      </w:tr>
      <w:tr>
        <w:trPr>
          <w:cantSplit/>
        </w:trPr>
        <w:tc>
          <w:tcPr>
            <w:tcW w:type="dxa" w:w="567"/>
          </w:tcPr>
          <w:p>
            <w:pPr>
              <w:spacing w:after="0"/>
              <w:jc w:val="center"/>
            </w:pPr>
            <w:r/>
            <w:r>
              <w:rPr>
                <w:sz w:val="17"/>
              </w:rPr>
              <w:t>10</w:t>
            </w:r>
          </w:p>
        </w:tc>
        <w:tc>
          <w:tcPr>
            <w:tcW w:type="dxa" w:w="2154"/>
          </w:tcPr>
          <w:p>
            <w:pPr>
              <w:spacing w:after="0"/>
            </w:pPr>
            <w:r/>
            <w:r>
              <w:rPr>
                <w:sz w:val="17"/>
              </w:rPr>
              <w:t>B</w:t>
            </w:r>
          </w:p>
        </w:tc>
        <w:tc>
          <w:tcPr>
            <w:tcW w:type="dxa" w:w="1134"/>
          </w:tcPr>
          <w:p>
            <w:pPr>
              <w:spacing w:after="0"/>
              <w:jc w:val="center"/>
            </w:pPr>
            <w:r/>
            <w:r>
              <w:rPr>
                <w:sz w:val="17"/>
              </w:rPr>
              <w:t>Hard</w:t>
            </w:r>
          </w:p>
        </w:tc>
        <w:tc>
          <w:tcPr>
            <w:tcW w:type="dxa" w:w="2268"/>
          </w:tcPr>
          <w:p>
            <w:pPr>
              <w:spacing w:after="0"/>
            </w:pPr>
            <w:r/>
            <w:r>
              <w:rPr>
                <w:sz w:val="17"/>
              </w:rPr>
              <w:t>MCQ</w:t>
            </w:r>
          </w:p>
        </w:tc>
        <w:tc>
          <w:tcPr>
            <w:tcW w:type="dxa" w:w="3288"/>
          </w:tcPr>
          <w:p>
            <w:pPr>
              <w:spacing w:after="0"/>
            </w:pPr>
            <w:r/>
            <w:r>
              <w:rPr>
                <w:sz w:val="17"/>
              </w:rPr>
              <w:t>7 DCF</w:t>
            </w:r>
          </w:p>
        </w:tc>
      </w:tr>
      <w:tr>
        <w:trPr>
          <w:cantSplit/>
        </w:trPr>
        <w:tc>
          <w:tcPr>
            <w:tcW w:type="dxa" w:w="567"/>
          </w:tcPr>
          <w:p>
            <w:pPr>
              <w:spacing w:after="0"/>
              <w:jc w:val="center"/>
            </w:pPr>
            <w:r/>
            <w:r>
              <w:rPr>
                <w:sz w:val="17"/>
              </w:rPr>
              <w:t>11</w:t>
            </w:r>
          </w:p>
        </w:tc>
        <w:tc>
          <w:tcPr>
            <w:tcW w:type="dxa" w:w="2154"/>
          </w:tcPr>
          <w:p>
            <w:pPr>
              <w:spacing w:after="0"/>
            </w:pPr>
            <w:r/>
            <w:r>
              <w:rPr>
                <w:sz w:val="17"/>
              </w:rPr>
              <w:t>$13,188</w:t>
            </w:r>
          </w:p>
        </w:tc>
        <w:tc>
          <w:tcPr>
            <w:tcW w:type="dxa" w:w="1134"/>
          </w:tcPr>
          <w:p>
            <w:pPr>
              <w:spacing w:after="0"/>
              <w:jc w:val="center"/>
            </w:pPr>
            <w:r/>
            <w:r>
              <w:rPr>
                <w:sz w:val="17"/>
              </w:rPr>
              <w:t>Average</w:t>
            </w:r>
          </w:p>
        </w:tc>
        <w:tc>
          <w:tcPr>
            <w:tcW w:type="dxa" w:w="2268"/>
          </w:tcPr>
          <w:p>
            <w:pPr>
              <w:spacing w:after="0"/>
            </w:pPr>
            <w:r/>
            <w:r>
              <w:rPr>
                <w:sz w:val="17"/>
              </w:rPr>
              <w:t>Numeric</w:t>
            </w:r>
          </w:p>
        </w:tc>
        <w:tc>
          <w:tcPr>
            <w:tcW w:type="dxa" w:w="3288"/>
          </w:tcPr>
          <w:p>
            <w:pPr>
              <w:spacing w:after="0"/>
            </w:pPr>
            <w:r/>
            <w:r>
              <w:rPr>
                <w:sz w:val="17"/>
              </w:rPr>
              <w:t>7 DCF</w:t>
            </w:r>
          </w:p>
        </w:tc>
      </w:tr>
      <w:tr>
        <w:trPr>
          <w:cantSplit/>
        </w:trPr>
        <w:tc>
          <w:tcPr>
            <w:tcW w:type="dxa" w:w="567"/>
          </w:tcPr>
          <w:p>
            <w:pPr>
              <w:spacing w:after="0"/>
              <w:jc w:val="center"/>
            </w:pPr>
            <w:r/>
            <w:r>
              <w:rPr>
                <w:sz w:val="17"/>
              </w:rPr>
              <w:t>12</w:t>
            </w:r>
          </w:p>
        </w:tc>
        <w:tc>
          <w:tcPr>
            <w:tcW w:type="dxa" w:w="2154"/>
          </w:tcPr>
          <w:p>
            <w:pPr>
              <w:spacing w:after="0"/>
            </w:pPr>
            <w:r/>
            <w:r>
              <w:rPr>
                <w:sz w:val="17"/>
              </w:rPr>
              <w:t>A</w:t>
            </w:r>
          </w:p>
        </w:tc>
        <w:tc>
          <w:tcPr>
            <w:tcW w:type="dxa" w:w="1134"/>
          </w:tcPr>
          <w:p>
            <w:pPr>
              <w:spacing w:after="0"/>
              <w:jc w:val="center"/>
            </w:pPr>
            <w:r/>
            <w:r>
              <w:rPr>
                <w:sz w:val="17"/>
              </w:rPr>
              <w:t>Hard</w:t>
            </w:r>
          </w:p>
        </w:tc>
        <w:tc>
          <w:tcPr>
            <w:tcW w:type="dxa" w:w="2268"/>
          </w:tcPr>
          <w:p>
            <w:pPr>
              <w:spacing w:after="0"/>
            </w:pPr>
            <w:r/>
            <w:r>
              <w:rPr>
                <w:sz w:val="17"/>
              </w:rPr>
              <w:t>MCQ</w:t>
            </w:r>
          </w:p>
        </w:tc>
        <w:tc>
          <w:tcPr>
            <w:tcW w:type="dxa" w:w="3288"/>
          </w:tcPr>
          <w:p>
            <w:pPr>
              <w:spacing w:after="0"/>
            </w:pPr>
            <w:r/>
            <w:r>
              <w:rPr>
                <w:sz w:val="17"/>
              </w:rPr>
              <w:t>8 Tax and inflation</w:t>
            </w:r>
          </w:p>
        </w:tc>
      </w:tr>
      <w:tr>
        <w:trPr>
          <w:cantSplit/>
        </w:trPr>
        <w:tc>
          <w:tcPr>
            <w:tcW w:type="dxa" w:w="567"/>
          </w:tcPr>
          <w:p>
            <w:pPr>
              <w:spacing w:after="0"/>
              <w:jc w:val="center"/>
            </w:pPr>
            <w:r/>
            <w:r>
              <w:rPr>
                <w:sz w:val="17"/>
              </w:rPr>
              <w:t>13</w:t>
            </w:r>
          </w:p>
        </w:tc>
        <w:tc>
          <w:tcPr>
            <w:tcW w:type="dxa" w:w="2154"/>
          </w:tcPr>
          <w:p>
            <w:pPr>
              <w:spacing w:after="0"/>
            </w:pPr>
            <w:r/>
            <w:r>
              <w:rPr>
                <w:sz w:val="17"/>
              </w:rPr>
              <w:t>True, False, True</w:t>
            </w:r>
          </w:p>
        </w:tc>
        <w:tc>
          <w:tcPr>
            <w:tcW w:type="dxa" w:w="1134"/>
          </w:tcPr>
          <w:p>
            <w:pPr>
              <w:spacing w:after="0"/>
              <w:jc w:val="center"/>
            </w:pPr>
            <w:r/>
            <w:r>
              <w:rPr>
                <w:sz w:val="17"/>
              </w:rPr>
              <w:t>Hard</w:t>
            </w:r>
          </w:p>
        </w:tc>
        <w:tc>
          <w:tcPr>
            <w:tcW w:type="dxa" w:w="2268"/>
          </w:tcPr>
          <w:p>
            <w:pPr>
              <w:spacing w:after="0"/>
            </w:pPr>
            <w:r/>
            <w:r>
              <w:rPr>
                <w:sz w:val="17"/>
              </w:rPr>
              <w:t>True/False</w:t>
            </w:r>
          </w:p>
        </w:tc>
        <w:tc>
          <w:tcPr>
            <w:tcW w:type="dxa" w:w="3288"/>
          </w:tcPr>
          <w:p>
            <w:pPr>
              <w:spacing w:after="0"/>
            </w:pPr>
            <w:r/>
            <w:r>
              <w:rPr>
                <w:sz w:val="17"/>
              </w:rPr>
              <w:t>8 Tax and inflation</w:t>
            </w:r>
          </w:p>
        </w:tc>
      </w:tr>
      <w:tr>
        <w:trPr>
          <w:cantSplit/>
        </w:trPr>
        <w:tc>
          <w:tcPr>
            <w:tcW w:type="dxa" w:w="567"/>
          </w:tcPr>
          <w:p>
            <w:pPr>
              <w:spacing w:after="0"/>
              <w:jc w:val="center"/>
            </w:pPr>
            <w:r/>
            <w:r>
              <w:rPr>
                <w:sz w:val="17"/>
              </w:rPr>
              <w:t>14</w:t>
            </w:r>
          </w:p>
        </w:tc>
        <w:tc>
          <w:tcPr>
            <w:tcW w:type="dxa" w:w="2154"/>
          </w:tcPr>
          <w:p>
            <w:pPr>
              <w:spacing w:after="0"/>
            </w:pPr>
            <w:r/>
            <w:r>
              <w:rPr>
                <w:sz w:val="17"/>
              </w:rPr>
              <w:t>$38,500</w:t>
            </w:r>
          </w:p>
        </w:tc>
        <w:tc>
          <w:tcPr>
            <w:tcW w:type="dxa" w:w="1134"/>
          </w:tcPr>
          <w:p>
            <w:pPr>
              <w:spacing w:after="0"/>
              <w:jc w:val="center"/>
            </w:pPr>
            <w:r/>
            <w:r>
              <w:rPr>
                <w:sz w:val="17"/>
              </w:rPr>
              <w:t>Average</w:t>
            </w:r>
          </w:p>
        </w:tc>
        <w:tc>
          <w:tcPr>
            <w:tcW w:type="dxa" w:w="2268"/>
          </w:tcPr>
          <w:p>
            <w:pPr>
              <w:spacing w:after="0"/>
            </w:pPr>
            <w:r/>
            <w:r>
              <w:rPr>
                <w:sz w:val="17"/>
              </w:rPr>
              <w:t>Numeric</w:t>
            </w:r>
          </w:p>
        </w:tc>
        <w:tc>
          <w:tcPr>
            <w:tcW w:type="dxa" w:w="3288"/>
          </w:tcPr>
          <w:p>
            <w:pPr>
              <w:spacing w:after="0"/>
            </w:pPr>
            <w:r/>
            <w:r>
              <w:rPr>
                <w:sz w:val="17"/>
              </w:rPr>
              <w:t>9 Risk</w:t>
            </w:r>
          </w:p>
        </w:tc>
      </w:tr>
      <w:tr>
        <w:trPr>
          <w:cantSplit/>
        </w:trPr>
        <w:tc>
          <w:tcPr>
            <w:tcW w:type="dxa" w:w="567"/>
          </w:tcPr>
          <w:p>
            <w:pPr>
              <w:spacing w:after="0"/>
              <w:jc w:val="center"/>
            </w:pPr>
            <w:r/>
            <w:r>
              <w:rPr>
                <w:sz w:val="17"/>
              </w:rPr>
              <w:t>15</w:t>
            </w:r>
          </w:p>
        </w:tc>
        <w:tc>
          <w:tcPr>
            <w:tcW w:type="dxa" w:w="2154"/>
          </w:tcPr>
          <w:p>
            <w:pPr>
              <w:spacing w:after="0"/>
            </w:pPr>
            <w:r/>
            <w:r>
              <w:rPr>
                <w:sz w:val="17"/>
              </w:rPr>
              <w:t>C</w:t>
            </w:r>
          </w:p>
        </w:tc>
        <w:tc>
          <w:tcPr>
            <w:tcW w:type="dxa" w:w="1134"/>
          </w:tcPr>
          <w:p>
            <w:pPr>
              <w:spacing w:after="0"/>
              <w:jc w:val="center"/>
            </w:pPr>
            <w:r/>
            <w:r>
              <w:rPr>
                <w:sz w:val="17"/>
              </w:rPr>
              <w:t>Hard</w:t>
            </w:r>
          </w:p>
        </w:tc>
        <w:tc>
          <w:tcPr>
            <w:tcW w:type="dxa" w:w="2268"/>
          </w:tcPr>
          <w:p>
            <w:pPr>
              <w:spacing w:after="0"/>
            </w:pPr>
            <w:r/>
            <w:r>
              <w:rPr>
                <w:sz w:val="17"/>
              </w:rPr>
              <w:t>MCQ</w:t>
            </w:r>
          </w:p>
        </w:tc>
        <w:tc>
          <w:tcPr>
            <w:tcW w:type="dxa" w:w="3288"/>
          </w:tcPr>
          <w:p>
            <w:pPr>
              <w:spacing w:after="0"/>
            </w:pPr>
            <w:r/>
            <w:r>
              <w:rPr>
                <w:sz w:val="17"/>
              </w:rPr>
              <w:t>10 Specific decisions</w:t>
            </w:r>
          </w:p>
        </w:tc>
      </w:tr>
      <w:tr>
        <w:trPr>
          <w:cantSplit/>
        </w:trPr>
        <w:tc>
          <w:tcPr>
            <w:tcW w:type="dxa" w:w="567"/>
          </w:tcPr>
          <w:p>
            <w:pPr>
              <w:spacing w:after="0"/>
              <w:jc w:val="center"/>
            </w:pPr>
            <w:r/>
            <w:r>
              <w:rPr>
                <w:sz w:val="17"/>
              </w:rPr>
              <w:t>16</w:t>
            </w:r>
          </w:p>
        </w:tc>
        <w:tc>
          <w:tcPr>
            <w:tcW w:type="dxa" w:w="2154"/>
          </w:tcPr>
          <w:p>
            <w:pPr>
              <w:spacing w:after="0"/>
            </w:pPr>
            <w:r/>
            <w:r>
              <w:rPr>
                <w:sz w:val="17"/>
              </w:rPr>
              <w:t>C</w:t>
            </w:r>
          </w:p>
        </w:tc>
        <w:tc>
          <w:tcPr>
            <w:tcW w:type="dxa" w:w="1134"/>
          </w:tcPr>
          <w:p>
            <w:pPr>
              <w:spacing w:after="0"/>
              <w:jc w:val="center"/>
            </w:pPr>
            <w:r/>
            <w:r>
              <w:rPr>
                <w:sz w:val="17"/>
              </w:rPr>
              <w:t>Hard</w:t>
            </w:r>
          </w:p>
        </w:tc>
        <w:tc>
          <w:tcPr>
            <w:tcW w:type="dxa" w:w="2268"/>
          </w:tcPr>
          <w:p>
            <w:pPr>
              <w:spacing w:after="0"/>
            </w:pPr>
            <w:r/>
            <w:r>
              <w:rPr>
                <w:sz w:val="17"/>
              </w:rPr>
              <w:t>MCQ</w:t>
            </w:r>
          </w:p>
        </w:tc>
        <w:tc>
          <w:tcPr>
            <w:tcW w:type="dxa" w:w="3288"/>
          </w:tcPr>
          <w:p>
            <w:pPr>
              <w:spacing w:after="0"/>
            </w:pPr>
            <w:r/>
            <w:r>
              <w:rPr>
                <w:sz w:val="17"/>
              </w:rPr>
              <w:t>4 Managing WC</w:t>
            </w:r>
          </w:p>
        </w:tc>
      </w:tr>
      <w:tr>
        <w:trPr>
          <w:cantSplit/>
        </w:trPr>
        <w:tc>
          <w:tcPr>
            <w:tcW w:type="dxa" w:w="567"/>
          </w:tcPr>
          <w:p>
            <w:pPr>
              <w:spacing w:after="0"/>
              <w:jc w:val="center"/>
            </w:pPr>
            <w:r/>
            <w:r>
              <w:rPr>
                <w:sz w:val="17"/>
              </w:rPr>
              <w:t>17</w:t>
            </w:r>
          </w:p>
        </w:tc>
        <w:tc>
          <w:tcPr>
            <w:tcW w:type="dxa" w:w="2154"/>
          </w:tcPr>
          <w:p>
            <w:pPr>
              <w:spacing w:after="0"/>
            </w:pPr>
            <w:r/>
            <w:r>
              <w:rPr>
                <w:sz w:val="17"/>
              </w:rPr>
              <w:t>A</w:t>
            </w:r>
          </w:p>
        </w:tc>
        <w:tc>
          <w:tcPr>
            <w:tcW w:type="dxa" w:w="1134"/>
          </w:tcPr>
          <w:p>
            <w:pPr>
              <w:spacing w:after="0"/>
              <w:jc w:val="center"/>
            </w:pPr>
            <w:r/>
            <w:r>
              <w:rPr>
                <w:sz w:val="17"/>
              </w:rPr>
              <w:t>Hard</w:t>
            </w:r>
          </w:p>
        </w:tc>
        <w:tc>
          <w:tcPr>
            <w:tcW w:type="dxa" w:w="2268"/>
          </w:tcPr>
          <w:p>
            <w:pPr>
              <w:spacing w:after="0"/>
            </w:pPr>
            <w:r/>
            <w:r>
              <w:rPr>
                <w:sz w:val="17"/>
              </w:rPr>
              <w:t>MCQ</w:t>
            </w:r>
          </w:p>
        </w:tc>
        <w:tc>
          <w:tcPr>
            <w:tcW w:type="dxa" w:w="3288"/>
          </w:tcPr>
          <w:p>
            <w:pPr>
              <w:spacing w:after="0"/>
            </w:pPr>
            <w:r/>
            <w:r>
              <w:rPr>
                <w:sz w:val="17"/>
              </w:rPr>
              <w:t>4 Managing WC</w:t>
            </w:r>
          </w:p>
        </w:tc>
      </w:tr>
      <w:tr>
        <w:trPr>
          <w:cantSplit/>
        </w:trPr>
        <w:tc>
          <w:tcPr>
            <w:tcW w:type="dxa" w:w="567"/>
          </w:tcPr>
          <w:p>
            <w:pPr>
              <w:spacing w:after="0"/>
              <w:jc w:val="center"/>
            </w:pPr>
            <w:r/>
            <w:r>
              <w:rPr>
                <w:sz w:val="17"/>
              </w:rPr>
              <w:t>18</w:t>
            </w:r>
          </w:p>
        </w:tc>
        <w:tc>
          <w:tcPr>
            <w:tcW w:type="dxa" w:w="2154"/>
          </w:tcPr>
          <w:p>
            <w:pPr>
              <w:spacing w:after="0"/>
            </w:pPr>
            <w:r/>
            <w:r>
              <w:rPr>
                <w:sz w:val="17"/>
              </w:rPr>
              <w:t>0.90</w:t>
            </w:r>
          </w:p>
        </w:tc>
        <w:tc>
          <w:tcPr>
            <w:tcW w:type="dxa" w:w="1134"/>
          </w:tcPr>
          <w:p>
            <w:pPr>
              <w:spacing w:after="0"/>
              <w:jc w:val="center"/>
            </w:pPr>
            <w:r/>
            <w:r>
              <w:rPr>
                <w:sz w:val="17"/>
              </w:rPr>
              <w:t>Easy</w:t>
            </w:r>
          </w:p>
        </w:tc>
        <w:tc>
          <w:tcPr>
            <w:tcW w:type="dxa" w:w="2268"/>
          </w:tcPr>
          <w:p>
            <w:pPr>
              <w:spacing w:after="0"/>
            </w:pPr>
            <w:r/>
            <w:r>
              <w:rPr>
                <w:sz w:val="17"/>
              </w:rPr>
              <w:t>Numeric</w:t>
            </w:r>
          </w:p>
        </w:tc>
        <w:tc>
          <w:tcPr>
            <w:tcW w:type="dxa" w:w="3288"/>
          </w:tcPr>
          <w:p>
            <w:pPr>
              <w:spacing w:after="0"/>
            </w:pPr>
            <w:r/>
            <w:r>
              <w:rPr>
                <w:sz w:val="17"/>
              </w:rPr>
              <w:t>3 Working capital</w:t>
            </w:r>
          </w:p>
        </w:tc>
      </w:tr>
      <w:tr>
        <w:trPr>
          <w:cantSplit/>
        </w:trPr>
        <w:tc>
          <w:tcPr>
            <w:tcW w:type="dxa" w:w="567"/>
          </w:tcPr>
          <w:p>
            <w:pPr>
              <w:spacing w:after="0"/>
              <w:jc w:val="center"/>
            </w:pPr>
            <w:r/>
            <w:r>
              <w:rPr>
                <w:sz w:val="17"/>
              </w:rPr>
              <w:t>19</w:t>
            </w:r>
          </w:p>
        </w:tc>
        <w:tc>
          <w:tcPr>
            <w:tcW w:type="dxa" w:w="2154"/>
          </w:tcPr>
          <w:p>
            <w:pPr>
              <w:spacing w:after="0"/>
            </w:pPr>
            <w:r/>
            <w:r>
              <w:rPr>
                <w:sz w:val="17"/>
              </w:rPr>
              <w:t>True, True, False</w:t>
            </w:r>
          </w:p>
        </w:tc>
        <w:tc>
          <w:tcPr>
            <w:tcW w:type="dxa" w:w="1134"/>
          </w:tcPr>
          <w:p>
            <w:pPr>
              <w:spacing w:after="0"/>
              <w:jc w:val="center"/>
            </w:pPr>
            <w:r/>
            <w:r>
              <w:rPr>
                <w:sz w:val="17"/>
              </w:rPr>
              <w:t>Average</w:t>
            </w:r>
          </w:p>
        </w:tc>
        <w:tc>
          <w:tcPr>
            <w:tcW w:type="dxa" w:w="2268"/>
          </w:tcPr>
          <w:p>
            <w:pPr>
              <w:spacing w:after="0"/>
            </w:pPr>
            <w:r/>
            <w:r>
              <w:rPr>
                <w:sz w:val="17"/>
              </w:rPr>
              <w:t>True/False</w:t>
            </w:r>
          </w:p>
        </w:tc>
        <w:tc>
          <w:tcPr>
            <w:tcW w:type="dxa" w:w="3288"/>
          </w:tcPr>
          <w:p>
            <w:pPr>
              <w:spacing w:after="0"/>
            </w:pPr>
            <w:r/>
            <w:r>
              <w:rPr>
                <w:sz w:val="17"/>
              </w:rPr>
              <w:t>3 Working capital</w:t>
            </w:r>
          </w:p>
        </w:tc>
      </w:tr>
      <w:tr>
        <w:trPr>
          <w:cantSplit/>
        </w:trPr>
        <w:tc>
          <w:tcPr>
            <w:tcW w:type="dxa" w:w="567"/>
          </w:tcPr>
          <w:p>
            <w:pPr>
              <w:spacing w:after="0"/>
              <w:jc w:val="center"/>
            </w:pPr>
            <w:r/>
            <w:r>
              <w:rPr>
                <w:sz w:val="17"/>
              </w:rPr>
              <w:t>20</w:t>
            </w:r>
          </w:p>
        </w:tc>
        <w:tc>
          <w:tcPr>
            <w:tcW w:type="dxa" w:w="2154"/>
          </w:tcPr>
          <w:p>
            <w:pPr>
              <w:spacing w:after="0"/>
            </w:pPr>
            <w:r/>
            <w:r>
              <w:rPr>
                <w:sz w:val="17"/>
              </w:rPr>
              <w:t>B</w:t>
            </w:r>
          </w:p>
        </w:tc>
        <w:tc>
          <w:tcPr>
            <w:tcW w:type="dxa" w:w="1134"/>
          </w:tcPr>
          <w:p>
            <w:pPr>
              <w:spacing w:after="0"/>
              <w:jc w:val="center"/>
            </w:pPr>
            <w:r/>
            <w:r>
              <w:rPr>
                <w:sz w:val="17"/>
              </w:rPr>
              <w:t>Easy</w:t>
            </w:r>
          </w:p>
        </w:tc>
        <w:tc>
          <w:tcPr>
            <w:tcW w:type="dxa" w:w="2268"/>
          </w:tcPr>
          <w:p>
            <w:pPr>
              <w:spacing w:after="0"/>
            </w:pPr>
            <w:r/>
            <w:r>
              <w:rPr>
                <w:sz w:val="17"/>
              </w:rPr>
              <w:t>MCQ</w:t>
            </w:r>
          </w:p>
        </w:tc>
        <w:tc>
          <w:tcPr>
            <w:tcW w:type="dxa" w:w="3288"/>
          </w:tcPr>
          <w:p>
            <w:pPr>
              <w:spacing w:after="0"/>
            </w:pPr>
            <w:r/>
            <w:r>
              <w:rPr>
                <w:sz w:val="17"/>
              </w:rPr>
              <w:t>4 Managing WC</w:t>
            </w:r>
          </w:p>
        </w:tc>
      </w:tr>
      <w:tr>
        <w:trPr>
          <w:cantSplit/>
        </w:trPr>
        <w:tc>
          <w:tcPr>
            <w:tcW w:type="dxa" w:w="567"/>
          </w:tcPr>
          <w:p>
            <w:pPr>
              <w:spacing w:after="0"/>
              <w:jc w:val="center"/>
            </w:pPr>
            <w:r/>
            <w:r>
              <w:rPr>
                <w:sz w:val="17"/>
              </w:rPr>
              <w:t>21</w:t>
            </w:r>
          </w:p>
        </w:tc>
        <w:tc>
          <w:tcPr>
            <w:tcW w:type="dxa" w:w="2154"/>
          </w:tcPr>
          <w:p>
            <w:pPr>
              <w:spacing w:after="0"/>
            </w:pPr>
            <w:r/>
            <w:r>
              <w:rPr>
                <w:sz w:val="17"/>
              </w:rPr>
              <w:t>10.0%</w:t>
            </w:r>
          </w:p>
        </w:tc>
        <w:tc>
          <w:tcPr>
            <w:tcW w:type="dxa" w:w="1134"/>
          </w:tcPr>
          <w:p>
            <w:pPr>
              <w:spacing w:after="0"/>
              <w:jc w:val="center"/>
            </w:pPr>
            <w:r/>
            <w:r>
              <w:rPr>
                <w:sz w:val="17"/>
              </w:rPr>
              <w:t>Easy</w:t>
            </w:r>
          </w:p>
        </w:tc>
        <w:tc>
          <w:tcPr>
            <w:tcW w:type="dxa" w:w="2268"/>
          </w:tcPr>
          <w:p>
            <w:pPr>
              <w:spacing w:after="0"/>
            </w:pPr>
            <w:r/>
            <w:r>
              <w:rPr>
                <w:sz w:val="17"/>
              </w:rPr>
              <w:t>Numeric</w:t>
            </w:r>
          </w:p>
        </w:tc>
        <w:tc>
          <w:tcPr>
            <w:tcW w:type="dxa" w:w="3288"/>
          </w:tcPr>
          <w:p>
            <w:pPr>
              <w:spacing w:after="0"/>
            </w:pPr>
            <w:r/>
            <w:r>
              <w:rPr>
                <w:sz w:val="17"/>
              </w:rPr>
              <w:t>8 Tax and inflation</w:t>
            </w:r>
          </w:p>
        </w:tc>
      </w:tr>
      <w:tr>
        <w:trPr>
          <w:cantSplit/>
        </w:trPr>
        <w:tc>
          <w:tcPr>
            <w:tcW w:type="dxa" w:w="567"/>
          </w:tcPr>
          <w:p>
            <w:pPr>
              <w:spacing w:after="0"/>
              <w:jc w:val="center"/>
            </w:pPr>
            <w:r/>
            <w:r>
              <w:rPr>
                <w:sz w:val="17"/>
              </w:rPr>
              <w:t>22</w:t>
            </w:r>
          </w:p>
        </w:tc>
        <w:tc>
          <w:tcPr>
            <w:tcW w:type="dxa" w:w="2154"/>
          </w:tcPr>
          <w:p>
            <w:pPr>
              <w:spacing w:after="0"/>
            </w:pPr>
            <w:r/>
            <w:r>
              <w:rPr>
                <w:sz w:val="17"/>
              </w:rPr>
              <w:t>C</w:t>
            </w:r>
          </w:p>
        </w:tc>
        <w:tc>
          <w:tcPr>
            <w:tcW w:type="dxa" w:w="1134"/>
          </w:tcPr>
          <w:p>
            <w:pPr>
              <w:spacing w:after="0"/>
              <w:jc w:val="center"/>
            </w:pPr>
            <w:r/>
            <w:r>
              <w:rPr>
                <w:sz w:val="17"/>
              </w:rPr>
              <w:t>Average</w:t>
            </w:r>
          </w:p>
        </w:tc>
        <w:tc>
          <w:tcPr>
            <w:tcW w:type="dxa" w:w="2268"/>
          </w:tcPr>
          <w:p>
            <w:pPr>
              <w:spacing w:after="0"/>
            </w:pPr>
            <w:r/>
            <w:r>
              <w:rPr>
                <w:sz w:val="17"/>
              </w:rPr>
              <w:t>MCQ</w:t>
            </w:r>
          </w:p>
        </w:tc>
        <w:tc>
          <w:tcPr>
            <w:tcW w:type="dxa" w:w="3288"/>
          </w:tcPr>
          <w:p>
            <w:pPr>
              <w:spacing w:after="0"/>
            </w:pPr>
            <w:r/>
            <w:r>
              <w:rPr>
                <w:sz w:val="17"/>
              </w:rPr>
              <w:t>8 Tax and inflation</w:t>
            </w:r>
          </w:p>
        </w:tc>
      </w:tr>
      <w:tr>
        <w:trPr>
          <w:cantSplit/>
        </w:trPr>
        <w:tc>
          <w:tcPr>
            <w:tcW w:type="dxa" w:w="567"/>
          </w:tcPr>
          <w:p>
            <w:pPr>
              <w:spacing w:after="0"/>
              <w:jc w:val="center"/>
            </w:pPr>
            <w:r/>
            <w:r>
              <w:rPr>
                <w:sz w:val="17"/>
              </w:rPr>
              <w:t>23</w:t>
            </w:r>
          </w:p>
        </w:tc>
        <w:tc>
          <w:tcPr>
            <w:tcW w:type="dxa" w:w="2154"/>
          </w:tcPr>
          <w:p>
            <w:pPr>
              <w:spacing w:after="0"/>
            </w:pPr>
            <w:r/>
            <w:r>
              <w:rPr>
                <w:sz w:val="17"/>
              </w:rPr>
              <w:t>C</w:t>
            </w:r>
          </w:p>
        </w:tc>
        <w:tc>
          <w:tcPr>
            <w:tcW w:type="dxa" w:w="1134"/>
          </w:tcPr>
          <w:p>
            <w:pPr>
              <w:spacing w:after="0"/>
              <w:jc w:val="center"/>
            </w:pPr>
            <w:r/>
            <w:r>
              <w:rPr>
                <w:sz w:val="17"/>
              </w:rPr>
              <w:t>Hard</w:t>
            </w:r>
          </w:p>
        </w:tc>
        <w:tc>
          <w:tcPr>
            <w:tcW w:type="dxa" w:w="2268"/>
          </w:tcPr>
          <w:p>
            <w:pPr>
              <w:spacing w:after="0"/>
            </w:pPr>
            <w:r/>
            <w:r>
              <w:rPr>
                <w:sz w:val="17"/>
              </w:rPr>
              <w:t>MCQ</w:t>
            </w:r>
          </w:p>
        </w:tc>
        <w:tc>
          <w:tcPr>
            <w:tcW w:type="dxa" w:w="3288"/>
          </w:tcPr>
          <w:p>
            <w:pPr>
              <w:spacing w:after="0"/>
            </w:pPr>
            <w:r/>
            <w:r>
              <w:rPr>
                <w:sz w:val="17"/>
              </w:rPr>
              <w:t>8 Tax and inflation</w:t>
            </w:r>
          </w:p>
        </w:tc>
      </w:tr>
      <w:tr>
        <w:trPr>
          <w:cantSplit/>
        </w:trPr>
        <w:tc>
          <w:tcPr>
            <w:tcW w:type="dxa" w:w="567"/>
          </w:tcPr>
          <w:p>
            <w:pPr>
              <w:spacing w:after="0"/>
              <w:jc w:val="center"/>
            </w:pPr>
            <w:r/>
            <w:r>
              <w:rPr>
                <w:sz w:val="17"/>
              </w:rPr>
              <w:t>24</w:t>
            </w:r>
          </w:p>
        </w:tc>
        <w:tc>
          <w:tcPr>
            <w:tcW w:type="dxa" w:w="2154"/>
          </w:tcPr>
          <w:p>
            <w:pPr>
              <w:spacing w:after="0"/>
            </w:pPr>
            <w:r/>
            <w:r>
              <w:rPr>
                <w:sz w:val="17"/>
              </w:rPr>
              <w:t>B</w:t>
            </w:r>
          </w:p>
        </w:tc>
        <w:tc>
          <w:tcPr>
            <w:tcW w:type="dxa" w:w="1134"/>
          </w:tcPr>
          <w:p>
            <w:pPr>
              <w:spacing w:after="0"/>
              <w:jc w:val="center"/>
            </w:pPr>
            <w:r/>
            <w:r>
              <w:rPr>
                <w:sz w:val="17"/>
              </w:rPr>
              <w:t>Hard</w:t>
            </w:r>
          </w:p>
        </w:tc>
        <w:tc>
          <w:tcPr>
            <w:tcW w:type="dxa" w:w="2268"/>
          </w:tcPr>
          <w:p>
            <w:pPr>
              <w:spacing w:after="0"/>
            </w:pPr>
            <w:r/>
            <w:r>
              <w:rPr>
                <w:sz w:val="17"/>
              </w:rPr>
              <w:t>MCQ</w:t>
            </w:r>
          </w:p>
        </w:tc>
        <w:tc>
          <w:tcPr>
            <w:tcW w:type="dxa" w:w="3288"/>
          </w:tcPr>
          <w:p>
            <w:pPr>
              <w:spacing w:after="0"/>
            </w:pPr>
            <w:r/>
            <w:r>
              <w:rPr>
                <w:sz w:val="17"/>
              </w:rPr>
              <w:t>8 Tax and inflation</w:t>
            </w:r>
          </w:p>
        </w:tc>
      </w:tr>
      <w:tr>
        <w:trPr>
          <w:cantSplit/>
        </w:trPr>
        <w:tc>
          <w:tcPr>
            <w:tcW w:type="dxa" w:w="567"/>
          </w:tcPr>
          <w:p>
            <w:pPr>
              <w:spacing w:after="0"/>
              <w:jc w:val="center"/>
            </w:pPr>
            <w:r/>
            <w:r>
              <w:rPr>
                <w:sz w:val="17"/>
              </w:rPr>
              <w:t>25</w:t>
            </w:r>
          </w:p>
        </w:tc>
        <w:tc>
          <w:tcPr>
            <w:tcW w:type="dxa" w:w="2154"/>
          </w:tcPr>
          <w:p>
            <w:pPr>
              <w:spacing w:after="0"/>
            </w:pPr>
            <w:r/>
            <w:r>
              <w:rPr>
                <w:sz w:val="17"/>
              </w:rPr>
              <w:t>B</w:t>
            </w:r>
          </w:p>
        </w:tc>
        <w:tc>
          <w:tcPr>
            <w:tcW w:type="dxa" w:w="1134"/>
          </w:tcPr>
          <w:p>
            <w:pPr>
              <w:spacing w:after="0"/>
              <w:jc w:val="center"/>
            </w:pPr>
            <w:r/>
            <w:r>
              <w:rPr>
                <w:sz w:val="17"/>
              </w:rPr>
              <w:t>Average</w:t>
            </w:r>
          </w:p>
        </w:tc>
        <w:tc>
          <w:tcPr>
            <w:tcW w:type="dxa" w:w="2268"/>
          </w:tcPr>
          <w:p>
            <w:pPr>
              <w:spacing w:after="0"/>
            </w:pPr>
            <w:r/>
            <w:r>
              <w:rPr>
                <w:sz w:val="17"/>
              </w:rPr>
              <w:t>Statement combination</w:t>
            </w:r>
          </w:p>
        </w:tc>
        <w:tc>
          <w:tcPr>
            <w:tcW w:type="dxa" w:w="3288"/>
          </w:tcPr>
          <w:p>
            <w:pPr>
              <w:spacing w:after="0"/>
            </w:pPr>
            <w:r/>
            <w:r>
              <w:rPr>
                <w:sz w:val="17"/>
              </w:rPr>
              <w:t>8 Tax and inflation</w:t>
            </w:r>
          </w:p>
        </w:tc>
      </w:tr>
      <w:tr>
        <w:trPr>
          <w:cantSplit/>
        </w:trPr>
        <w:tc>
          <w:tcPr>
            <w:tcW w:type="dxa" w:w="567"/>
          </w:tcPr>
          <w:p>
            <w:pPr>
              <w:spacing w:after="0"/>
              <w:jc w:val="center"/>
            </w:pPr>
            <w:r/>
            <w:r>
              <w:rPr>
                <w:sz w:val="17"/>
              </w:rPr>
              <w:t>26</w:t>
            </w:r>
          </w:p>
        </w:tc>
        <w:tc>
          <w:tcPr>
            <w:tcW w:type="dxa" w:w="2154"/>
          </w:tcPr>
          <w:p>
            <w:pPr>
              <w:spacing w:after="0"/>
            </w:pPr>
            <w:r/>
            <w:r>
              <w:rPr>
                <w:sz w:val="17"/>
              </w:rPr>
              <w:t>4.0%</w:t>
            </w:r>
          </w:p>
        </w:tc>
        <w:tc>
          <w:tcPr>
            <w:tcW w:type="dxa" w:w="1134"/>
          </w:tcPr>
          <w:p>
            <w:pPr>
              <w:spacing w:after="0"/>
              <w:jc w:val="center"/>
            </w:pPr>
            <w:r/>
            <w:r>
              <w:rPr>
                <w:sz w:val="17"/>
              </w:rPr>
              <w:t>Easy</w:t>
            </w:r>
          </w:p>
        </w:tc>
        <w:tc>
          <w:tcPr>
            <w:tcW w:type="dxa" w:w="2268"/>
          </w:tcPr>
          <w:p>
            <w:pPr>
              <w:spacing w:after="0"/>
            </w:pPr>
            <w:r/>
            <w:r>
              <w:rPr>
                <w:sz w:val="17"/>
              </w:rPr>
              <w:t>Numeric</w:t>
            </w:r>
          </w:p>
        </w:tc>
        <w:tc>
          <w:tcPr>
            <w:tcW w:type="dxa" w:w="3288"/>
          </w:tcPr>
          <w:p>
            <w:pPr>
              <w:spacing w:after="0"/>
            </w:pPr>
            <w:r/>
            <w:r>
              <w:rPr>
                <w:sz w:val="17"/>
              </w:rPr>
              <w:t>1 FM function</w:t>
            </w:r>
          </w:p>
        </w:tc>
      </w:tr>
      <w:tr>
        <w:trPr>
          <w:cantSplit/>
        </w:trPr>
        <w:tc>
          <w:tcPr>
            <w:tcW w:type="dxa" w:w="567"/>
          </w:tcPr>
          <w:p>
            <w:pPr>
              <w:spacing w:after="0"/>
              <w:jc w:val="center"/>
            </w:pPr>
            <w:r/>
            <w:r>
              <w:rPr>
                <w:sz w:val="17"/>
              </w:rPr>
              <w:t>27</w:t>
            </w:r>
          </w:p>
        </w:tc>
        <w:tc>
          <w:tcPr>
            <w:tcW w:type="dxa" w:w="2154"/>
          </w:tcPr>
          <w:p>
            <w:pPr>
              <w:spacing w:after="0"/>
            </w:pPr>
            <w:r/>
            <w:r>
              <w:rPr>
                <w:sz w:val="17"/>
              </w:rPr>
              <w:t>B</w:t>
            </w:r>
          </w:p>
        </w:tc>
        <w:tc>
          <w:tcPr>
            <w:tcW w:type="dxa" w:w="1134"/>
          </w:tcPr>
          <w:p>
            <w:pPr>
              <w:spacing w:after="0"/>
              <w:jc w:val="center"/>
            </w:pPr>
            <w:r/>
            <w:r>
              <w:rPr>
                <w:sz w:val="17"/>
              </w:rPr>
              <w:t>Hard</w:t>
            </w:r>
          </w:p>
        </w:tc>
        <w:tc>
          <w:tcPr>
            <w:tcW w:type="dxa" w:w="2268"/>
          </w:tcPr>
          <w:p>
            <w:pPr>
              <w:spacing w:after="0"/>
            </w:pPr>
            <w:r/>
            <w:r>
              <w:rPr>
                <w:sz w:val="17"/>
              </w:rPr>
              <w:t>MCQ</w:t>
            </w:r>
          </w:p>
        </w:tc>
        <w:tc>
          <w:tcPr>
            <w:tcW w:type="dxa" w:w="3288"/>
          </w:tcPr>
          <w:p>
            <w:pPr>
              <w:spacing w:after="0"/>
            </w:pPr>
            <w:r/>
            <w:r>
              <w:rPr>
                <w:sz w:val="17"/>
              </w:rPr>
              <w:t>1 FM function</w:t>
            </w:r>
          </w:p>
        </w:tc>
      </w:tr>
      <w:tr>
        <w:trPr>
          <w:cantSplit/>
        </w:trPr>
        <w:tc>
          <w:tcPr>
            <w:tcW w:type="dxa" w:w="567"/>
          </w:tcPr>
          <w:p>
            <w:pPr>
              <w:spacing w:after="0"/>
              <w:jc w:val="center"/>
            </w:pPr>
            <w:r/>
            <w:r>
              <w:rPr>
                <w:sz w:val="17"/>
              </w:rPr>
              <w:t>28</w:t>
            </w:r>
          </w:p>
        </w:tc>
        <w:tc>
          <w:tcPr>
            <w:tcW w:type="dxa" w:w="2154"/>
          </w:tcPr>
          <w:p>
            <w:pPr>
              <w:spacing w:after="0"/>
            </w:pPr>
            <w:r/>
            <w:r>
              <w:rPr>
                <w:sz w:val="17"/>
              </w:rPr>
              <w:t>True, False, True</w:t>
            </w:r>
          </w:p>
        </w:tc>
        <w:tc>
          <w:tcPr>
            <w:tcW w:type="dxa" w:w="1134"/>
          </w:tcPr>
          <w:p>
            <w:pPr>
              <w:spacing w:after="0"/>
              <w:jc w:val="center"/>
            </w:pPr>
            <w:r/>
            <w:r>
              <w:rPr>
                <w:sz w:val="17"/>
              </w:rPr>
              <w:t>Hard</w:t>
            </w:r>
          </w:p>
        </w:tc>
        <w:tc>
          <w:tcPr>
            <w:tcW w:type="dxa" w:w="2268"/>
          </w:tcPr>
          <w:p>
            <w:pPr>
              <w:spacing w:after="0"/>
            </w:pPr>
            <w:r/>
            <w:r>
              <w:rPr>
                <w:sz w:val="17"/>
              </w:rPr>
              <w:t>True/False</w:t>
            </w:r>
          </w:p>
        </w:tc>
        <w:tc>
          <w:tcPr>
            <w:tcW w:type="dxa" w:w="3288"/>
          </w:tcPr>
          <w:p>
            <w:pPr>
              <w:spacing w:after="0"/>
            </w:pPr>
            <w:r/>
            <w:r>
              <w:rPr>
                <w:sz w:val="17"/>
              </w:rPr>
              <w:t>2 FM environment</w:t>
            </w:r>
          </w:p>
        </w:tc>
      </w:tr>
      <w:tr>
        <w:trPr>
          <w:cantSplit/>
        </w:trPr>
        <w:tc>
          <w:tcPr>
            <w:tcW w:type="dxa" w:w="567"/>
          </w:tcPr>
          <w:p>
            <w:pPr>
              <w:spacing w:after="0"/>
              <w:jc w:val="center"/>
            </w:pPr>
            <w:r/>
            <w:r>
              <w:rPr>
                <w:sz w:val="17"/>
              </w:rPr>
              <w:t>29</w:t>
            </w:r>
          </w:p>
        </w:tc>
        <w:tc>
          <w:tcPr>
            <w:tcW w:type="dxa" w:w="2154"/>
          </w:tcPr>
          <w:p>
            <w:pPr>
              <w:spacing w:after="0"/>
            </w:pPr>
            <w:r/>
            <w:r>
              <w:rPr>
                <w:sz w:val="17"/>
              </w:rPr>
              <w:t>1st and 3rd</w:t>
            </w:r>
          </w:p>
        </w:tc>
        <w:tc>
          <w:tcPr>
            <w:tcW w:type="dxa" w:w="1134"/>
          </w:tcPr>
          <w:p>
            <w:pPr>
              <w:spacing w:after="0"/>
              <w:jc w:val="center"/>
            </w:pPr>
            <w:r/>
            <w:r>
              <w:rPr>
                <w:sz w:val="17"/>
              </w:rPr>
              <w:t>Average</w:t>
            </w:r>
          </w:p>
        </w:tc>
        <w:tc>
          <w:tcPr>
            <w:tcW w:type="dxa" w:w="2268"/>
          </w:tcPr>
          <w:p>
            <w:pPr>
              <w:spacing w:after="0"/>
            </w:pPr>
            <w:r/>
            <w:r>
              <w:rPr>
                <w:sz w:val="17"/>
              </w:rPr>
              <w:t>Multi-response</w:t>
            </w:r>
          </w:p>
        </w:tc>
        <w:tc>
          <w:tcPr>
            <w:tcW w:type="dxa" w:w="3288"/>
          </w:tcPr>
          <w:p>
            <w:pPr>
              <w:spacing w:after="0"/>
            </w:pPr>
            <w:r/>
            <w:r>
              <w:rPr>
                <w:sz w:val="17"/>
              </w:rPr>
              <w:t>2 FM environment</w:t>
            </w:r>
          </w:p>
        </w:tc>
      </w:tr>
      <w:tr>
        <w:trPr>
          <w:cantSplit/>
        </w:trPr>
        <w:tc>
          <w:tcPr>
            <w:tcW w:type="dxa" w:w="567"/>
          </w:tcPr>
          <w:p>
            <w:pPr>
              <w:spacing w:after="0"/>
              <w:jc w:val="center"/>
            </w:pPr>
            <w:r/>
            <w:r>
              <w:rPr>
                <w:sz w:val="17"/>
              </w:rPr>
              <w:t>30</w:t>
            </w:r>
          </w:p>
        </w:tc>
        <w:tc>
          <w:tcPr>
            <w:tcW w:type="dxa" w:w="2154"/>
          </w:tcPr>
          <w:p>
            <w:pPr>
              <w:spacing w:after="0"/>
            </w:pPr>
            <w:r/>
            <w:r>
              <w:rPr>
                <w:sz w:val="17"/>
              </w:rPr>
              <w:t>A</w:t>
            </w:r>
          </w:p>
        </w:tc>
        <w:tc>
          <w:tcPr>
            <w:tcW w:type="dxa" w:w="1134"/>
          </w:tcPr>
          <w:p>
            <w:pPr>
              <w:spacing w:after="0"/>
              <w:jc w:val="center"/>
            </w:pPr>
            <w:r/>
            <w:r>
              <w:rPr>
                <w:sz w:val="17"/>
              </w:rPr>
              <w:t>Hard</w:t>
            </w:r>
          </w:p>
        </w:tc>
        <w:tc>
          <w:tcPr>
            <w:tcW w:type="dxa" w:w="2268"/>
          </w:tcPr>
          <w:p>
            <w:pPr>
              <w:spacing w:after="0"/>
            </w:pPr>
            <w:r/>
            <w:r>
              <w:rPr>
                <w:sz w:val="17"/>
              </w:rPr>
              <w:t>Grid MCQ</w:t>
            </w:r>
          </w:p>
        </w:tc>
        <w:tc>
          <w:tcPr>
            <w:tcW w:type="dxa" w:w="3288"/>
          </w:tcPr>
          <w:p>
            <w:pPr>
              <w:spacing w:after="0"/>
            </w:pPr>
            <w:r/>
            <w:r>
              <w:rPr>
                <w:sz w:val="17"/>
              </w:rPr>
              <w:t>1 FM function</w:t>
            </w:r>
          </w:p>
        </w:tc>
      </w:tr>
    </w:tbl>
    <w:p>
      <w:pPr>
        <w:spacing w:after="160"/>
      </w:pPr>
    </w:p>
    <w:p>
      <w:pPr>
        <w:pStyle w:val="Heading2"/>
        <w:pageBreakBefore/>
      </w:pPr>
      <w:r>
        <w:t>Section A</w:t>
      </w:r>
    </w:p>
    <w:p>
      <w:pPr>
        <w:pStyle w:val="Heading3"/>
        <w:pageBreakBefore w:val="0"/>
      </w:pPr>
      <w:r>
        <w:t>Q1 — B (Long-term lenders)</w:t>
      </w:r>
    </w:p>
    <w:p>
      <w:pPr>
        <w:keepNext w:val="0"/>
        <w:spacing w:after="80" w:before="0"/>
      </w:pPr>
      <w:r>
        <w:rPr/>
        <w:t>Lenders are concerned with the company's ability to service and repay debt. That is why they look at interest cover and gearing, and why loan agreements include covenants.</w:t>
      </w:r>
    </w:p>
    <w:p>
      <w:pPr>
        <w:pStyle w:val="ListBullet"/>
        <w:spacing w:after="40"/>
      </w:pPr>
      <w:r>
        <w:rPr>
          <w:b/>
        </w:rPr>
        <w:t>A:</w:t>
      </w:r>
      <w:r>
        <w:rPr/>
        <w:t xml:space="preserve"> shareholders are mainly concerned with dividends and share price growth, not repayment of capital.</w:t>
      </w:r>
    </w:p>
    <w:p>
      <w:pPr>
        <w:pStyle w:val="ListBullet"/>
        <w:spacing w:after="40"/>
      </w:pPr>
      <w:r>
        <w:rPr>
          <w:b/>
        </w:rPr>
        <w:t>C and D:</w:t>
      </w:r>
      <w:r>
        <w:rPr/>
        <w:t xml:space="preserve"> employees care about pay and job security, and customers about quality, price and continuity of supply.</w:t>
      </w:r>
    </w:p>
    <w:p>
      <w:pPr>
        <w:pStyle w:val="Heading3"/>
        <w:pageBreakBefore w:val="0"/>
      </w:pPr>
      <w:r>
        <w:t>Q2 — True, False, True</w:t>
      </w:r>
    </w:p>
    <w:p>
      <w:pPr>
        <w:pStyle w:val="ListBullet"/>
        <w:spacing w:after="40"/>
      </w:pPr>
      <w:r>
        <w:rPr>
          <w:b/>
        </w:rPr>
        <w:t>True.</w:t>
      </w:r>
      <w:r>
        <w:rPr/>
        <w:t xml:space="preserve"> Higher interest rates attract inflows of foreign capital, which increases demand for the currency.</w:t>
      </w:r>
    </w:p>
    <w:p>
      <w:pPr>
        <w:pStyle w:val="ListBullet"/>
        <w:spacing w:after="40"/>
      </w:pPr>
      <w:r>
        <w:rPr>
          <w:b/>
        </w:rPr>
        <w:t>False.</w:t>
      </w:r>
      <w:r>
        <w:rPr/>
        <w:t xml:space="preserve"> This is the trap. Expansionary fiscal policy *reduces* taxation and/or increases government spending to *raise* aggregate demand. Increasing taxation is contractionary.</w:t>
      </w:r>
    </w:p>
    <w:p>
      <w:pPr>
        <w:pStyle w:val="ListBullet"/>
        <w:spacing w:after="40"/>
      </w:pPr>
      <w:r>
        <w:rPr>
          <w:b/>
        </w:rPr>
        <w:t>True.</w:t>
      </w:r>
      <w:r>
        <w:rPr/>
        <w:t xml:space="preserve"> This is the definition of monetary policy.</w:t>
      </w:r>
    </w:p>
    <w:p>
      <w:pPr>
        <w:pStyle w:val="Heading3"/>
        <w:pageBreakBefore w:val="0"/>
      </w:pPr>
      <w:r>
        <w:t>Q3 — 6.68%</w:t>
      </w:r>
    </w:p>
    <w:p>
      <w:pPr>
        <w:keepNext w:val="0"/>
        <w:spacing w:after="80" w:before="0"/>
      </w:pPr>
      <w:r>
        <w:rPr/>
        <w:t>Return for 91 days = (100 − 98.40) / 98.40 = 1.626%</w:t>
      </w:r>
    </w:p>
    <w:p>
      <w:pPr>
        <w:keepNext w:val="0"/>
        <w:spacing w:after="80" w:before="0"/>
      </w:pPr>
      <w:r>
        <w:rPr/>
        <w:t xml:space="preserve">Effective annual yield = (100 / 98.40)^(365/91) − 1 = </w:t>
      </w:r>
      <w:r>
        <w:rPr>
          <w:b/>
        </w:rPr>
        <w:t>6.68%</w:t>
      </w:r>
    </w:p>
    <w:p>
      <w:pPr>
        <w:keepNext w:val="0"/>
        <w:spacing w:after="80" w:before="0"/>
      </w:pPr>
      <w:r>
        <w:rPr/>
        <w:t>Distractors:</w:t>
      </w:r>
    </w:p>
    <w:p>
      <w:pPr>
        <w:pStyle w:val="ListBullet"/>
        <w:spacing w:after="40"/>
      </w:pPr>
      <w:r>
        <w:rPr/>
        <w:t>6.52%: simple annualisation, 1.626% × 365/91, which ignores compounding.</w:t>
      </w:r>
    </w:p>
    <w:p>
      <w:pPr>
        <w:pStyle w:val="ListBullet"/>
        <w:spacing w:after="40"/>
      </w:pPr>
      <w:r>
        <w:rPr/>
        <w:t>6.42%: discount yield, (1.60 / 100) × 365/91, which uses the nominal value instead of the price paid.</w:t>
      </w:r>
    </w:p>
    <w:p>
      <w:pPr>
        <w:pStyle w:val="Heading3"/>
        <w:pageBreakBefore w:val="0"/>
      </w:pPr>
      <w:r>
        <w:t>Q4 — D (15.75 times)</w:t>
      </w:r>
    </w:p>
    <w:p>
      <w:pPr>
        <w:keepNext w:val="0"/>
        <w:spacing w:after="80" w:before="0"/>
      </w:pPr>
      <w:r>
        <w:rPr/>
        <w:t>Earnings attributable to ordinary shareholders = (4.20 − 0.60) × 75% − 0.30 = 2.70 − 0.30 = $2.40m</w:t>
      </w:r>
    </w:p>
    <w:p>
      <w:pPr>
        <w:keepNext w:val="0"/>
        <w:spacing w:after="80" w:before="0"/>
      </w:pPr>
      <w:r>
        <w:rPr/>
        <w:t xml:space="preserve">EPS = 2.40 / 12 = 20.0 cents, so P/E = 3.15 / 0.20 = </w:t>
      </w:r>
      <w:r>
        <w:rPr>
          <w:b/>
        </w:rPr>
        <w:t>15.75 times</w:t>
      </w:r>
    </w:p>
    <w:p>
      <w:pPr>
        <w:keepNext w:val="0"/>
        <w:spacing w:after="80" w:before="0"/>
      </w:pPr>
      <w:r>
        <w:rPr/>
        <w:t>Distractors:</w:t>
      </w:r>
    </w:p>
    <w:p>
      <w:pPr>
        <w:pStyle w:val="ListBullet"/>
        <w:spacing w:after="40"/>
      </w:pPr>
      <w:r>
        <w:rPr>
          <w:b/>
        </w:rPr>
        <w:t>C (14.0):</w:t>
      </w:r>
      <w:r>
        <w:rPr/>
        <w:t xml:space="preserve"> forgets to deduct preference dividends (EPS 22.5c).</w:t>
      </w:r>
    </w:p>
    <w:p>
      <w:pPr>
        <w:pStyle w:val="ListBullet"/>
        <w:spacing w:after="40"/>
      </w:pPr>
      <w:r>
        <w:rPr>
          <w:b/>
        </w:rPr>
        <w:t>B (12.0):</w:t>
      </w:r>
      <w:r>
        <w:rPr/>
        <w:t xml:space="preserve"> taxes PBIT without deducting interest (EPS 26.25c).</w:t>
      </w:r>
    </w:p>
    <w:p>
      <w:pPr>
        <w:pStyle w:val="ListBullet"/>
        <w:spacing w:after="40"/>
      </w:pPr>
      <w:r>
        <w:rPr>
          <w:b/>
        </w:rPr>
        <w:t>A (10.5):</w:t>
      </w:r>
      <w:r>
        <w:rPr/>
        <w:t xml:space="preserve"> uses profit before tax (EPS 30c).</w:t>
      </w:r>
    </w:p>
    <w:p>
      <w:pPr>
        <w:pStyle w:val="Heading3"/>
        <w:pageBreakBefore w:val="0"/>
      </w:pPr>
      <w:r>
        <w:t>Q5 — 1st and 3rd</w:t>
      </w:r>
    </w:p>
    <w:p>
      <w:pPr>
        <w:keepNext w:val="0"/>
        <w:spacing w:after="80" w:before="0"/>
      </w:pPr>
      <w:r>
        <w:rPr/>
        <w:t>Cash operating cycle = inventory days + receivables days − payables days.</w:t>
      </w:r>
    </w:p>
    <w:p>
      <w:pPr>
        <w:pStyle w:val="ListBullet"/>
        <w:spacing w:after="40"/>
      </w:pPr>
      <w:r>
        <w:rPr>
          <w:b/>
        </w:rPr>
        <w:t>Less time in inventory: correct.</w:t>
      </w:r>
      <w:r>
        <w:rPr/>
        <w:t xml:space="preserve"> It shortens the cycle.</w:t>
      </w:r>
    </w:p>
    <w:p>
      <w:pPr>
        <w:pStyle w:val="ListBullet"/>
        <w:spacing w:after="40"/>
      </w:pPr>
      <w:r>
        <w:rPr>
          <w:b/>
        </w:rPr>
        <w:t>Longer supplier credit: correct.</w:t>
      </w:r>
      <w:r>
        <w:rPr/>
        <w:t xml:space="preserve"> More payables days reduce the cycle.</w:t>
      </w:r>
    </w:p>
    <w:p>
      <w:pPr>
        <w:pStyle w:val="ListBullet"/>
        <w:spacing w:after="40"/>
      </w:pPr>
      <w:r>
        <w:rPr>
          <w:b/>
        </w:rPr>
        <w:t>Paying suppliers in 10 days: wrong.</w:t>
      </w:r>
      <w:r>
        <w:rPr/>
        <w:t xml:space="preserve"> It *reduces* payables days, so the cycle gets longer. The discount may still be worth taking, but that is a separate cost/benefit decision.</w:t>
      </w:r>
    </w:p>
    <w:p>
      <w:pPr>
        <w:pStyle w:val="ListBullet"/>
        <w:spacing w:after="40"/>
      </w:pPr>
      <w:r>
        <w:rPr>
          <w:b/>
        </w:rPr>
        <w:t>Longer customer credit: wrong.</w:t>
      </w:r>
      <w:r>
        <w:rPr/>
        <w:t xml:space="preserve"> It increases receivables days.</w:t>
      </w:r>
    </w:p>
    <w:p>
      <w:pPr>
        <w:pStyle w:val="Heading3"/>
        <w:pageBreakBefore w:val="0"/>
      </w:pPr>
      <w:r>
        <w:t>Q6 — 7,800 units</w:t>
      </w:r>
    </w:p>
    <w:p>
      <w:pPr>
        <w:keepNext w:val="0"/>
        <w:spacing w:after="80" w:before="0"/>
      </w:pPr>
      <w:r>
        <w:rPr/>
        <w:t>Reorder level = maximum usage × maximum lead time = 900 × 4 = 3,600 units</w:t>
      </w:r>
    </w:p>
    <w:p>
      <w:pPr>
        <w:keepNext w:val="0"/>
        <w:spacing w:after="80" w:before="0"/>
      </w:pPr>
      <w:r>
        <w:rPr/>
        <w:t xml:space="preserve">Maximum inventory = reorder level + reorder quantity − (minimum usage × minimum lead time) = 3,600 + 5,000 − (400 × 2) = </w:t>
      </w:r>
      <w:r>
        <w:rPr>
          <w:b/>
        </w:rPr>
        <w:t>7,800 units</w:t>
      </w:r>
    </w:p>
    <w:p>
      <w:pPr>
        <w:keepNext w:val="0"/>
        <w:spacing w:after="80" w:before="0"/>
      </w:pPr>
      <w:r>
        <w:rPr/>
        <w:t>Traps:</w:t>
      </w:r>
    </w:p>
    <w:p>
      <w:pPr>
        <w:pStyle w:val="ListBullet"/>
        <w:spacing w:after="40"/>
      </w:pPr>
      <w:r>
        <w:rPr/>
        <w:t>8,600: leaves out the deduction for minimum usage during the minimum lead time.</w:t>
      </w:r>
    </w:p>
    <w:p>
      <w:pPr>
        <w:pStyle w:val="ListBullet"/>
        <w:spacing w:after="40"/>
      </w:pPr>
      <w:r>
        <w:rPr/>
        <w:t>6,800: deducts average usage × average lead time (600 × 3) instead of the minimums.</w:t>
      </w:r>
    </w:p>
    <w:p>
      <w:pPr>
        <w:pStyle w:val="Heading3"/>
        <w:pageBreakBefore w:val="0"/>
      </w:pPr>
      <w:r>
        <w:t>Q7 — 1st and 3rd</w:t>
      </w:r>
    </w:p>
    <w:p>
      <w:pPr>
        <w:pStyle w:val="ListBullet"/>
        <w:spacing w:after="40"/>
      </w:pPr>
      <w:r>
        <w:rPr>
          <w:b/>
        </w:rPr>
        <w:t>Credit rating damage: correct.</w:t>
      </w:r>
      <w:r>
        <w:rPr/>
        <w:t xml:space="preserve"> Persistent late payment is reported to credit agencies and damages the company's rating.</w:t>
      </w:r>
    </w:p>
    <w:p>
      <w:pPr>
        <w:pStyle w:val="ListBullet"/>
        <w:spacing w:after="40"/>
      </w:pPr>
      <w:r>
        <w:rPr>
          <w:b/>
        </w:rPr>
        <w:t>Suppliers refusing credit: correct.</w:t>
      </w:r>
      <w:r>
        <w:rPr/>
        <w:t xml:space="preserve"> Suppliers may withdraw credit, insist on cash on delivery, or give the company lower priority.</w:t>
      </w:r>
    </w:p>
    <w:p>
      <w:pPr>
        <w:pStyle w:val="ListBullet"/>
        <w:spacing w:after="40"/>
      </w:pPr>
      <w:r>
        <w:rPr>
          <w:b/>
        </w:rPr>
        <w:t>Longer cash operating cycle: wrong.</w:t>
      </w:r>
      <w:r>
        <w:rPr/>
        <w:t xml:space="preserve"> Paying later *shortens* the cycle. This is the benefit the company is seeking, not a risk.</w:t>
      </w:r>
    </w:p>
    <w:p>
      <w:pPr>
        <w:pStyle w:val="ListBullet"/>
        <w:spacing w:after="40"/>
      </w:pPr>
      <w:r>
        <w:rPr>
          <w:b/>
        </w:rPr>
        <w:t>Longer inventory holding period: wrong.</w:t>
      </w:r>
      <w:r>
        <w:rPr/>
        <w:t xml:space="preserve"> Payment terms do not directly affect inventory days.</w:t>
      </w:r>
    </w:p>
    <w:p>
      <w:pPr>
        <w:pStyle w:val="Heading3"/>
        <w:pageBreakBefore w:val="0"/>
      </w:pPr>
      <w:r>
        <w:t>Q8 — $84,853</w:t>
      </w:r>
    </w:p>
    <w:p>
      <w:pPr>
        <w:keepNext w:val="0"/>
        <w:spacing w:after="80" w:before="0"/>
      </w:pPr>
      <w:r>
        <w:rPr/>
        <w:t xml:space="preserve">Q = √(2 × 60 × 2,400,000 / 0.04) = √7,200,000,000 = </w:t>
      </w:r>
      <w:r>
        <w:rPr>
          <w:b/>
        </w:rPr>
        <w:t>$84,853</w:t>
      </w:r>
    </w:p>
    <w:p>
      <w:pPr>
        <w:keepNext w:val="0"/>
        <w:spacing w:after="80" w:before="0"/>
      </w:pPr>
      <w:r>
        <w:rPr/>
        <w:t>At this amount, annual transaction costs (2,400,000 / 84,853 × $60 = $1,697) equal the interest forgone on the average cash balance (84,853 / 2 × 4% = $1,697).</w:t>
      </w:r>
    </w:p>
    <w:p>
      <w:pPr>
        <w:keepNext w:val="0"/>
        <w:spacing w:after="80" w:before="0"/>
      </w:pPr>
      <w:r>
        <w:rPr/>
        <w:t>Traps:</w:t>
      </w:r>
    </w:p>
    <w:p>
      <w:pPr>
        <w:pStyle w:val="ListBullet"/>
        <w:spacing w:after="40"/>
      </w:pPr>
      <w:r>
        <w:rPr/>
        <w:t>Entering the interest rate as 4 instead of 0.04 gives $8,485.</w:t>
      </w:r>
    </w:p>
    <w:p>
      <w:pPr>
        <w:pStyle w:val="ListBullet"/>
        <w:spacing w:after="40"/>
      </w:pPr>
      <w:r>
        <w:rPr/>
        <w:t>Omitting the 2 in the formula gives $60,000.</w:t>
      </w:r>
    </w:p>
    <w:p>
      <w:pPr>
        <w:pStyle w:val="Heading3"/>
        <w:pageBreakBefore w:val="0"/>
      </w:pPr>
      <w:r>
        <w:t>Q9 — C</w:t>
      </w:r>
    </w:p>
    <w:p>
      <w:pPr>
        <w:keepNext w:val="0"/>
        <w:spacing w:after="80" w:before="0"/>
      </w:pPr>
      <w:r>
        <w:rPr/>
        <w:t>Simplicity is an *advantage* of payback, so it is the only option that is not a disadvantage.</w:t>
      </w:r>
    </w:p>
    <w:p>
      <w:pPr>
        <w:pStyle w:val="ListBullet"/>
        <w:spacing w:after="40"/>
      </w:pPr>
      <w:r>
        <w:rPr>
          <w:b/>
        </w:rPr>
        <w:t>A, B and D</w:t>
      </w:r>
      <w:r>
        <w:rPr/>
        <w:t xml:space="preserve"> are all standard criticisms of payback.</w:t>
      </w:r>
    </w:p>
    <w:p>
      <w:pPr>
        <w:pStyle w:val="Heading3"/>
        <w:pageBreakBefore w:val="0"/>
      </w:pPr>
      <w:r>
        <w:t>Q10 — B ($386,000)</w:t>
      </w:r>
    </w:p>
    <w:p>
      <w:pPr>
        <w:keepNext w:val="0"/>
        <w:spacing w:after="80" w:before="0"/>
      </w:pPr>
      <w:r>
        <w:rPr/>
        <w:t>The perpetuity formula values a stream starting one year later, so a stream starting in Year 4 is valued at Year 3: 45,000 / 0.09 = $500,000</w:t>
      </w:r>
    </w:p>
    <w:p>
      <w:pPr>
        <w:keepNext w:val="0"/>
        <w:spacing w:after="80" w:before="0"/>
      </w:pPr>
      <w:r>
        <w:rPr/>
        <w:t xml:space="preserve">Discount back three years: PV = 500,000 × 0.772 = </w:t>
      </w:r>
      <w:r>
        <w:rPr>
          <w:b/>
        </w:rPr>
        <w:t>$386,000</w:t>
      </w:r>
    </w:p>
    <w:p>
      <w:pPr>
        <w:keepNext w:val="0"/>
        <w:spacing w:after="80" w:before="0"/>
      </w:pPr>
      <w:r>
        <w:rPr/>
        <w:t>An alternative method gives the same answer to rounding: 500,000 − (45,000 × AF₁–₃ 2.531) = $386,105.</w:t>
      </w:r>
    </w:p>
    <w:p>
      <w:pPr>
        <w:keepNext w:val="0"/>
        <w:spacing w:after="80" w:before="0"/>
      </w:pPr>
      <w:r>
        <w:rPr/>
        <w:t>Distractors:</w:t>
      </w:r>
    </w:p>
    <w:p>
      <w:pPr>
        <w:pStyle w:val="ListBullet"/>
        <w:spacing w:after="40"/>
      </w:pPr>
      <w:r>
        <w:rPr>
          <w:b/>
        </w:rPr>
        <w:t>A ($354,000):</w:t>
      </w:r>
      <w:r>
        <w:rPr/>
        <w:t xml:space="preserve"> discounts with the Year 4 factor (0.708). This is the classic off-by-one trap.</w:t>
      </w:r>
    </w:p>
    <w:p>
      <w:pPr>
        <w:pStyle w:val="ListBullet"/>
        <w:spacing w:after="40"/>
      </w:pPr>
      <w:r>
        <w:rPr>
          <w:b/>
        </w:rPr>
        <w:t>C ($421,000):</w:t>
      </w:r>
      <w:r>
        <w:rPr/>
        <w:t xml:space="preserve"> discounts with the Year 2 factor.</w:t>
      </w:r>
    </w:p>
    <w:p>
      <w:pPr>
        <w:pStyle w:val="ListBullet"/>
        <w:spacing w:after="40"/>
      </w:pPr>
      <w:r>
        <w:rPr>
          <w:b/>
        </w:rPr>
        <w:t>D ($500,000):</w:t>
      </w:r>
      <w:r>
        <w:rPr/>
        <w:t xml:space="preserve"> no discounting at all.</w:t>
      </w:r>
    </w:p>
    <w:p>
      <w:pPr>
        <w:pStyle w:val="Heading3"/>
        <w:pageBreakBefore w:val="0"/>
      </w:pPr>
      <w:r>
        <w:t>Q11 — $13,188</w:t>
      </w:r>
    </w:p>
    <w:p>
      <w:pPr>
        <w:keepNext w:val="0"/>
        <w:spacing w:after="80" w:before="0"/>
      </w:pPr>
      <w:r>
        <w:rPr/>
        <w:t xml:space="preserve">NPV = −250,000 + 68,000 × 3.696 + 20,000 × 0.593 = −250,000 + 251,328 + 11,860 = </w:t>
      </w:r>
      <w:r>
        <w:rPr>
          <w:b/>
        </w:rPr>
        <w:t>$13,188</w:t>
      </w:r>
    </w:p>
    <w:p>
      <w:pPr>
        <w:keepNext w:val="0"/>
        <w:spacing w:after="80" w:before="0"/>
      </w:pPr>
      <w:r>
        <w:rPr/>
        <w:t>Trap: leaving out the scrap value gives $1,328.</w:t>
      </w:r>
    </w:p>
    <w:p>
      <w:pPr>
        <w:pStyle w:val="Heading3"/>
        <w:pageBreakBefore w:val="0"/>
      </w:pPr>
      <w:r>
        <w:t>Q12 — A ($5,069)</w:t>
      </w:r>
    </w:p>
    <w:p>
      <w:pPr>
        <w:keepNext w:val="0"/>
        <w:spacing w:after="80" w:before="0"/>
      </w:pPr>
      <w:r>
        <w:rPr/>
        <w:t>Year 2 TAD = 120,000 × 75% × 25% = $22,500</w:t>
      </w:r>
    </w:p>
    <w:p>
      <w:pPr>
        <w:keepNext w:val="0"/>
        <w:spacing w:after="80" w:before="0"/>
      </w:pPr>
      <w:r>
        <w:rPr/>
        <w:t xml:space="preserve">Tax saving = 22,500 × 30% = $6,750, received in </w:t>
      </w:r>
      <w:r>
        <w:rPr>
          <w:b/>
        </w:rPr>
        <w:t>Year 3</w:t>
      </w:r>
      <w:r>
        <w:rPr/>
        <w:t xml:space="preserve"> because tax is paid one year in arrears.</w:t>
      </w:r>
    </w:p>
    <w:p>
      <w:pPr>
        <w:keepNext w:val="0"/>
        <w:spacing w:after="80" w:before="0"/>
      </w:pPr>
      <w:r>
        <w:rPr/>
        <w:t xml:space="preserve">PV = 6,750 × 0.751 = </w:t>
      </w:r>
      <w:r>
        <w:rPr>
          <w:b/>
        </w:rPr>
        <w:t>$5,069</w:t>
      </w:r>
    </w:p>
    <w:p>
      <w:pPr>
        <w:keepNext w:val="0"/>
        <w:spacing w:after="80" w:before="0"/>
      </w:pPr>
      <w:r>
        <w:rPr/>
        <w:t>Distractors:</w:t>
      </w:r>
    </w:p>
    <w:p>
      <w:pPr>
        <w:pStyle w:val="ListBullet"/>
        <w:spacing w:after="40"/>
      </w:pPr>
      <w:r>
        <w:rPr>
          <w:b/>
        </w:rPr>
        <w:t>B ($5,576):</w:t>
      </w:r>
      <w:r>
        <w:rPr/>
        <w:t xml:space="preserve"> discounts with the Year 2 factor, ignoring the arrears timing.</w:t>
      </w:r>
    </w:p>
    <w:p>
      <w:pPr>
        <w:pStyle w:val="ListBullet"/>
        <w:spacing w:after="40"/>
      </w:pPr>
      <w:r>
        <w:rPr>
          <w:b/>
        </w:rPr>
        <w:t>C ($6,750):</w:t>
      </w:r>
      <w:r>
        <w:rPr/>
        <w:t xml:space="preserve"> not discounted.</w:t>
      </w:r>
    </w:p>
    <w:p>
      <w:pPr>
        <w:pStyle w:val="ListBullet"/>
        <w:spacing w:after="40"/>
      </w:pPr>
      <w:r>
        <w:rPr>
          <w:b/>
        </w:rPr>
        <w:t>D ($6,759):</w:t>
      </w:r>
      <w:r>
        <w:rPr/>
        <w:t xml:space="preserve"> uses the Year 1 allowance (30,000 × 30% × 0.751).</w:t>
      </w:r>
    </w:p>
    <w:p>
      <w:pPr>
        <w:pStyle w:val="Heading3"/>
        <w:pageBreakBefore w:val="0"/>
      </w:pPr>
      <w:r>
        <w:t>Q13 — True, False, True</w:t>
      </w:r>
    </w:p>
    <w:p>
      <w:pPr>
        <w:pStyle w:val="ListBullet"/>
        <w:spacing w:after="40"/>
      </w:pPr>
      <w:r>
        <w:rPr>
          <w:b/>
        </w:rPr>
        <w:t>True.</w:t>
      </w:r>
      <w:r>
        <w:rPr/>
        <w:t xml:space="preserve"> The real and money methods give the same NPV when every cash flow inflates at the general rate.</w:t>
      </w:r>
    </w:p>
    <w:p>
      <w:pPr>
        <w:pStyle w:val="ListBullet"/>
        <w:spacing w:after="40"/>
      </w:pPr>
      <w:r>
        <w:rPr>
          <w:b/>
        </w:rPr>
        <w:t>False.</w:t>
      </w:r>
      <w:r>
        <w:rPr/>
        <w:t xml:space="preserve"> Tax-allowable depreciation is based on the historic cost of the asset and is </w:t>
      </w:r>
      <w:r>
        <w:rPr>
          <w:b/>
        </w:rPr>
        <w:t>not</w:t>
      </w:r>
      <w:r>
        <w:rPr/>
        <w:t xml:space="preserve"> inflated. This is a common error in Section C.</w:t>
      </w:r>
    </w:p>
    <w:p>
      <w:pPr>
        <w:pStyle w:val="ListBullet"/>
        <w:spacing w:after="40"/>
      </w:pPr>
      <w:r>
        <w:rPr>
          <w:b/>
        </w:rPr>
        <w:t>True.</w:t>
      </w:r>
      <w:r>
        <w:rPr/>
        <w:t xml:space="preserve"> Working capital is held in money terms, so rising prices increase the amount needed even if volumes are unchanged. The increase is an extra cash outflow each year.</w:t>
      </w:r>
    </w:p>
    <w:p>
      <w:pPr>
        <w:pStyle w:val="Heading3"/>
        <w:pageBreakBefore w:val="0"/>
      </w:pPr>
      <w:r>
        <w:t>Q14 — $38,500</w:t>
      </w:r>
    </w:p>
    <w:p>
      <w:pPr>
        <w:keepNext w:val="0"/>
        <w:spacing w:after="80" w:before="0"/>
      </w:pPr>
      <w:r>
        <w:rPr/>
        <w:t xml:space="preserve">ENPV = (0.40 × 120,000) + (0.35 × 30,000) + (0.25 × −80,000) = 48,000 + 10,500 − 20,000 = </w:t>
      </w:r>
      <w:r>
        <w:rPr>
          <w:b/>
        </w:rPr>
        <w:t>$38,500</w:t>
      </w:r>
    </w:p>
    <w:p>
      <w:pPr>
        <w:keepNext w:val="0"/>
        <w:spacing w:after="80" w:before="0"/>
      </w:pPr>
      <w:r>
        <w:rPr/>
        <w:t>Note: the ENPV is not a possible outcome. There is also a 25% chance of a negative NPV, which the ENPV hides.</w:t>
      </w:r>
    </w:p>
    <w:p>
      <w:pPr>
        <w:pStyle w:val="Heading3"/>
        <w:pageBreakBefore w:val="0"/>
      </w:pPr>
      <w:r>
        <w:t>Q15 — C ($153,000)</w:t>
      </w:r>
    </w:p>
    <w:p>
      <w:pPr>
        <w:keepNext w:val="0"/>
        <w:spacing w:after="80" w:before="0"/>
      </w:pPr>
      <w:r>
        <w:rPr/>
        <w:t>Indivisible projects mean the feasible combinations within $500,000 must be compared:</w:t>
      </w:r>
    </w:p>
    <w:tbl>
      <w:tblPr>
        <w:tblStyle w:val="TableGrid"/>
        <w:tblW w:type="auto" w:w="0"/>
        <w:jc w:val="center"/>
        <w:tblLayout w:type="fixed"/>
        <w:tblLook w:firstColumn="1" w:firstRow="1" w:lastColumn="0" w:lastRow="0" w:noHBand="0" w:noVBand="1" w:val="04A0"/>
      </w:tblPr>
      <w:tblGrid>
        <w:gridCol w:w="4329"/>
        <w:gridCol w:w="2541"/>
        <w:gridCol w:w="2541"/>
      </w:tblGrid>
      <w:tr>
        <w:trPr>
          <w:cantSplit/>
          <w:tblHeader/>
        </w:trPr>
        <w:tc>
          <w:tcPr>
            <w:tcW w:type="dxa" w:w="4329"/>
            <w:shd w:val="clear" w:color="auto" w:fill="D9E2F3"/>
          </w:tcPr>
          <w:p>
            <w:pPr>
              <w:spacing w:after="0"/>
            </w:pPr>
            <w:r>
              <w:rPr>
                <w:b/>
              </w:rPr>
            </w:r>
            <w:r>
              <w:rPr>
                <w:b/>
                <w:sz w:val="18"/>
              </w:rPr>
              <w:t>Combination</w:t>
            </w:r>
          </w:p>
        </w:tc>
        <w:tc>
          <w:tcPr>
            <w:tcW w:type="dxa" w:w="2541"/>
            <w:shd w:val="clear" w:color="auto" w:fill="D9E2F3"/>
          </w:tcPr>
          <w:p>
            <w:pPr>
              <w:spacing w:after="0"/>
              <w:jc w:val="center"/>
            </w:pPr>
            <w:r>
              <w:rPr>
                <w:b/>
              </w:rPr>
            </w:r>
            <w:r>
              <w:rPr>
                <w:b/>
                <w:sz w:val="18"/>
              </w:rPr>
              <w:t>Cost ($'000)</w:t>
            </w:r>
          </w:p>
        </w:tc>
        <w:tc>
          <w:tcPr>
            <w:tcW w:type="dxa" w:w="2541"/>
            <w:shd w:val="clear" w:color="auto" w:fill="D9E2F3"/>
          </w:tcPr>
          <w:p>
            <w:pPr>
              <w:spacing w:after="0"/>
              <w:jc w:val="center"/>
            </w:pPr>
            <w:r>
              <w:rPr>
                <w:b/>
              </w:rPr>
            </w:r>
            <w:r>
              <w:rPr>
                <w:b/>
                <w:sz w:val="18"/>
              </w:rPr>
              <w:t>NPV ($'000)</w:t>
            </w:r>
          </w:p>
        </w:tc>
      </w:tr>
      <w:tr>
        <w:trPr>
          <w:cantSplit/>
        </w:trPr>
        <w:tc>
          <w:tcPr>
            <w:tcW w:type="dxa" w:w="4329"/>
          </w:tcPr>
          <w:p>
            <w:pPr>
              <w:spacing w:after="0"/>
            </w:pPr>
            <w:r/>
            <w:r>
              <w:rPr>
                <w:sz w:val="18"/>
              </w:rPr>
              <w:t>A + B</w:t>
            </w:r>
          </w:p>
        </w:tc>
        <w:tc>
          <w:tcPr>
            <w:tcW w:type="dxa" w:w="2541"/>
          </w:tcPr>
          <w:p>
            <w:pPr>
              <w:spacing w:after="0"/>
              <w:jc w:val="center"/>
            </w:pPr>
            <w:r/>
            <w:r>
              <w:rPr>
                <w:sz w:val="18"/>
              </w:rPr>
              <w:t>450</w:t>
            </w:r>
          </w:p>
        </w:tc>
        <w:tc>
          <w:tcPr>
            <w:tcW w:type="dxa" w:w="2541"/>
          </w:tcPr>
          <w:p>
            <w:pPr>
              <w:spacing w:after="0"/>
              <w:jc w:val="center"/>
            </w:pPr>
            <w:r/>
            <w:r>
              <w:rPr>
                <w:sz w:val="18"/>
              </w:rPr>
              <w:t>150</w:t>
            </w:r>
          </w:p>
        </w:tc>
      </w:tr>
      <w:tr>
        <w:trPr>
          <w:cantSplit/>
        </w:trPr>
        <w:tc>
          <w:tcPr>
            <w:tcW w:type="dxa" w:w="4329"/>
          </w:tcPr>
          <w:p>
            <w:pPr>
              <w:spacing w:after="0"/>
            </w:pPr>
            <w:r/>
            <w:r>
              <w:rPr>
                <w:sz w:val="18"/>
              </w:rPr>
              <w:t>A + C</w:t>
            </w:r>
          </w:p>
        </w:tc>
        <w:tc>
          <w:tcPr>
            <w:tcW w:type="dxa" w:w="2541"/>
          </w:tcPr>
          <w:p>
            <w:pPr>
              <w:spacing w:after="0"/>
              <w:jc w:val="center"/>
            </w:pPr>
            <w:r/>
            <w:r>
              <w:rPr>
                <w:sz w:val="18"/>
              </w:rPr>
              <w:t>350</w:t>
            </w:r>
          </w:p>
        </w:tc>
        <w:tc>
          <w:tcPr>
            <w:tcW w:type="dxa" w:w="2541"/>
          </w:tcPr>
          <w:p>
            <w:pPr>
              <w:spacing w:after="0"/>
              <w:jc w:val="center"/>
            </w:pPr>
            <w:r/>
            <w:r>
              <w:rPr>
                <w:sz w:val="18"/>
              </w:rPr>
              <w:t>118</w:t>
            </w:r>
          </w:p>
        </w:tc>
      </w:tr>
      <w:tr>
        <w:trPr>
          <w:cantSplit/>
        </w:trPr>
        <w:tc>
          <w:tcPr>
            <w:tcW w:type="dxa" w:w="4329"/>
          </w:tcPr>
          <w:p>
            <w:pPr>
              <w:spacing w:after="0"/>
            </w:pPr>
            <w:r/>
            <w:r>
              <w:rPr>
                <w:sz w:val="18"/>
              </w:rPr>
              <w:t>B + C</w:t>
            </w:r>
          </w:p>
        </w:tc>
        <w:tc>
          <w:tcPr>
            <w:tcW w:type="dxa" w:w="2541"/>
          </w:tcPr>
          <w:p>
            <w:pPr>
              <w:spacing w:after="0"/>
              <w:jc w:val="center"/>
            </w:pPr>
            <w:r/>
            <w:r>
              <w:rPr>
                <w:sz w:val="18"/>
              </w:rPr>
              <w:t>400</w:t>
            </w:r>
          </w:p>
        </w:tc>
        <w:tc>
          <w:tcPr>
            <w:tcW w:type="dxa" w:w="2541"/>
          </w:tcPr>
          <w:p>
            <w:pPr>
              <w:spacing w:after="0"/>
              <w:jc w:val="center"/>
            </w:pPr>
            <w:r/>
            <w:r>
              <w:rPr>
                <w:sz w:val="18"/>
              </w:rPr>
              <w:t>128</w:t>
            </w:r>
          </w:p>
        </w:tc>
      </w:tr>
      <w:tr>
        <w:trPr>
          <w:cantSplit/>
        </w:trPr>
        <w:tc>
          <w:tcPr>
            <w:tcW w:type="dxa" w:w="4329"/>
          </w:tcPr>
          <w:p>
            <w:pPr>
              <w:spacing w:after="0"/>
            </w:pPr>
            <w:r/>
            <w:r>
              <w:rPr>
                <w:sz w:val="18"/>
              </w:rPr>
              <w:t>C + D</w:t>
            </w:r>
          </w:p>
        </w:tc>
        <w:tc>
          <w:tcPr>
            <w:tcW w:type="dxa" w:w="2541"/>
          </w:tcPr>
          <w:p>
            <w:pPr>
              <w:spacing w:after="0"/>
              <w:jc w:val="center"/>
            </w:pPr>
            <w:r/>
            <w:r>
              <w:rPr>
                <w:sz w:val="18"/>
              </w:rPr>
              <w:t>450</w:t>
            </w:r>
          </w:p>
        </w:tc>
        <w:tc>
          <w:tcPr>
            <w:tcW w:type="dxa" w:w="2541"/>
          </w:tcPr>
          <w:p>
            <w:pPr>
              <w:spacing w:after="0"/>
              <w:jc w:val="center"/>
            </w:pPr>
            <w:r/>
            <w:r>
              <w:rPr>
                <w:b/>
                <w:sz w:val="18"/>
              </w:rPr>
              <w:t>153</w:t>
            </w:r>
          </w:p>
        </w:tc>
      </w:tr>
      <w:tr>
        <w:trPr>
          <w:cantSplit/>
        </w:trPr>
        <w:tc>
          <w:tcPr>
            <w:tcW w:type="dxa" w:w="4329"/>
          </w:tcPr>
          <w:p>
            <w:pPr>
              <w:spacing w:after="0"/>
            </w:pPr>
            <w:r/>
            <w:r>
              <w:rPr>
                <w:sz w:val="18"/>
              </w:rPr>
              <w:t>A + D</w:t>
            </w:r>
          </w:p>
        </w:tc>
        <w:tc>
          <w:tcPr>
            <w:tcW w:type="dxa" w:w="2541"/>
          </w:tcPr>
          <w:p>
            <w:pPr>
              <w:spacing w:after="0"/>
              <w:jc w:val="center"/>
            </w:pPr>
            <w:r/>
            <w:r>
              <w:rPr>
                <w:sz w:val="18"/>
              </w:rPr>
              <w:t>500</w:t>
            </w:r>
          </w:p>
        </w:tc>
        <w:tc>
          <w:tcPr>
            <w:tcW w:type="dxa" w:w="2541"/>
          </w:tcPr>
          <w:p>
            <w:pPr>
              <w:spacing w:after="0"/>
              <w:jc w:val="center"/>
            </w:pPr>
            <w:r/>
            <w:r>
              <w:rPr>
                <w:sz w:val="18"/>
              </w:rPr>
              <w:t>175 — not allowed (mutually exclusive)</w:t>
            </w:r>
          </w:p>
        </w:tc>
      </w:tr>
    </w:tbl>
    <w:p>
      <w:pPr>
        <w:spacing w:after="160"/>
      </w:pPr>
    </w:p>
    <w:p>
      <w:pPr>
        <w:keepNext w:val="0"/>
        <w:spacing w:after="80" w:before="0"/>
      </w:pPr>
      <w:r>
        <w:rPr/>
        <w:t>Distractors:</w:t>
      </w:r>
    </w:p>
    <w:p>
      <w:pPr>
        <w:pStyle w:val="ListBullet"/>
        <w:spacing w:after="40"/>
      </w:pPr>
      <w:r>
        <w:rPr>
          <w:b/>
        </w:rPr>
        <w:t>D ($175,000):</w:t>
      </w:r>
      <w:r>
        <w:rPr/>
        <w:t xml:space="preserve"> ignores the mutual exclusivity. Ranking by profitability index (D and A both 0.35) gives the same wrong combination, and PI ranking is only valid for divisible projects anyway.</w:t>
      </w:r>
    </w:p>
    <w:p>
      <w:pPr>
        <w:pStyle w:val="Heading2"/>
        <w:pageBreakBefore/>
      </w:pPr>
      <w:r>
        <w:t>Section B</w:t>
      </w:r>
    </w:p>
    <w:p>
      <w:pPr>
        <w:pStyle w:val="Heading3"/>
        <w:pageBreakBefore w:val="0"/>
      </w:pPr>
      <w:r>
        <w:t>Q16 — C ($124,800)</w:t>
      </w:r>
    </w:p>
    <w:p>
      <w:pPr>
        <w:keepNext w:val="0"/>
        <w:spacing w:after="80" w:before="0"/>
      </w:pPr>
      <w:r>
        <w:rPr/>
        <w:t>Current receivables = 21.9m × 40/365 = $2.40m</w:t>
      </w:r>
    </w:p>
    <w:p>
      <w:pPr>
        <w:keepNext w:val="0"/>
        <w:spacing w:after="80" w:before="0"/>
      </w:pPr>
      <w:r>
        <w:rPr/>
        <w:t>New sales = 21.9m × 1.10 = $24.09m, so new receivables = 24.09m × 60/365 = $3.96m</w:t>
      </w:r>
    </w:p>
    <w:p>
      <w:pPr>
        <w:keepNext w:val="0"/>
        <w:spacing w:after="80" w:before="0"/>
      </w:pPr>
      <w:r>
        <w:rPr/>
        <w:t xml:space="preserve">Increase in receivables = $1.56m × 8% = </w:t>
      </w:r>
      <w:r>
        <w:rPr>
          <w:b/>
        </w:rPr>
        <w:t>$124,800</w:t>
      </w:r>
    </w:p>
    <w:p>
      <w:pPr>
        <w:keepNext w:val="0"/>
        <w:spacing w:after="80" w:before="0"/>
      </w:pPr>
      <w:r>
        <w:rPr/>
        <w:t>Distractors:</w:t>
      </w:r>
    </w:p>
    <w:p>
      <w:pPr>
        <w:pStyle w:val="ListBullet"/>
        <w:spacing w:after="40"/>
      </w:pPr>
      <w:r>
        <w:rPr>
          <w:b/>
        </w:rPr>
        <w:t>B ($96,000):</w:t>
      </w:r>
      <w:r>
        <w:rPr/>
        <w:t xml:space="preserve"> applies 60 days to the *old* sales figure.</w:t>
      </w:r>
    </w:p>
    <w:p>
      <w:pPr>
        <w:pStyle w:val="ListBullet"/>
        <w:spacing w:after="40"/>
      </w:pPr>
      <w:r>
        <w:rPr>
          <w:b/>
        </w:rPr>
        <w:t>D ($316,800):</w:t>
      </w:r>
      <w:r>
        <w:rPr/>
        <w:t xml:space="preserve"> finances the whole new balance instead of the increase.</w:t>
      </w:r>
    </w:p>
    <w:p>
      <w:pPr>
        <w:pStyle w:val="ListBullet"/>
        <w:spacing w:after="40"/>
      </w:pPr>
      <w:r>
        <w:rPr>
          <w:b/>
        </w:rPr>
        <w:t>A ($19,200):</w:t>
      </w:r>
      <w:r>
        <w:rPr/>
        <w:t xml:space="preserve"> grows sales but keeps 40 days.</w:t>
      </w:r>
    </w:p>
    <w:p>
      <w:pPr>
        <w:pStyle w:val="Heading3"/>
        <w:pageBreakBefore w:val="0"/>
      </w:pPr>
      <w:r>
        <w:t>Q17 — A (Increase of $280,350)</w:t>
      </w:r>
    </w:p>
    <w:p>
      <w:pPr>
        <w:keepNext w:val="0"/>
        <w:spacing w:after="80" w:before="0"/>
      </w:pPr>
      <w:r>
        <w:rPr/>
        <w:t>Extra contribution = 2.19m × 25% = $547,500</w:t>
      </w:r>
    </w:p>
    <w:p>
      <w:pPr>
        <w:keepNext w:val="0"/>
        <w:spacing w:after="80" w:before="0"/>
      </w:pPr>
      <w:r>
        <w:rPr/>
        <w:t>Extra bad debts = (1.5% × 24.09m) − (1% × 21.9m) = 361,350 − 219,000 = $(142,350)</w:t>
      </w:r>
    </w:p>
    <w:p>
      <w:pPr>
        <w:keepNext w:val="0"/>
        <w:spacing w:after="80" w:before="0"/>
      </w:pPr>
      <w:r>
        <w:rPr/>
        <w:t>Extra financing cost (Q16) = $(124,800)</w:t>
      </w:r>
    </w:p>
    <w:p>
      <w:pPr>
        <w:keepNext w:val="0"/>
        <w:spacing w:after="80" w:before="0"/>
      </w:pPr>
      <w:r>
        <w:rPr/>
        <w:t xml:space="preserve">Net benefit = </w:t>
      </w:r>
      <w:r>
        <w:rPr>
          <w:b/>
        </w:rPr>
        <w:t>$280,350</w:t>
      </w:r>
    </w:p>
    <w:p>
      <w:pPr>
        <w:keepNext w:val="0"/>
        <w:spacing w:after="80" w:before="0"/>
      </w:pPr>
      <w:r>
        <w:rPr/>
        <w:t>Distractors:</w:t>
      </w:r>
    </w:p>
    <w:p>
      <w:pPr>
        <w:pStyle w:val="ListBullet"/>
        <w:spacing w:after="40"/>
      </w:pPr>
      <w:r>
        <w:rPr>
          <w:b/>
        </w:rPr>
        <w:t>B:</w:t>
      </w:r>
      <w:r>
        <w:rPr/>
        <w:t xml:space="preserve"> charges 1.5% bad debts only on the *new* sales. The higher rate applies to all sales.</w:t>
      </w:r>
    </w:p>
    <w:p>
      <w:pPr>
        <w:pStyle w:val="ListBullet"/>
        <w:spacing w:after="40"/>
      </w:pPr>
      <w:r>
        <w:rPr>
          <w:b/>
        </w:rPr>
        <w:t>C:</w:t>
      </w:r>
      <w:r>
        <w:rPr/>
        <w:t xml:space="preserve"> ignores the financing cost.</w:t>
      </w:r>
    </w:p>
    <w:p>
      <w:pPr>
        <w:pStyle w:val="ListBullet"/>
        <w:spacing w:after="40"/>
      </w:pPr>
      <w:r>
        <w:rPr>
          <w:b/>
        </w:rPr>
        <w:t>D:</w:t>
      </w:r>
      <w:r>
        <w:rPr/>
        <w:t xml:space="preserve"> ignores the bad debts.</w:t>
      </w:r>
    </w:p>
    <w:p>
      <w:pPr>
        <w:pStyle w:val="Heading3"/>
        <w:pageBreakBefore w:val="0"/>
      </w:pPr>
      <w:r>
        <w:t>Q18 — 0.90</w:t>
      </w:r>
    </w:p>
    <w:p>
      <w:pPr>
        <w:keepNext w:val="0"/>
        <w:spacing w:after="80" w:before="0"/>
      </w:pPr>
      <w:r>
        <w:rPr/>
        <w:t xml:space="preserve">Quick ratio = (receivables + cash) / current liabilities = (2.4 + 0.3) / (1.9 + 1.1) = 2.7 / 3.0 = </w:t>
      </w:r>
      <w:r>
        <w:rPr>
          <w:b/>
        </w:rPr>
        <w:t>0.90</w:t>
      </w:r>
    </w:p>
    <w:p>
      <w:pPr>
        <w:keepNext w:val="0"/>
        <w:spacing w:after="80" w:before="0"/>
      </w:pPr>
      <w:r>
        <w:rPr/>
        <w:t>Traps:</w:t>
      </w:r>
    </w:p>
    <w:p>
      <w:pPr>
        <w:pStyle w:val="ListBullet"/>
        <w:spacing w:after="40"/>
      </w:pPr>
      <w:r>
        <w:rPr/>
        <w:t>Including inventory gives the *current* ratio, 1.50.</w:t>
      </w:r>
    </w:p>
    <w:p>
      <w:pPr>
        <w:pStyle w:val="ListBullet"/>
        <w:spacing w:after="40"/>
      </w:pPr>
      <w:r>
        <w:rPr/>
        <w:t>Leaving the overdraft out of current liabilities gives 1.42.</w:t>
      </w:r>
    </w:p>
    <w:p>
      <w:pPr>
        <w:pStyle w:val="Heading3"/>
        <w:pageBreakBefore w:val="0"/>
      </w:pPr>
      <w:r>
        <w:t>Q19 — True, True, False</w:t>
      </w:r>
    </w:p>
    <w:p>
      <w:pPr>
        <w:pStyle w:val="ListBullet"/>
        <w:spacing w:after="40"/>
      </w:pPr>
      <w:r>
        <w:rPr>
          <w:b/>
        </w:rPr>
        <w:t>True.</w:t>
      </w:r>
      <w:r>
        <w:rPr/>
        <w:t xml:space="preserve"> A conservative policy holds high levels of inventory and cash and offers generous credit.</w:t>
      </w:r>
    </w:p>
    <w:p>
      <w:pPr>
        <w:pStyle w:val="ListBullet"/>
        <w:spacing w:after="40"/>
      </w:pPr>
      <w:r>
        <w:rPr>
          <w:b/>
        </w:rPr>
        <w:t>True.</w:t>
      </w:r>
      <w:r>
        <w:rPr/>
        <w:t xml:space="preserve"> An aggressive policy keeps the investment lower, which raises ROCE but increases liquidity risk.</w:t>
      </w:r>
    </w:p>
    <w:p>
      <w:pPr>
        <w:pStyle w:val="ListBullet"/>
        <w:spacing w:after="40"/>
      </w:pPr>
      <w:r>
        <w:rPr>
          <w:b/>
        </w:rPr>
        <w:t>False.</w:t>
      </w:r>
      <w:r>
        <w:rPr/>
        <w:t xml:space="preserve"> Industry norms are a key influence. A supermarket and a construction company need very different levels of working capital.</w:t>
      </w:r>
    </w:p>
    <w:p>
      <w:pPr>
        <w:pStyle w:val="Heading3"/>
        <w:pageBreakBefore w:val="0"/>
      </w:pPr>
      <w:r>
        <w:t>Q20 — B</w:t>
      </w:r>
    </w:p>
    <w:p>
      <w:pPr>
        <w:keepNext w:val="0"/>
        <w:spacing w:after="80" w:before="0"/>
      </w:pPr>
      <w:r>
        <w:rPr/>
        <w:t>An aged analysis groups balances by how long they have been outstanding, so overdue accounts can be chased first.</w:t>
      </w:r>
    </w:p>
    <w:p>
      <w:pPr>
        <w:pStyle w:val="ListBullet"/>
        <w:spacing w:after="40"/>
      </w:pPr>
      <w:r>
        <w:rPr>
          <w:b/>
        </w:rPr>
        <w:t>A:</w:t>
      </w:r>
      <w:r>
        <w:rPr/>
        <w:t xml:space="preserve"> the collection period is calculated from receivables and sales, not from an aged analysis.</w:t>
      </w:r>
    </w:p>
    <w:p>
      <w:pPr>
        <w:pStyle w:val="ListBullet"/>
        <w:spacing w:after="40"/>
      </w:pPr>
      <w:r>
        <w:rPr>
          <w:b/>
        </w:rPr>
        <w:t>C:</w:t>
      </w:r>
      <w:r>
        <w:rPr/>
        <w:t xml:space="preserve"> new customers have no balances to analyse.</w:t>
      </w:r>
    </w:p>
    <w:p>
      <w:pPr>
        <w:pStyle w:val="ListBullet"/>
        <w:spacing w:after="40"/>
      </w:pPr>
      <w:r>
        <w:rPr>
          <w:b/>
        </w:rPr>
        <w:t>D:</w:t>
      </w:r>
      <w:r>
        <w:rPr/>
        <w:t xml:space="preserve"> an aged analysis may help *inform* the allowance for bad debts, but that is not its main purpose for credit control.</w:t>
      </w:r>
    </w:p>
    <w:p>
      <w:pPr>
        <w:pStyle w:val="Heading3"/>
        <w:pageBreakBefore w:val="0"/>
      </w:pPr>
      <w:r>
        <w:t>Q21 — 10.0%</w:t>
      </w:r>
    </w:p>
    <w:p>
      <w:pPr>
        <w:keepNext w:val="0"/>
        <w:spacing w:after="80" w:before="0"/>
      </w:pPr>
      <w:r>
        <w:rPr/>
        <w:t xml:space="preserve">(1 + i) = 1.068 × 1.03 = 1.10004, so </w:t>
      </w:r>
      <w:r>
        <w:rPr>
          <w:b/>
        </w:rPr>
        <w:t>i = 10.0%</w:t>
      </w:r>
    </w:p>
    <w:p>
      <w:pPr>
        <w:keepNext w:val="0"/>
        <w:spacing w:after="80" w:before="0"/>
      </w:pPr>
      <w:r>
        <w:rPr/>
        <w:t>Trap: simple addition (6.8% + 3%) gives 9.8%.</w:t>
      </w:r>
    </w:p>
    <w:p>
      <w:pPr>
        <w:pStyle w:val="Heading3"/>
        <w:pageBreakBefore w:val="0"/>
      </w:pPr>
      <w:r>
        <w:t>Q22 — C ($567,135)</w:t>
      </w:r>
    </w:p>
    <w:p>
      <w:pPr>
        <w:keepNext w:val="0"/>
        <w:spacing w:after="80" w:before="0"/>
      </w:pPr>
      <w:r>
        <w:rPr/>
        <w:t>Year 2 selling price = 30 × 1.04² = $32.448; Year 2 variable cost = 18 × 1.05² = $19.845</w:t>
      </w:r>
    </w:p>
    <w:p>
      <w:pPr>
        <w:keepNext w:val="0"/>
        <w:spacing w:after="80" w:before="0"/>
      </w:pPr>
      <w:r>
        <w:rPr/>
        <w:t xml:space="preserve">Contribution = (32.448 − 19.845) × 45,000 = </w:t>
      </w:r>
      <w:r>
        <w:rPr>
          <w:b/>
        </w:rPr>
        <w:t>$567,135</w:t>
      </w:r>
    </w:p>
    <w:p>
      <w:pPr>
        <w:keepNext w:val="0"/>
        <w:spacing w:after="80" w:before="0"/>
      </w:pPr>
      <w:r>
        <w:rPr/>
        <w:t>Distractors:</w:t>
      </w:r>
    </w:p>
    <w:p>
      <w:pPr>
        <w:pStyle w:val="ListBullet"/>
        <w:spacing w:after="40"/>
      </w:pPr>
      <w:r>
        <w:rPr>
          <w:b/>
        </w:rPr>
        <w:t>B ($553,500):</w:t>
      </w:r>
      <w:r>
        <w:rPr/>
        <w:t xml:space="preserve"> inflates for one year only.</w:t>
      </w:r>
    </w:p>
    <w:p>
      <w:pPr>
        <w:pStyle w:val="ListBullet"/>
        <w:spacing w:after="40"/>
      </w:pPr>
      <w:r>
        <w:rPr>
          <w:b/>
        </w:rPr>
        <w:t>D ($572,886):</w:t>
      </w:r>
      <w:r>
        <w:rPr/>
        <w:t xml:space="preserve"> inflates the current contribution of $12 at the general rate of 3%.</w:t>
      </w:r>
    </w:p>
    <w:p>
      <w:pPr>
        <w:pStyle w:val="ListBullet"/>
        <w:spacing w:after="40"/>
      </w:pPr>
      <w:r>
        <w:rPr>
          <w:b/>
        </w:rPr>
        <w:t>A ($540,000):</w:t>
      </w:r>
      <w:r>
        <w:rPr/>
        <w:t xml:space="preserve"> no inflation.</w:t>
      </w:r>
    </w:p>
    <w:p>
      <w:pPr>
        <w:pStyle w:val="Heading3"/>
        <w:pageBreakBefore w:val="0"/>
      </w:pPr>
      <w:r>
        <w:t>Q23 — C ($(31,824))</w:t>
      </w:r>
    </w:p>
    <w:p>
      <w:pPr>
        <w:keepNext w:val="0"/>
        <w:spacing w:after="80" w:before="0"/>
      </w:pPr>
      <w:r>
        <w:rPr/>
        <w:t>Year 1 sales = 40,000 × 30 × 1.04 = $1,248,000, so working capital needed at Year 0 = $187,200</w:t>
      </w:r>
    </w:p>
    <w:p>
      <w:pPr>
        <w:keepNext w:val="0"/>
        <w:spacing w:after="80" w:before="0"/>
      </w:pPr>
      <w:r>
        <w:rPr/>
        <w:t>Year 2 sales = 45,000 × 30 × 1.04² = $1,460,160, so working capital needed at Year 1 = $219,024</w:t>
      </w:r>
    </w:p>
    <w:p>
      <w:pPr>
        <w:keepNext w:val="0"/>
        <w:spacing w:after="80" w:before="0"/>
      </w:pPr>
      <w:r>
        <w:rPr/>
        <w:t xml:space="preserve">Year 1 cash flow = increase of $31,824, an </w:t>
      </w:r>
      <w:r>
        <w:rPr>
          <w:b/>
        </w:rPr>
        <w:t>outflow</w:t>
      </w:r>
    </w:p>
    <w:p>
      <w:pPr>
        <w:keepNext w:val="0"/>
        <w:spacing w:after="80" w:before="0"/>
      </w:pPr>
      <w:r>
        <w:rPr/>
        <w:t>Distractors:</w:t>
      </w:r>
    </w:p>
    <w:p>
      <w:pPr>
        <w:pStyle w:val="ListBullet"/>
        <w:spacing w:after="40"/>
      </w:pPr>
      <w:r>
        <w:rPr>
          <w:b/>
        </w:rPr>
        <w:t>A:</w:t>
      </w:r>
      <w:r>
        <w:rPr/>
        <w:t xml:space="preserve"> the total requirement instead of the increase.</w:t>
      </w:r>
    </w:p>
    <w:p>
      <w:pPr>
        <w:pStyle w:val="ListBullet"/>
        <w:spacing w:after="40"/>
      </w:pPr>
      <w:r>
        <w:rPr>
          <w:b/>
        </w:rPr>
        <w:t>B:</w:t>
      </w:r>
      <w:r>
        <w:rPr/>
        <w:t xml:space="preserve"> the Year 0 flow.</w:t>
      </w:r>
    </w:p>
    <w:p>
      <w:pPr>
        <w:pStyle w:val="ListBullet"/>
        <w:spacing w:after="40"/>
      </w:pPr>
      <w:r>
        <w:rPr>
          <w:b/>
        </w:rPr>
        <w:t>D:</w:t>
      </w:r>
      <w:r>
        <w:rPr/>
        <w:t xml:space="preserve"> wrong sign.</w:t>
      </w:r>
    </w:p>
    <w:p>
      <w:pPr>
        <w:pStyle w:val="Heading3"/>
        <w:pageBreakBefore w:val="0"/>
      </w:pPr>
      <w:r>
        <w:t>Q24 — B (Balancing charge, $10,078 in Year 5)</w:t>
      </w:r>
    </w:p>
    <w:tbl>
      <w:tblPr>
        <w:tblStyle w:val="TableGrid"/>
        <w:tblW w:type="auto" w:w="0"/>
        <w:jc w:val="center"/>
        <w:tblLayout w:type="fixed"/>
        <w:tblLook w:firstColumn="1" w:firstRow="1" w:lastColumn="0" w:lastRow="0" w:noHBand="0" w:noVBand="1" w:val="04A0"/>
      </w:tblPr>
      <w:tblGrid>
        <w:gridCol w:w="5647"/>
        <w:gridCol w:w="3764"/>
      </w:tblGrid>
      <w:tr>
        <w:trPr>
          <w:cantSplit/>
          <w:tblHeader/>
        </w:trPr>
        <w:tc>
          <w:tcPr>
            <w:tcW w:type="dxa" w:w="5647"/>
            <w:shd w:val="clear" w:color="auto" w:fill="D9E2F3"/>
          </w:tcPr>
          <w:p>
            <w:pPr>
              <w:spacing w:after="0"/>
            </w:pPr>
            <w:r>
              <w:rPr>
                <w:b/>
              </w:rPr>
            </w:r>
          </w:p>
        </w:tc>
        <w:tc>
          <w:tcPr>
            <w:tcW w:type="dxa" w:w="3764"/>
            <w:shd w:val="clear" w:color="auto" w:fill="D9E2F3"/>
          </w:tcPr>
          <w:p>
            <w:pPr>
              <w:spacing w:after="0"/>
              <w:jc w:val="center"/>
            </w:pPr>
            <w:r>
              <w:rPr>
                <w:b/>
              </w:rPr>
            </w:r>
            <w:r>
              <w:rPr>
                <w:b/>
                <w:sz w:val="18"/>
              </w:rPr>
              <w:t>$</w:t>
            </w:r>
          </w:p>
        </w:tc>
      </w:tr>
      <w:tr>
        <w:trPr>
          <w:cantSplit/>
        </w:trPr>
        <w:tc>
          <w:tcPr>
            <w:tcW w:type="dxa" w:w="5647"/>
          </w:tcPr>
          <w:p>
            <w:pPr>
              <w:spacing w:after="0"/>
            </w:pPr>
            <w:r/>
            <w:r>
              <w:rPr>
                <w:sz w:val="18"/>
              </w:rPr>
              <w:t>Cost</w:t>
            </w:r>
          </w:p>
        </w:tc>
        <w:tc>
          <w:tcPr>
            <w:tcW w:type="dxa" w:w="3764"/>
          </w:tcPr>
          <w:p>
            <w:pPr>
              <w:spacing w:after="0"/>
              <w:jc w:val="center"/>
            </w:pPr>
            <w:r/>
            <w:r>
              <w:rPr>
                <w:sz w:val="18"/>
              </w:rPr>
              <w:t>750,000</w:t>
            </w:r>
          </w:p>
        </w:tc>
      </w:tr>
      <w:tr>
        <w:trPr>
          <w:cantSplit/>
        </w:trPr>
        <w:tc>
          <w:tcPr>
            <w:tcW w:type="dxa" w:w="5647"/>
          </w:tcPr>
          <w:p>
            <w:pPr>
              <w:spacing w:after="0"/>
            </w:pPr>
            <w:r/>
            <w:r>
              <w:rPr>
                <w:sz w:val="18"/>
              </w:rPr>
              <w:t>Year 1 TAD (25%)</w:t>
            </w:r>
          </w:p>
        </w:tc>
        <w:tc>
          <w:tcPr>
            <w:tcW w:type="dxa" w:w="3764"/>
          </w:tcPr>
          <w:p>
            <w:pPr>
              <w:spacing w:after="0"/>
              <w:jc w:val="center"/>
            </w:pPr>
            <w:r/>
            <w:r>
              <w:rPr>
                <w:sz w:val="18"/>
              </w:rPr>
              <w:t>(187,500)</w:t>
            </w:r>
          </w:p>
        </w:tc>
      </w:tr>
      <w:tr>
        <w:trPr>
          <w:cantSplit/>
        </w:trPr>
        <w:tc>
          <w:tcPr>
            <w:tcW w:type="dxa" w:w="5647"/>
          </w:tcPr>
          <w:p>
            <w:pPr>
              <w:spacing w:after="0"/>
            </w:pPr>
            <w:r/>
            <w:r>
              <w:rPr>
                <w:sz w:val="18"/>
              </w:rPr>
              <w:t>Year 2 TAD</w:t>
            </w:r>
          </w:p>
        </w:tc>
        <w:tc>
          <w:tcPr>
            <w:tcW w:type="dxa" w:w="3764"/>
          </w:tcPr>
          <w:p>
            <w:pPr>
              <w:spacing w:after="0"/>
              <w:jc w:val="center"/>
            </w:pPr>
            <w:r/>
            <w:r>
              <w:rPr>
                <w:sz w:val="18"/>
              </w:rPr>
              <w:t>(140,625)</w:t>
            </w:r>
          </w:p>
        </w:tc>
      </w:tr>
      <w:tr>
        <w:trPr>
          <w:cantSplit/>
        </w:trPr>
        <w:tc>
          <w:tcPr>
            <w:tcW w:type="dxa" w:w="5647"/>
          </w:tcPr>
          <w:p>
            <w:pPr>
              <w:spacing w:after="0"/>
            </w:pPr>
            <w:r/>
            <w:r>
              <w:rPr>
                <w:sz w:val="18"/>
              </w:rPr>
              <w:t>Year 3 TAD</w:t>
            </w:r>
          </w:p>
        </w:tc>
        <w:tc>
          <w:tcPr>
            <w:tcW w:type="dxa" w:w="3764"/>
          </w:tcPr>
          <w:p>
            <w:pPr>
              <w:spacing w:after="0"/>
              <w:jc w:val="center"/>
            </w:pPr>
            <w:r/>
            <w:r>
              <w:rPr>
                <w:sz w:val="18"/>
              </w:rPr>
              <w:t>(105,469)</w:t>
            </w:r>
          </w:p>
        </w:tc>
      </w:tr>
      <w:tr>
        <w:trPr>
          <w:cantSplit/>
        </w:trPr>
        <w:tc>
          <w:tcPr>
            <w:tcW w:type="dxa" w:w="5647"/>
          </w:tcPr>
          <w:p>
            <w:pPr>
              <w:spacing w:after="0"/>
            </w:pPr>
            <w:r/>
            <w:r>
              <w:rPr>
                <w:sz w:val="18"/>
              </w:rPr>
              <w:t>TWDV at start of Year 4</w:t>
            </w:r>
          </w:p>
        </w:tc>
        <w:tc>
          <w:tcPr>
            <w:tcW w:type="dxa" w:w="3764"/>
          </w:tcPr>
          <w:p>
            <w:pPr>
              <w:spacing w:after="0"/>
              <w:jc w:val="center"/>
            </w:pPr>
            <w:r/>
            <w:r>
              <w:rPr>
                <w:sz w:val="18"/>
              </w:rPr>
              <w:t>316,406</w:t>
            </w:r>
          </w:p>
        </w:tc>
      </w:tr>
      <w:tr>
        <w:trPr>
          <w:cantSplit/>
        </w:trPr>
        <w:tc>
          <w:tcPr>
            <w:tcW w:type="dxa" w:w="5647"/>
          </w:tcPr>
          <w:p>
            <w:pPr>
              <w:spacing w:after="0"/>
            </w:pPr>
            <w:r/>
            <w:r>
              <w:rPr>
                <w:sz w:val="18"/>
              </w:rPr>
              <w:t>Disposal proceeds</w:t>
            </w:r>
          </w:p>
        </w:tc>
        <w:tc>
          <w:tcPr>
            <w:tcW w:type="dxa" w:w="3764"/>
          </w:tcPr>
          <w:p>
            <w:pPr>
              <w:spacing w:after="0"/>
              <w:jc w:val="center"/>
            </w:pPr>
            <w:r/>
            <w:r>
              <w:rPr>
                <w:sz w:val="18"/>
              </w:rPr>
              <w:t>(350,000)</w:t>
            </w:r>
          </w:p>
        </w:tc>
      </w:tr>
      <w:tr>
        <w:trPr>
          <w:cantSplit/>
        </w:trPr>
        <w:tc>
          <w:tcPr>
            <w:tcW w:type="dxa" w:w="5647"/>
          </w:tcPr>
          <w:p>
            <w:pPr>
              <w:spacing w:after="0"/>
            </w:pPr>
            <w:r/>
            <w:r>
              <w:rPr>
                <w:b/>
                <w:sz w:val="18"/>
              </w:rPr>
              <w:t>Balancing charge (Year 4)</w:t>
            </w:r>
          </w:p>
        </w:tc>
        <w:tc>
          <w:tcPr>
            <w:tcW w:type="dxa" w:w="3764"/>
          </w:tcPr>
          <w:p>
            <w:pPr>
              <w:spacing w:after="0"/>
              <w:jc w:val="center"/>
            </w:pPr>
            <w:r/>
            <w:r>
              <w:rPr>
                <w:b/>
                <w:sz w:val="18"/>
              </w:rPr>
              <w:t>33,594</w:t>
            </w:r>
          </w:p>
        </w:tc>
      </w:tr>
    </w:tbl>
    <w:p>
      <w:pPr>
        <w:spacing w:after="160"/>
      </w:pPr>
    </w:p>
    <w:p>
      <w:pPr>
        <w:keepNext w:val="0"/>
        <w:spacing w:after="80" w:before="0"/>
      </w:pPr>
      <w:r>
        <w:rPr/>
        <w:t xml:space="preserve">Additional tax = 33,594 × 30% = </w:t>
      </w:r>
      <w:r>
        <w:rPr>
          <w:b/>
        </w:rPr>
        <w:t>$10,078</w:t>
      </w:r>
      <w:r>
        <w:rPr/>
        <w:t xml:space="preserve">, payable in </w:t>
      </w:r>
      <w:r>
        <w:rPr>
          <w:b/>
        </w:rPr>
        <w:t>Year 5</w:t>
      </w:r>
      <w:r>
        <w:rPr/>
        <w:t xml:space="preserve"> (one year in arrears).</w:t>
      </w:r>
    </w:p>
    <w:p>
      <w:pPr>
        <w:keepNext w:val="0"/>
        <w:spacing w:after="80" w:before="0"/>
      </w:pPr>
      <w:r>
        <w:rPr/>
        <w:t>As stated in the scenario, no 25% allowance is claimed in Year 4. The balancing adjustment replaces it, so total net relief over the asset's life is cost less proceeds: $750,000 − $350,000 = $400,000.</w:t>
      </w:r>
    </w:p>
    <w:p>
      <w:pPr>
        <w:keepNext w:val="0"/>
        <w:spacing w:after="80" w:before="0"/>
      </w:pPr>
      <w:r>
        <w:rPr/>
        <w:t>Distractors:</w:t>
      </w:r>
    </w:p>
    <w:p>
      <w:pPr>
        <w:pStyle w:val="ListBullet"/>
        <w:spacing w:after="40"/>
      </w:pPr>
      <w:r>
        <w:rPr>
          <w:b/>
        </w:rPr>
        <w:t>A:</w:t>
      </w:r>
      <w:r>
        <w:rPr/>
        <w:t xml:space="preserve"> this is a *charge*, not an allowance, because proceeds exceed the TWDV. Too much relief has been claimed and it is clawed back.</w:t>
      </w:r>
    </w:p>
    <w:p>
      <w:pPr>
        <w:pStyle w:val="ListBullet"/>
        <w:spacing w:after="40"/>
      </w:pPr>
      <w:r>
        <w:rPr>
          <w:b/>
        </w:rPr>
        <w:t>C:</w:t>
      </w:r>
      <w:r>
        <w:rPr/>
        <w:t xml:space="preserve"> wrong year.</w:t>
      </w:r>
    </w:p>
    <w:p>
      <w:pPr>
        <w:pStyle w:val="ListBullet"/>
        <w:spacing w:after="40"/>
      </w:pPr>
      <w:r>
        <w:rPr>
          <w:b/>
        </w:rPr>
        <w:t>D:</w:t>
      </w:r>
      <w:r>
        <w:rPr/>
        <w:t xml:space="preserve"> taxes the whole sale proceeds.</w:t>
      </w:r>
    </w:p>
    <w:p>
      <w:pPr>
        <w:pStyle w:val="Heading3"/>
        <w:pageBreakBefore w:val="0"/>
      </w:pPr>
      <w:r>
        <w:t>Q25 — B (1 and 3 only)</w:t>
      </w:r>
    </w:p>
    <w:p>
      <w:pPr>
        <w:pStyle w:val="ListBullet"/>
        <w:spacing w:after="40"/>
      </w:pPr>
      <w:r>
        <w:rPr>
          <w:b/>
        </w:rPr>
        <w:t>(1) True.</w:t>
      </w:r>
      <w:r>
        <w:rPr/>
        <w:t xml:space="preserve"> Higher inflation raises the money cost of capital (Fisher), so fixed money cash flows are discounted more heavily.</w:t>
      </w:r>
    </w:p>
    <w:p>
      <w:pPr>
        <w:pStyle w:val="ListBullet"/>
        <w:spacing w:after="40"/>
      </w:pPr>
      <w:r>
        <w:rPr>
          <w:b/>
        </w:rPr>
        <w:t>(2) False.</w:t>
      </w:r>
      <w:r>
        <w:rPr/>
        <w:t xml:space="preserve"> Specific inflation rates should be used where they are available.</w:t>
      </w:r>
    </w:p>
    <w:p>
      <w:pPr>
        <w:pStyle w:val="ListBullet"/>
        <w:spacing w:after="40"/>
      </w:pPr>
      <w:r>
        <w:rPr>
          <w:b/>
        </w:rPr>
        <w:t>(3) True.</w:t>
      </w:r>
      <w:r>
        <w:rPr/>
        <w:t xml:space="preserve"> The real rate is lower than the money rate, so applying it to inflated money flows overstates the NPV.</w:t>
      </w:r>
    </w:p>
    <w:p>
      <w:pPr>
        <w:pStyle w:val="Heading3"/>
        <w:pageBreakBefore w:val="0"/>
      </w:pPr>
      <w:r>
        <w:t>Q26 — 4.0%</w:t>
      </w:r>
    </w:p>
    <w:p>
      <w:pPr>
        <w:keepNext w:val="0"/>
        <w:spacing w:after="80" w:before="0"/>
      </w:pPr>
      <w:r>
        <w:rPr/>
        <w:t xml:space="preserve">DPS = 5.4m / 30m = 18 cents, so dividend yield = 0.18 / 4.50 = </w:t>
      </w:r>
      <w:r>
        <w:rPr>
          <w:b/>
        </w:rPr>
        <w:t>4.0%</w:t>
      </w:r>
    </w:p>
    <w:p>
      <w:pPr>
        <w:pStyle w:val="Heading3"/>
        <w:pageBreakBefore w:val="0"/>
      </w:pPr>
      <w:r>
        <w:t>Q27 — B ($4.54)</w:t>
      </w:r>
    </w:p>
    <w:p>
      <w:pPr>
        <w:keepNext w:val="0"/>
        <w:spacing w:after="80" w:before="0"/>
      </w:pPr>
      <w:r>
        <w:rPr/>
        <w:t>Current EPS = (9.6 − 0.6) / 30 = 30.0 cents; forecast EPS = 30.0 × 1.08 = 32.4 cents</w:t>
      </w:r>
    </w:p>
    <w:p>
      <w:pPr>
        <w:keepNext w:val="0"/>
        <w:spacing w:after="80" w:before="0"/>
      </w:pPr>
      <w:r>
        <w:rPr/>
        <w:t xml:space="preserve">Share price = 32.4c × 14 = </w:t>
      </w:r>
      <w:r>
        <w:rPr>
          <w:b/>
        </w:rPr>
        <w:t>$4.54</w:t>
      </w:r>
    </w:p>
    <w:p>
      <w:pPr>
        <w:keepNext w:val="0"/>
        <w:spacing w:after="80" w:before="0"/>
      </w:pPr>
      <w:r>
        <w:rPr/>
        <w:t>Distractors:</w:t>
      </w:r>
    </w:p>
    <w:p>
      <w:pPr>
        <w:pStyle w:val="ListBullet"/>
        <w:spacing w:after="40"/>
      </w:pPr>
      <w:r>
        <w:rPr>
          <w:b/>
        </w:rPr>
        <w:t>A ($4.20):</w:t>
      </w:r>
      <w:r>
        <w:rPr/>
        <w:t xml:space="preserve"> uses current EPS instead of the forecast.</w:t>
      </w:r>
    </w:p>
    <w:p>
      <w:pPr>
        <w:pStyle w:val="ListBullet"/>
        <w:spacing w:after="40"/>
      </w:pPr>
      <w:r>
        <w:rPr>
          <w:b/>
        </w:rPr>
        <w:t>C ($4.56):</w:t>
      </w:r>
      <w:r>
        <w:rPr/>
        <w:t xml:space="preserve"> grows profit *before* preference dividends, then deducts them.</w:t>
      </w:r>
    </w:p>
    <w:p>
      <w:pPr>
        <w:pStyle w:val="ListBullet"/>
        <w:spacing w:after="40"/>
      </w:pPr>
      <w:r>
        <w:rPr>
          <w:b/>
        </w:rPr>
        <w:t>D ($4.84):</w:t>
      </w:r>
      <w:r>
        <w:rPr/>
        <w:t xml:space="preserve"> forgets to deduct preference dividends.</w:t>
      </w:r>
    </w:p>
    <w:p>
      <w:pPr>
        <w:pStyle w:val="Heading3"/>
        <w:pageBreakBefore w:val="0"/>
      </w:pPr>
      <w:r>
        <w:t>Q28 — True, False, True</w:t>
      </w:r>
    </w:p>
    <w:p>
      <w:pPr>
        <w:pStyle w:val="ListBullet"/>
        <w:spacing w:after="40"/>
      </w:pPr>
      <w:r>
        <w:rPr>
          <w:b/>
        </w:rPr>
        <w:t>True.</w:t>
      </w:r>
      <w:r>
        <w:rPr/>
        <w:t xml:space="preserve"> Investors want extra return for tying up funds for longer, so long-term yields are higher.</w:t>
      </w:r>
    </w:p>
    <w:p>
      <w:pPr>
        <w:pStyle w:val="ListBullet"/>
        <w:spacing w:after="40"/>
      </w:pPr>
      <w:r>
        <w:rPr>
          <w:b/>
        </w:rPr>
        <w:t>False.</w:t>
      </w:r>
      <w:r>
        <w:rPr/>
        <w:t xml:space="preserve"> An inverted curve (long-term yields below short-term yields) suggests rates are expected to </w:t>
      </w:r>
      <w:r>
        <w:rPr>
          <w:b/>
        </w:rPr>
        <w:t>fall</w:t>
      </w:r>
      <w:r>
        <w:rPr/>
        <w:t>.</w:t>
      </w:r>
    </w:p>
    <w:p>
      <w:pPr>
        <w:pStyle w:val="ListBullet"/>
        <w:spacing w:after="40"/>
      </w:pPr>
      <w:r>
        <w:rPr>
          <w:b/>
        </w:rPr>
        <w:t>True.</w:t>
      </w:r>
      <w:r>
        <w:rPr/>
        <w:t xml:space="preserve"> Under market segmentation theory, different investor groups (for example banks at the short end, pension funds at the long end) set each end of the curve.</w:t>
      </w:r>
    </w:p>
    <w:p>
      <w:pPr>
        <w:pStyle w:val="Heading3"/>
        <w:pageBreakBefore w:val="0"/>
      </w:pPr>
      <w:r>
        <w:t>Q29 — 1st and 3rd</w:t>
      </w:r>
    </w:p>
    <w:p>
      <w:pPr>
        <w:keepNext w:val="0"/>
        <w:spacing w:after="80" w:before="0"/>
      </w:pPr>
      <w:r>
        <w:rPr/>
        <w:t>Financial intermediaries also aggregate small deposits into larger loans.</w:t>
      </w:r>
    </w:p>
    <w:p>
      <w:pPr>
        <w:pStyle w:val="ListBullet"/>
        <w:spacing w:after="40"/>
      </w:pPr>
      <w:r>
        <w:rPr>
          <w:b/>
        </w:rPr>
        <w:t>Guaranteeing borrowers a return: wrong.</w:t>
      </w:r>
      <w:r>
        <w:rPr/>
        <w:t xml:space="preserve"> Intermediaries do not guarantee returns to borrowers.</w:t>
      </w:r>
    </w:p>
    <w:p>
      <w:pPr>
        <w:pStyle w:val="ListBullet"/>
        <w:spacing w:after="40"/>
      </w:pPr>
      <w:r>
        <w:rPr>
          <w:b/>
        </w:rPr>
        <w:t>Removing the need to publish accounts: wrong.</w:t>
      </w:r>
      <w:r>
        <w:rPr/>
        <w:t xml:space="preserve"> Publication of financial statements is a legal and regulatory requirement, which intermediaries do not affect.</w:t>
      </w:r>
    </w:p>
    <w:p>
      <w:pPr>
        <w:pStyle w:val="Heading3"/>
        <w:pageBreakBefore w:val="0"/>
      </w:pPr>
      <w:r>
        <w:t>Q30 — A</w:t>
      </w:r>
    </w:p>
    <w:p>
      <w:pPr>
        <w:keepNext w:val="0"/>
        <w:spacing w:after="80" w:before="0"/>
      </w:pPr>
      <w:r>
        <w:rPr/>
        <w:t>Market value of debt = 30m × 1.08 = $32.4m; market value of equity = 30m × $4.50 = $135m</w:t>
      </w:r>
    </w:p>
    <w:p>
      <w:pPr>
        <w:keepNext w:val="0"/>
        <w:spacing w:after="80" w:before="0"/>
      </w:pPr>
      <w:r>
        <w:rPr/>
        <w:t xml:space="preserve">Gearing (debt/equity) = 32.4 / 135 = </w:t>
      </w:r>
      <w:r>
        <w:rPr>
          <w:b/>
        </w:rPr>
        <w:t>24.0%</w:t>
      </w:r>
      <w:r>
        <w:rPr/>
        <w:t xml:space="preserve">; interest cover = PBIT / interest = 14.4 / 2.4 = </w:t>
      </w:r>
      <w:r>
        <w:rPr>
          <w:b/>
        </w:rPr>
        <w:t>6.0 times</w:t>
      </w:r>
    </w:p>
    <w:p>
      <w:pPr>
        <w:keepNext w:val="0"/>
        <w:spacing w:after="80" w:before="0"/>
      </w:pPr>
      <w:r>
        <w:rPr/>
        <w:t>Distractors:</w:t>
      </w:r>
    </w:p>
    <w:p>
      <w:pPr>
        <w:pStyle w:val="ListBullet"/>
        <w:spacing w:after="40"/>
      </w:pPr>
      <w:r>
        <w:rPr>
          <w:b/>
        </w:rPr>
        <w:t>B:</w:t>
      </w:r>
      <w:r>
        <w:rPr/>
        <w:t xml:space="preserve"> uses book values (30 / 80).</w:t>
      </w:r>
    </w:p>
    <w:p>
      <w:pPr>
        <w:pStyle w:val="ListBullet"/>
        <w:spacing w:after="40"/>
      </w:pPr>
      <w:r>
        <w:rPr>
          <w:b/>
        </w:rPr>
        <w:t>C:</w:t>
      </w:r>
      <w:r>
        <w:rPr/>
        <w:t xml:space="preserve"> uses profit before tax for interest cover.</w:t>
      </w:r>
    </w:p>
    <w:p>
      <w:pPr>
        <w:pStyle w:val="ListBullet"/>
        <w:spacing w:after="40"/>
      </w:pPr>
      <w:r>
        <w:rPr>
          <w:b/>
        </w:rPr>
        <w:t>D:</w:t>
      </w:r>
      <w:r>
        <w:rPr/>
        <w:t xml:space="preserve"> uses debt / (debt + equity), which is a different gearing measure from the one asked for.</w:t>
      </w:r>
    </w:p>
    <w:p>
      <w:pPr>
        <w:pStyle w:val="Heading2"/>
        <w:pageBreakBefore/>
      </w:pPr>
      <w:r>
        <w:t>Section C</w:t>
      </w:r>
    </w:p>
    <w:p>
      <w:pPr>
        <w:pStyle w:val="Heading3"/>
        <w:pageBreakBefore w:val="0"/>
      </w:pPr>
      <w:r>
        <w:t>Question 31 — Brindlewood Aggregates Co</w:t>
      </w:r>
    </w:p>
    <w:p>
      <w:pPr>
        <w:keepNext w:val="0"/>
        <w:spacing w:after="80" w:before="0"/>
      </w:pPr>
      <w:r>
        <w:rPr>
          <w:b/>
        </w:rPr>
        <w:t>(a) Net present value</w:t>
      </w:r>
      <w:r>
        <w:rPr/>
        <w:t xml:space="preserve"> (all figures in $, money terms)</w:t>
      </w:r>
    </w:p>
    <w:tbl>
      <w:tblPr>
        <w:tblStyle w:val="TableGrid"/>
        <w:tblW w:type="auto" w:w="0"/>
        <w:jc w:val="center"/>
        <w:tblLayout w:type="fixed"/>
        <w:tblLook w:firstColumn="1" w:firstRow="1" w:lastColumn="0" w:lastRow="0" w:noHBand="0" w:noVBand="1" w:val="04A0"/>
      </w:tblPr>
      <w:tblGrid>
        <w:gridCol w:w="2381"/>
        <w:gridCol w:w="1172"/>
        <w:gridCol w:w="1172"/>
        <w:gridCol w:w="1172"/>
        <w:gridCol w:w="1172"/>
        <w:gridCol w:w="1172"/>
        <w:gridCol w:w="1172"/>
      </w:tblGrid>
      <w:tr>
        <w:trPr>
          <w:cantSplit/>
          <w:tblHeader/>
        </w:trPr>
        <w:tc>
          <w:tcPr>
            <w:tcW w:type="dxa" w:w="2381"/>
            <w:shd w:val="clear" w:color="auto" w:fill="D9E2F3"/>
          </w:tcPr>
          <w:p>
            <w:pPr>
              <w:spacing w:after="0"/>
            </w:pPr>
            <w:r>
              <w:rPr>
                <w:b/>
              </w:rPr>
            </w:r>
            <w:r>
              <w:rPr>
                <w:b/>
                <w:sz w:val="15"/>
              </w:rPr>
              <w:t>Year</w:t>
            </w:r>
          </w:p>
        </w:tc>
        <w:tc>
          <w:tcPr>
            <w:tcW w:type="dxa" w:w="1172"/>
            <w:shd w:val="clear" w:color="auto" w:fill="D9E2F3"/>
          </w:tcPr>
          <w:p>
            <w:pPr>
              <w:spacing w:after="0"/>
              <w:jc w:val="right"/>
            </w:pPr>
            <w:r>
              <w:rPr>
                <w:b/>
              </w:rPr>
            </w:r>
            <w:r>
              <w:rPr>
                <w:b/>
                <w:sz w:val="15"/>
              </w:rPr>
              <w:t>0</w:t>
            </w:r>
          </w:p>
        </w:tc>
        <w:tc>
          <w:tcPr>
            <w:tcW w:type="dxa" w:w="1172"/>
            <w:shd w:val="clear" w:color="auto" w:fill="D9E2F3"/>
          </w:tcPr>
          <w:p>
            <w:pPr>
              <w:spacing w:after="0"/>
              <w:jc w:val="right"/>
            </w:pPr>
            <w:r>
              <w:rPr>
                <w:b/>
              </w:rPr>
            </w:r>
            <w:r>
              <w:rPr>
                <w:b/>
                <w:sz w:val="15"/>
              </w:rPr>
              <w:t>1</w:t>
            </w:r>
          </w:p>
        </w:tc>
        <w:tc>
          <w:tcPr>
            <w:tcW w:type="dxa" w:w="1172"/>
            <w:shd w:val="clear" w:color="auto" w:fill="D9E2F3"/>
          </w:tcPr>
          <w:p>
            <w:pPr>
              <w:spacing w:after="0"/>
              <w:jc w:val="right"/>
            </w:pPr>
            <w:r>
              <w:rPr>
                <w:b/>
              </w:rPr>
            </w:r>
            <w:r>
              <w:rPr>
                <w:b/>
                <w:sz w:val="15"/>
              </w:rPr>
              <w:t>2</w:t>
            </w:r>
          </w:p>
        </w:tc>
        <w:tc>
          <w:tcPr>
            <w:tcW w:type="dxa" w:w="1172"/>
            <w:shd w:val="clear" w:color="auto" w:fill="D9E2F3"/>
          </w:tcPr>
          <w:p>
            <w:pPr>
              <w:spacing w:after="0"/>
              <w:jc w:val="right"/>
            </w:pPr>
            <w:r>
              <w:rPr>
                <w:b/>
              </w:rPr>
            </w:r>
            <w:r>
              <w:rPr>
                <w:b/>
                <w:sz w:val="15"/>
              </w:rPr>
              <w:t>3</w:t>
            </w:r>
          </w:p>
        </w:tc>
        <w:tc>
          <w:tcPr>
            <w:tcW w:type="dxa" w:w="1172"/>
            <w:shd w:val="clear" w:color="auto" w:fill="D9E2F3"/>
          </w:tcPr>
          <w:p>
            <w:pPr>
              <w:spacing w:after="0"/>
              <w:jc w:val="right"/>
            </w:pPr>
            <w:r>
              <w:rPr>
                <w:b/>
              </w:rPr>
            </w:r>
            <w:r>
              <w:rPr>
                <w:b/>
                <w:sz w:val="15"/>
              </w:rPr>
              <w:t>4</w:t>
            </w:r>
          </w:p>
        </w:tc>
        <w:tc>
          <w:tcPr>
            <w:tcW w:type="dxa" w:w="1172"/>
            <w:shd w:val="clear" w:color="auto" w:fill="D9E2F3"/>
          </w:tcPr>
          <w:p>
            <w:pPr>
              <w:spacing w:after="0"/>
              <w:jc w:val="right"/>
            </w:pPr>
            <w:r>
              <w:rPr>
                <w:b/>
              </w:rPr>
            </w:r>
            <w:r>
              <w:rPr>
                <w:b/>
                <w:sz w:val="15"/>
              </w:rPr>
              <w:t>5</w:t>
            </w:r>
          </w:p>
        </w:tc>
      </w:tr>
      <w:tr>
        <w:trPr>
          <w:cantSplit/>
        </w:trPr>
        <w:tc>
          <w:tcPr>
            <w:tcW w:type="dxa" w:w="2381"/>
          </w:tcPr>
          <w:p>
            <w:pPr>
              <w:spacing w:after="0"/>
            </w:pPr>
            <w:r/>
            <w:r>
              <w:rPr>
                <w:sz w:val="15"/>
              </w:rPr>
              <w:t>Sales revenue</w:t>
            </w:r>
          </w:p>
        </w:tc>
        <w:tc>
          <w:tcPr>
            <w:tcW w:type="dxa" w:w="1172"/>
          </w:tcPr>
          <w:p>
            <w:pPr>
              <w:spacing w:after="0"/>
              <w:jc w:val="right"/>
            </w:pPr>
            <w:r/>
          </w:p>
        </w:tc>
        <w:tc>
          <w:tcPr>
            <w:tcW w:type="dxa" w:w="1172"/>
          </w:tcPr>
          <w:p>
            <w:pPr>
              <w:spacing w:after="0"/>
              <w:jc w:val="right"/>
            </w:pPr>
            <w:r/>
            <w:r>
              <w:rPr>
                <w:sz w:val="15"/>
              </w:rPr>
              <w:t>2,966,400</w:t>
            </w:r>
          </w:p>
        </w:tc>
        <w:tc>
          <w:tcPr>
            <w:tcW w:type="dxa" w:w="1172"/>
          </w:tcPr>
          <w:p>
            <w:pPr>
              <w:spacing w:after="0"/>
              <w:jc w:val="right"/>
            </w:pPr>
            <w:r/>
            <w:r>
              <w:rPr>
                <w:sz w:val="15"/>
              </w:rPr>
              <w:t>4,328,472</w:t>
            </w:r>
          </w:p>
        </w:tc>
        <w:tc>
          <w:tcPr>
            <w:tcW w:type="dxa" w:w="1172"/>
          </w:tcPr>
          <w:p>
            <w:pPr>
              <w:spacing w:after="0"/>
              <w:jc w:val="right"/>
            </w:pPr>
            <w:r/>
            <w:r>
              <w:rPr>
                <w:sz w:val="15"/>
              </w:rPr>
              <w:t>4,982,835</w:t>
            </w:r>
          </w:p>
        </w:tc>
        <w:tc>
          <w:tcPr>
            <w:tcW w:type="dxa" w:w="1172"/>
          </w:tcPr>
          <w:p>
            <w:pPr>
              <w:spacing w:after="0"/>
              <w:jc w:val="right"/>
            </w:pPr>
            <w:r/>
            <w:r>
              <w:rPr>
                <w:sz w:val="15"/>
              </w:rPr>
              <w:t>3,781,710</w:t>
            </w:r>
          </w:p>
        </w:tc>
        <w:tc>
          <w:tcPr>
            <w:tcW w:type="dxa" w:w="1172"/>
          </w:tcPr>
          <w:p>
            <w:pPr>
              <w:spacing w:after="0"/>
              <w:jc w:val="right"/>
            </w:pPr>
            <w:r/>
          </w:p>
        </w:tc>
      </w:tr>
      <w:tr>
        <w:trPr>
          <w:cantSplit/>
        </w:trPr>
        <w:tc>
          <w:tcPr>
            <w:tcW w:type="dxa" w:w="2381"/>
          </w:tcPr>
          <w:p>
            <w:pPr>
              <w:spacing w:after="0"/>
            </w:pPr>
            <w:r/>
            <w:r>
              <w:rPr>
                <w:sz w:val="15"/>
              </w:rPr>
              <w:t>Variable costs</w:t>
            </w:r>
          </w:p>
        </w:tc>
        <w:tc>
          <w:tcPr>
            <w:tcW w:type="dxa" w:w="1172"/>
          </w:tcPr>
          <w:p>
            <w:pPr>
              <w:spacing w:after="0"/>
              <w:jc w:val="right"/>
            </w:pPr>
            <w:r/>
          </w:p>
        </w:tc>
        <w:tc>
          <w:tcPr>
            <w:tcW w:type="dxa" w:w="1172"/>
          </w:tcPr>
          <w:p>
            <w:pPr>
              <w:spacing w:after="0"/>
              <w:jc w:val="right"/>
            </w:pPr>
            <w:r/>
            <w:r>
              <w:rPr>
                <w:sz w:val="15"/>
              </w:rPr>
              <w:t>(1,701,000)</w:t>
            </w:r>
          </w:p>
        </w:tc>
        <w:tc>
          <w:tcPr>
            <w:tcW w:type="dxa" w:w="1172"/>
          </w:tcPr>
          <w:p>
            <w:pPr>
              <w:spacing w:after="0"/>
              <w:jc w:val="right"/>
            </w:pPr>
            <w:r/>
            <w:r>
              <w:rPr>
                <w:sz w:val="15"/>
              </w:rPr>
              <w:t>(2,530,238)</w:t>
            </w:r>
          </w:p>
        </w:tc>
        <w:tc>
          <w:tcPr>
            <w:tcW w:type="dxa" w:w="1172"/>
          </w:tcPr>
          <w:p>
            <w:pPr>
              <w:spacing w:after="0"/>
              <w:jc w:val="right"/>
            </w:pPr>
            <w:r/>
            <w:r>
              <w:rPr>
                <w:sz w:val="15"/>
              </w:rPr>
              <w:t>(2,969,308)</w:t>
            </w:r>
          </w:p>
        </w:tc>
        <w:tc>
          <w:tcPr>
            <w:tcW w:type="dxa" w:w="1172"/>
          </w:tcPr>
          <w:p>
            <w:pPr>
              <w:spacing w:after="0"/>
              <w:jc w:val="right"/>
            </w:pPr>
            <w:r/>
            <w:r>
              <w:rPr>
                <w:sz w:val="15"/>
              </w:rPr>
              <w:t>(2,297,307)</w:t>
            </w:r>
          </w:p>
        </w:tc>
        <w:tc>
          <w:tcPr>
            <w:tcW w:type="dxa" w:w="1172"/>
          </w:tcPr>
          <w:p>
            <w:pPr>
              <w:spacing w:after="0"/>
              <w:jc w:val="right"/>
            </w:pPr>
            <w:r/>
          </w:p>
        </w:tc>
      </w:tr>
      <w:tr>
        <w:trPr>
          <w:cantSplit/>
        </w:trPr>
        <w:tc>
          <w:tcPr>
            <w:tcW w:type="dxa" w:w="2381"/>
          </w:tcPr>
          <w:p>
            <w:pPr>
              <w:spacing w:after="0"/>
            </w:pPr>
            <w:r/>
            <w:r>
              <w:rPr>
                <w:sz w:val="15"/>
              </w:rPr>
              <w:t>Incremental fixed costs</w:t>
            </w:r>
          </w:p>
        </w:tc>
        <w:tc>
          <w:tcPr>
            <w:tcW w:type="dxa" w:w="1172"/>
          </w:tcPr>
          <w:p>
            <w:pPr>
              <w:spacing w:after="0"/>
              <w:jc w:val="right"/>
            </w:pPr>
            <w:r/>
          </w:p>
        </w:tc>
        <w:tc>
          <w:tcPr>
            <w:tcW w:type="dxa" w:w="1172"/>
          </w:tcPr>
          <w:p>
            <w:pPr>
              <w:spacing w:after="0"/>
              <w:jc w:val="right"/>
            </w:pPr>
            <w:r/>
            <w:r>
              <w:rPr>
                <w:sz w:val="15"/>
              </w:rPr>
              <w:t>(540,800)</w:t>
            </w:r>
          </w:p>
        </w:tc>
        <w:tc>
          <w:tcPr>
            <w:tcW w:type="dxa" w:w="1172"/>
          </w:tcPr>
          <w:p>
            <w:pPr>
              <w:spacing w:after="0"/>
              <w:jc w:val="right"/>
            </w:pPr>
            <w:r/>
            <w:r>
              <w:rPr>
                <w:sz w:val="15"/>
              </w:rPr>
              <w:t>(562,432)</w:t>
            </w:r>
          </w:p>
        </w:tc>
        <w:tc>
          <w:tcPr>
            <w:tcW w:type="dxa" w:w="1172"/>
          </w:tcPr>
          <w:p>
            <w:pPr>
              <w:spacing w:after="0"/>
              <w:jc w:val="right"/>
            </w:pPr>
            <w:r/>
            <w:r>
              <w:rPr>
                <w:sz w:val="15"/>
              </w:rPr>
              <w:t>(584,929)</w:t>
            </w:r>
          </w:p>
        </w:tc>
        <w:tc>
          <w:tcPr>
            <w:tcW w:type="dxa" w:w="1172"/>
          </w:tcPr>
          <w:p>
            <w:pPr>
              <w:spacing w:after="0"/>
              <w:jc w:val="right"/>
            </w:pPr>
            <w:r/>
            <w:r>
              <w:rPr>
                <w:sz w:val="15"/>
              </w:rPr>
              <w:t>(608,326)</w:t>
            </w:r>
          </w:p>
        </w:tc>
        <w:tc>
          <w:tcPr>
            <w:tcW w:type="dxa" w:w="1172"/>
          </w:tcPr>
          <w:p>
            <w:pPr>
              <w:spacing w:after="0"/>
              <w:jc w:val="right"/>
            </w:pPr>
            <w:r/>
          </w:p>
        </w:tc>
      </w:tr>
      <w:tr>
        <w:trPr>
          <w:cantSplit/>
        </w:trPr>
        <w:tc>
          <w:tcPr>
            <w:tcW w:type="dxa" w:w="2381"/>
          </w:tcPr>
          <w:p>
            <w:pPr>
              <w:spacing w:after="0"/>
            </w:pPr>
            <w:r>
              <w:rPr>
                <w:b/>
              </w:rPr>
            </w:r>
            <w:r>
              <w:rPr>
                <w:b/>
                <w:sz w:val="15"/>
              </w:rPr>
              <w:t>Taxable operating cash flow</w:t>
            </w:r>
          </w:p>
        </w:tc>
        <w:tc>
          <w:tcPr>
            <w:tcW w:type="dxa" w:w="1172"/>
          </w:tcPr>
          <w:p>
            <w:pPr>
              <w:spacing w:after="0"/>
              <w:jc w:val="right"/>
            </w:pPr>
            <w:r>
              <w:rPr>
                <w:b/>
              </w:rPr>
            </w:r>
          </w:p>
        </w:tc>
        <w:tc>
          <w:tcPr>
            <w:tcW w:type="dxa" w:w="1172"/>
          </w:tcPr>
          <w:p>
            <w:pPr>
              <w:spacing w:after="0"/>
              <w:jc w:val="right"/>
            </w:pPr>
            <w:r>
              <w:rPr>
                <w:b/>
              </w:rPr>
            </w:r>
            <w:r>
              <w:rPr>
                <w:b/>
                <w:sz w:val="15"/>
              </w:rPr>
              <w:t>724,600</w:t>
            </w:r>
          </w:p>
        </w:tc>
        <w:tc>
          <w:tcPr>
            <w:tcW w:type="dxa" w:w="1172"/>
          </w:tcPr>
          <w:p>
            <w:pPr>
              <w:spacing w:after="0"/>
              <w:jc w:val="right"/>
            </w:pPr>
            <w:r>
              <w:rPr>
                <w:b/>
              </w:rPr>
            </w:r>
            <w:r>
              <w:rPr>
                <w:b/>
                <w:sz w:val="15"/>
              </w:rPr>
              <w:t>1,235,802</w:t>
            </w:r>
          </w:p>
        </w:tc>
        <w:tc>
          <w:tcPr>
            <w:tcW w:type="dxa" w:w="1172"/>
          </w:tcPr>
          <w:p>
            <w:pPr>
              <w:spacing w:after="0"/>
              <w:jc w:val="right"/>
            </w:pPr>
            <w:r>
              <w:rPr>
                <w:b/>
              </w:rPr>
            </w:r>
            <w:r>
              <w:rPr>
                <w:b/>
                <w:sz w:val="15"/>
              </w:rPr>
              <w:t>1,428,598</w:t>
            </w:r>
          </w:p>
        </w:tc>
        <w:tc>
          <w:tcPr>
            <w:tcW w:type="dxa" w:w="1172"/>
          </w:tcPr>
          <w:p>
            <w:pPr>
              <w:spacing w:after="0"/>
              <w:jc w:val="right"/>
            </w:pPr>
            <w:r>
              <w:rPr>
                <w:b/>
              </w:rPr>
            </w:r>
            <w:r>
              <w:rPr>
                <w:b/>
                <w:sz w:val="15"/>
              </w:rPr>
              <w:t>876,077</w:t>
            </w:r>
          </w:p>
        </w:tc>
        <w:tc>
          <w:tcPr>
            <w:tcW w:type="dxa" w:w="1172"/>
          </w:tcPr>
          <w:p>
            <w:pPr>
              <w:spacing w:after="0"/>
              <w:jc w:val="right"/>
            </w:pPr>
            <w:r>
              <w:rPr>
                <w:b/>
              </w:rPr>
            </w:r>
          </w:p>
        </w:tc>
      </w:tr>
      <w:tr>
        <w:trPr>
          <w:cantSplit/>
        </w:trPr>
        <w:tc>
          <w:tcPr>
            <w:tcW w:type="dxa" w:w="2381"/>
          </w:tcPr>
          <w:p>
            <w:pPr>
              <w:spacing w:after="0"/>
            </w:pPr>
            <w:r/>
            <w:r>
              <w:rPr>
                <w:sz w:val="15"/>
              </w:rPr>
              <w:t>Tax at 25%</w:t>
            </w:r>
          </w:p>
        </w:tc>
        <w:tc>
          <w:tcPr>
            <w:tcW w:type="dxa" w:w="1172"/>
          </w:tcPr>
          <w:p>
            <w:pPr>
              <w:spacing w:after="0"/>
              <w:jc w:val="right"/>
            </w:pPr>
            <w:r/>
          </w:p>
        </w:tc>
        <w:tc>
          <w:tcPr>
            <w:tcW w:type="dxa" w:w="1172"/>
          </w:tcPr>
          <w:p>
            <w:pPr>
              <w:spacing w:after="0"/>
              <w:jc w:val="right"/>
            </w:pPr>
            <w:r/>
          </w:p>
        </w:tc>
        <w:tc>
          <w:tcPr>
            <w:tcW w:type="dxa" w:w="1172"/>
          </w:tcPr>
          <w:p>
            <w:pPr>
              <w:spacing w:after="0"/>
              <w:jc w:val="right"/>
            </w:pPr>
            <w:r/>
            <w:r>
              <w:rPr>
                <w:sz w:val="15"/>
              </w:rPr>
              <w:t>(181,150)</w:t>
            </w:r>
          </w:p>
        </w:tc>
        <w:tc>
          <w:tcPr>
            <w:tcW w:type="dxa" w:w="1172"/>
          </w:tcPr>
          <w:p>
            <w:pPr>
              <w:spacing w:after="0"/>
              <w:jc w:val="right"/>
            </w:pPr>
            <w:r/>
            <w:r>
              <w:rPr>
                <w:sz w:val="15"/>
              </w:rPr>
              <w:t>(308,950)</w:t>
            </w:r>
          </w:p>
        </w:tc>
        <w:tc>
          <w:tcPr>
            <w:tcW w:type="dxa" w:w="1172"/>
          </w:tcPr>
          <w:p>
            <w:pPr>
              <w:spacing w:after="0"/>
              <w:jc w:val="right"/>
            </w:pPr>
            <w:r/>
            <w:r>
              <w:rPr>
                <w:sz w:val="15"/>
              </w:rPr>
              <w:t>(357,150)</w:t>
            </w:r>
          </w:p>
        </w:tc>
        <w:tc>
          <w:tcPr>
            <w:tcW w:type="dxa" w:w="1172"/>
          </w:tcPr>
          <w:p>
            <w:pPr>
              <w:spacing w:after="0"/>
              <w:jc w:val="right"/>
            </w:pPr>
            <w:r/>
            <w:r>
              <w:rPr>
                <w:sz w:val="15"/>
              </w:rPr>
              <w:t>(219,019)</w:t>
            </w:r>
          </w:p>
        </w:tc>
      </w:tr>
      <w:tr>
        <w:trPr>
          <w:cantSplit/>
        </w:trPr>
        <w:tc>
          <w:tcPr>
            <w:tcW w:type="dxa" w:w="2381"/>
          </w:tcPr>
          <w:p>
            <w:pPr>
              <w:spacing w:after="0"/>
            </w:pPr>
            <w:r/>
            <w:r>
              <w:rPr>
                <w:sz w:val="15"/>
              </w:rPr>
              <w:t>Tax benefit of TAD</w:t>
            </w:r>
          </w:p>
        </w:tc>
        <w:tc>
          <w:tcPr>
            <w:tcW w:type="dxa" w:w="1172"/>
          </w:tcPr>
          <w:p>
            <w:pPr>
              <w:spacing w:after="0"/>
              <w:jc w:val="right"/>
            </w:pPr>
            <w:r/>
          </w:p>
        </w:tc>
        <w:tc>
          <w:tcPr>
            <w:tcW w:type="dxa" w:w="1172"/>
          </w:tcPr>
          <w:p>
            <w:pPr>
              <w:spacing w:after="0"/>
              <w:jc w:val="right"/>
            </w:pPr>
            <w:r/>
          </w:p>
        </w:tc>
        <w:tc>
          <w:tcPr>
            <w:tcW w:type="dxa" w:w="1172"/>
          </w:tcPr>
          <w:p>
            <w:pPr>
              <w:spacing w:after="0"/>
              <w:jc w:val="right"/>
            </w:pPr>
            <w:r/>
            <w:r>
              <w:rPr>
                <w:sz w:val="15"/>
              </w:rPr>
              <w:t>181,250</w:t>
            </w:r>
          </w:p>
        </w:tc>
        <w:tc>
          <w:tcPr>
            <w:tcW w:type="dxa" w:w="1172"/>
          </w:tcPr>
          <w:p>
            <w:pPr>
              <w:spacing w:after="0"/>
              <w:jc w:val="right"/>
            </w:pPr>
            <w:r/>
            <w:r>
              <w:rPr>
                <w:sz w:val="15"/>
              </w:rPr>
              <w:t>135,938</w:t>
            </w:r>
          </w:p>
        </w:tc>
        <w:tc>
          <w:tcPr>
            <w:tcW w:type="dxa" w:w="1172"/>
          </w:tcPr>
          <w:p>
            <w:pPr>
              <w:spacing w:after="0"/>
              <w:jc w:val="right"/>
            </w:pPr>
            <w:r/>
            <w:r>
              <w:rPr>
                <w:sz w:val="15"/>
              </w:rPr>
              <w:t>101,953</w:t>
            </w:r>
          </w:p>
        </w:tc>
        <w:tc>
          <w:tcPr>
            <w:tcW w:type="dxa" w:w="1172"/>
          </w:tcPr>
          <w:p>
            <w:pPr>
              <w:spacing w:after="0"/>
              <w:jc w:val="right"/>
            </w:pPr>
            <w:r/>
            <w:r>
              <w:rPr>
                <w:sz w:val="15"/>
              </w:rPr>
              <w:t>230,860</w:t>
            </w:r>
          </w:p>
        </w:tc>
      </w:tr>
      <w:tr>
        <w:trPr>
          <w:cantSplit/>
        </w:trPr>
        <w:tc>
          <w:tcPr>
            <w:tcW w:type="dxa" w:w="2381"/>
          </w:tcPr>
          <w:p>
            <w:pPr>
              <w:spacing w:after="0"/>
            </w:pPr>
            <w:r/>
            <w:r>
              <w:rPr>
                <w:sz w:val="15"/>
              </w:rPr>
              <w:t>Machinery and scrap</w:t>
            </w:r>
          </w:p>
        </w:tc>
        <w:tc>
          <w:tcPr>
            <w:tcW w:type="dxa" w:w="1172"/>
          </w:tcPr>
          <w:p>
            <w:pPr>
              <w:spacing w:after="0"/>
              <w:jc w:val="right"/>
            </w:pPr>
            <w:r/>
            <w:r>
              <w:rPr>
                <w:sz w:val="15"/>
              </w:rPr>
              <w:t>(2,900,000)</w:t>
            </w:r>
          </w:p>
        </w:tc>
        <w:tc>
          <w:tcPr>
            <w:tcW w:type="dxa" w:w="1172"/>
          </w:tcPr>
          <w:p>
            <w:pPr>
              <w:spacing w:after="0"/>
              <w:jc w:val="right"/>
            </w:pPr>
            <w:r/>
          </w:p>
        </w:tc>
        <w:tc>
          <w:tcPr>
            <w:tcW w:type="dxa" w:w="1172"/>
          </w:tcPr>
          <w:p>
            <w:pPr>
              <w:spacing w:after="0"/>
              <w:jc w:val="right"/>
            </w:pPr>
            <w:r/>
          </w:p>
        </w:tc>
        <w:tc>
          <w:tcPr>
            <w:tcW w:type="dxa" w:w="1172"/>
          </w:tcPr>
          <w:p>
            <w:pPr>
              <w:spacing w:after="0"/>
              <w:jc w:val="right"/>
            </w:pPr>
            <w:r/>
          </w:p>
        </w:tc>
        <w:tc>
          <w:tcPr>
            <w:tcW w:type="dxa" w:w="1172"/>
          </w:tcPr>
          <w:p>
            <w:pPr>
              <w:spacing w:after="0"/>
              <w:jc w:val="right"/>
            </w:pPr>
            <w:r/>
            <w:r>
              <w:rPr>
                <w:sz w:val="15"/>
              </w:rPr>
              <w:t>300,000</w:t>
            </w:r>
          </w:p>
        </w:tc>
        <w:tc>
          <w:tcPr>
            <w:tcW w:type="dxa" w:w="1172"/>
          </w:tcPr>
          <w:p>
            <w:pPr>
              <w:spacing w:after="0"/>
              <w:jc w:val="right"/>
            </w:pPr>
            <w:r/>
          </w:p>
        </w:tc>
      </w:tr>
      <w:tr>
        <w:trPr>
          <w:cantSplit/>
        </w:trPr>
        <w:tc>
          <w:tcPr>
            <w:tcW w:type="dxa" w:w="2381"/>
          </w:tcPr>
          <w:p>
            <w:pPr>
              <w:spacing w:after="0"/>
            </w:pPr>
            <w:r/>
            <w:r>
              <w:rPr>
                <w:sz w:val="15"/>
              </w:rPr>
              <w:t>Working capital</w:t>
            </w:r>
          </w:p>
        </w:tc>
        <w:tc>
          <w:tcPr>
            <w:tcW w:type="dxa" w:w="1172"/>
          </w:tcPr>
          <w:p>
            <w:pPr>
              <w:spacing w:after="0"/>
              <w:jc w:val="right"/>
            </w:pPr>
            <w:r/>
            <w:r>
              <w:rPr>
                <w:sz w:val="15"/>
              </w:rPr>
              <w:t>(296,640)</w:t>
            </w:r>
          </w:p>
        </w:tc>
        <w:tc>
          <w:tcPr>
            <w:tcW w:type="dxa" w:w="1172"/>
          </w:tcPr>
          <w:p>
            <w:pPr>
              <w:spacing w:after="0"/>
              <w:jc w:val="right"/>
            </w:pPr>
            <w:r/>
            <w:r>
              <w:rPr>
                <w:sz w:val="15"/>
              </w:rPr>
              <w:t>(136,207)</w:t>
            </w:r>
          </w:p>
        </w:tc>
        <w:tc>
          <w:tcPr>
            <w:tcW w:type="dxa" w:w="1172"/>
          </w:tcPr>
          <w:p>
            <w:pPr>
              <w:spacing w:after="0"/>
              <w:jc w:val="right"/>
            </w:pPr>
            <w:r/>
            <w:r>
              <w:rPr>
                <w:sz w:val="15"/>
              </w:rPr>
              <w:t>(65,437)</w:t>
            </w:r>
          </w:p>
        </w:tc>
        <w:tc>
          <w:tcPr>
            <w:tcW w:type="dxa" w:w="1172"/>
          </w:tcPr>
          <w:p>
            <w:pPr>
              <w:spacing w:after="0"/>
              <w:jc w:val="right"/>
            </w:pPr>
            <w:r/>
            <w:r>
              <w:rPr>
                <w:sz w:val="15"/>
              </w:rPr>
              <w:t>120,113</w:t>
            </w:r>
          </w:p>
        </w:tc>
        <w:tc>
          <w:tcPr>
            <w:tcW w:type="dxa" w:w="1172"/>
          </w:tcPr>
          <w:p>
            <w:pPr>
              <w:spacing w:after="0"/>
              <w:jc w:val="right"/>
            </w:pPr>
            <w:r/>
            <w:r>
              <w:rPr>
                <w:sz w:val="15"/>
              </w:rPr>
              <w:t>378,171</w:t>
            </w:r>
          </w:p>
        </w:tc>
        <w:tc>
          <w:tcPr>
            <w:tcW w:type="dxa" w:w="1172"/>
          </w:tcPr>
          <w:p>
            <w:pPr>
              <w:spacing w:after="0"/>
              <w:jc w:val="right"/>
            </w:pPr>
            <w:r/>
          </w:p>
        </w:tc>
      </w:tr>
      <w:tr>
        <w:trPr>
          <w:cantSplit/>
        </w:trPr>
        <w:tc>
          <w:tcPr>
            <w:tcW w:type="dxa" w:w="2381"/>
          </w:tcPr>
          <w:p>
            <w:pPr>
              <w:spacing w:after="0"/>
            </w:pPr>
            <w:r>
              <w:rPr>
                <w:b/>
              </w:rPr>
            </w:r>
            <w:r>
              <w:rPr>
                <w:b/>
                <w:sz w:val="15"/>
              </w:rPr>
              <w:t>Net cash flow</w:t>
            </w:r>
          </w:p>
        </w:tc>
        <w:tc>
          <w:tcPr>
            <w:tcW w:type="dxa" w:w="1172"/>
          </w:tcPr>
          <w:p>
            <w:pPr>
              <w:spacing w:after="0"/>
              <w:jc w:val="right"/>
            </w:pPr>
            <w:r>
              <w:rPr>
                <w:b/>
              </w:rPr>
            </w:r>
            <w:r>
              <w:rPr>
                <w:b/>
                <w:sz w:val="15"/>
              </w:rPr>
              <w:t>(3,196,640)</w:t>
            </w:r>
          </w:p>
        </w:tc>
        <w:tc>
          <w:tcPr>
            <w:tcW w:type="dxa" w:w="1172"/>
          </w:tcPr>
          <w:p>
            <w:pPr>
              <w:spacing w:after="0"/>
              <w:jc w:val="right"/>
            </w:pPr>
            <w:r>
              <w:rPr>
                <w:b/>
              </w:rPr>
            </w:r>
            <w:r>
              <w:rPr>
                <w:b/>
                <w:sz w:val="15"/>
              </w:rPr>
              <w:t>588,393</w:t>
            </w:r>
          </w:p>
        </w:tc>
        <w:tc>
          <w:tcPr>
            <w:tcW w:type="dxa" w:w="1172"/>
          </w:tcPr>
          <w:p>
            <w:pPr>
              <w:spacing w:after="0"/>
              <w:jc w:val="right"/>
            </w:pPr>
            <w:r>
              <w:rPr>
                <w:b/>
              </w:rPr>
            </w:r>
            <w:r>
              <w:rPr>
                <w:b/>
                <w:sz w:val="15"/>
              </w:rPr>
              <w:t>1,170,465</w:t>
            </w:r>
          </w:p>
        </w:tc>
        <w:tc>
          <w:tcPr>
            <w:tcW w:type="dxa" w:w="1172"/>
          </w:tcPr>
          <w:p>
            <w:pPr>
              <w:spacing w:after="0"/>
              <w:jc w:val="right"/>
            </w:pPr>
            <w:r>
              <w:rPr>
                <w:b/>
              </w:rPr>
            </w:r>
            <w:r>
              <w:rPr>
                <w:b/>
                <w:sz w:val="15"/>
              </w:rPr>
              <w:t>1,375,699</w:t>
            </w:r>
          </w:p>
        </w:tc>
        <w:tc>
          <w:tcPr>
            <w:tcW w:type="dxa" w:w="1172"/>
          </w:tcPr>
          <w:p>
            <w:pPr>
              <w:spacing w:after="0"/>
              <w:jc w:val="right"/>
            </w:pPr>
            <w:r>
              <w:rPr>
                <w:b/>
              </w:rPr>
            </w:r>
            <w:r>
              <w:rPr>
                <w:b/>
                <w:sz w:val="15"/>
              </w:rPr>
              <w:t>1,299,051</w:t>
            </w:r>
          </w:p>
        </w:tc>
        <w:tc>
          <w:tcPr>
            <w:tcW w:type="dxa" w:w="1172"/>
          </w:tcPr>
          <w:p>
            <w:pPr>
              <w:spacing w:after="0"/>
              <w:jc w:val="right"/>
            </w:pPr>
            <w:r>
              <w:rPr>
                <w:b/>
              </w:rPr>
            </w:r>
            <w:r>
              <w:rPr>
                <w:b/>
                <w:sz w:val="15"/>
              </w:rPr>
              <w:t>11,841</w:t>
            </w:r>
          </w:p>
        </w:tc>
      </w:tr>
      <w:tr>
        <w:trPr>
          <w:cantSplit/>
        </w:trPr>
        <w:tc>
          <w:tcPr>
            <w:tcW w:type="dxa" w:w="2381"/>
          </w:tcPr>
          <w:p>
            <w:pPr>
              <w:spacing w:after="0"/>
            </w:pPr>
            <w:r/>
            <w:r>
              <w:rPr>
                <w:sz w:val="15"/>
              </w:rPr>
              <w:t>Discount factor at 11%</w:t>
            </w:r>
          </w:p>
        </w:tc>
        <w:tc>
          <w:tcPr>
            <w:tcW w:type="dxa" w:w="1172"/>
          </w:tcPr>
          <w:p>
            <w:pPr>
              <w:spacing w:after="0"/>
              <w:jc w:val="right"/>
            </w:pPr>
            <w:r/>
            <w:r>
              <w:rPr>
                <w:sz w:val="15"/>
              </w:rPr>
              <w:t>1.000</w:t>
            </w:r>
          </w:p>
        </w:tc>
        <w:tc>
          <w:tcPr>
            <w:tcW w:type="dxa" w:w="1172"/>
          </w:tcPr>
          <w:p>
            <w:pPr>
              <w:spacing w:after="0"/>
              <w:jc w:val="right"/>
            </w:pPr>
            <w:r/>
            <w:r>
              <w:rPr>
                <w:sz w:val="15"/>
              </w:rPr>
              <w:t>0.901</w:t>
            </w:r>
          </w:p>
        </w:tc>
        <w:tc>
          <w:tcPr>
            <w:tcW w:type="dxa" w:w="1172"/>
          </w:tcPr>
          <w:p>
            <w:pPr>
              <w:spacing w:after="0"/>
              <w:jc w:val="right"/>
            </w:pPr>
            <w:r/>
            <w:r>
              <w:rPr>
                <w:sz w:val="15"/>
              </w:rPr>
              <w:t>0.812</w:t>
            </w:r>
          </w:p>
        </w:tc>
        <w:tc>
          <w:tcPr>
            <w:tcW w:type="dxa" w:w="1172"/>
          </w:tcPr>
          <w:p>
            <w:pPr>
              <w:spacing w:after="0"/>
              <w:jc w:val="right"/>
            </w:pPr>
            <w:r/>
            <w:r>
              <w:rPr>
                <w:sz w:val="15"/>
              </w:rPr>
              <w:t>0.731</w:t>
            </w:r>
          </w:p>
        </w:tc>
        <w:tc>
          <w:tcPr>
            <w:tcW w:type="dxa" w:w="1172"/>
          </w:tcPr>
          <w:p>
            <w:pPr>
              <w:spacing w:after="0"/>
              <w:jc w:val="right"/>
            </w:pPr>
            <w:r/>
            <w:r>
              <w:rPr>
                <w:sz w:val="15"/>
              </w:rPr>
              <w:t>0.659</w:t>
            </w:r>
          </w:p>
        </w:tc>
        <w:tc>
          <w:tcPr>
            <w:tcW w:type="dxa" w:w="1172"/>
          </w:tcPr>
          <w:p>
            <w:pPr>
              <w:spacing w:after="0"/>
              <w:jc w:val="right"/>
            </w:pPr>
            <w:r/>
            <w:r>
              <w:rPr>
                <w:sz w:val="15"/>
              </w:rPr>
              <w:t>0.593</w:t>
            </w:r>
          </w:p>
        </w:tc>
      </w:tr>
      <w:tr>
        <w:trPr>
          <w:cantSplit/>
        </w:trPr>
        <w:tc>
          <w:tcPr>
            <w:tcW w:type="dxa" w:w="2381"/>
          </w:tcPr>
          <w:p>
            <w:pPr>
              <w:spacing w:after="0"/>
            </w:pPr>
            <w:r>
              <w:rPr>
                <w:b/>
              </w:rPr>
            </w:r>
            <w:r>
              <w:rPr>
                <w:b/>
                <w:sz w:val="15"/>
              </w:rPr>
              <w:t>Present value</w:t>
            </w:r>
          </w:p>
        </w:tc>
        <w:tc>
          <w:tcPr>
            <w:tcW w:type="dxa" w:w="1172"/>
          </w:tcPr>
          <w:p>
            <w:pPr>
              <w:spacing w:after="0"/>
              <w:jc w:val="right"/>
            </w:pPr>
            <w:r>
              <w:rPr>
                <w:b/>
              </w:rPr>
            </w:r>
            <w:r>
              <w:rPr>
                <w:b/>
                <w:sz w:val="15"/>
              </w:rPr>
              <w:t>(3,196,640)</w:t>
            </w:r>
          </w:p>
        </w:tc>
        <w:tc>
          <w:tcPr>
            <w:tcW w:type="dxa" w:w="1172"/>
          </w:tcPr>
          <w:p>
            <w:pPr>
              <w:spacing w:after="0"/>
              <w:jc w:val="right"/>
            </w:pPr>
            <w:r>
              <w:rPr>
                <w:b/>
              </w:rPr>
            </w:r>
            <w:r>
              <w:rPr>
                <w:b/>
                <w:sz w:val="15"/>
              </w:rPr>
              <w:t>530,142</w:t>
            </w:r>
          </w:p>
        </w:tc>
        <w:tc>
          <w:tcPr>
            <w:tcW w:type="dxa" w:w="1172"/>
          </w:tcPr>
          <w:p>
            <w:pPr>
              <w:spacing w:after="0"/>
              <w:jc w:val="right"/>
            </w:pPr>
            <w:r>
              <w:rPr>
                <w:b/>
              </w:rPr>
            </w:r>
            <w:r>
              <w:rPr>
                <w:b/>
                <w:sz w:val="15"/>
              </w:rPr>
              <w:t>950,418</w:t>
            </w:r>
          </w:p>
        </w:tc>
        <w:tc>
          <w:tcPr>
            <w:tcW w:type="dxa" w:w="1172"/>
          </w:tcPr>
          <w:p>
            <w:pPr>
              <w:spacing w:after="0"/>
              <w:jc w:val="right"/>
            </w:pPr>
            <w:r>
              <w:rPr>
                <w:b/>
              </w:rPr>
            </w:r>
            <w:r>
              <w:rPr>
                <w:b/>
                <w:sz w:val="15"/>
              </w:rPr>
              <w:t>1,005,636</w:t>
            </w:r>
          </w:p>
        </w:tc>
        <w:tc>
          <w:tcPr>
            <w:tcW w:type="dxa" w:w="1172"/>
          </w:tcPr>
          <w:p>
            <w:pPr>
              <w:spacing w:after="0"/>
              <w:jc w:val="right"/>
            </w:pPr>
            <w:r>
              <w:rPr>
                <w:b/>
              </w:rPr>
            </w:r>
            <w:r>
              <w:rPr>
                <w:b/>
                <w:sz w:val="15"/>
              </w:rPr>
              <w:t>856,075</w:t>
            </w:r>
          </w:p>
        </w:tc>
        <w:tc>
          <w:tcPr>
            <w:tcW w:type="dxa" w:w="1172"/>
          </w:tcPr>
          <w:p>
            <w:pPr>
              <w:spacing w:after="0"/>
              <w:jc w:val="right"/>
            </w:pPr>
            <w:r>
              <w:rPr>
                <w:b/>
              </w:rPr>
            </w:r>
            <w:r>
              <w:rPr>
                <w:b/>
                <w:sz w:val="15"/>
              </w:rPr>
              <w:t>7,022</w:t>
            </w:r>
          </w:p>
        </w:tc>
      </w:tr>
    </w:tbl>
    <w:p>
      <w:pPr>
        <w:spacing w:after="160"/>
      </w:pPr>
    </w:p>
    <w:p>
      <w:pPr>
        <w:keepNext w:val="0"/>
        <w:spacing w:after="160" w:before="0"/>
      </w:pPr>
      <w:r>
        <w:rPr>
          <w:b/>
        </w:rPr>
        <w:t>NPV = $152,653</w:t>
      </w:r>
      <w:r>
        <w:rPr/>
        <w:t>, positive, so the project is financially acceptable.</w:t>
      </w:r>
    </w:p>
    <w:p>
      <w:pPr>
        <w:keepNext/>
        <w:spacing w:after="80" w:before="0"/>
      </w:pPr>
      <w:r>
        <w:rPr>
          <w:b/>
        </w:rPr>
        <w:t>Workings</w:t>
      </w:r>
    </w:p>
    <w:tbl>
      <w:tblPr>
        <w:tblStyle w:val="TableGrid"/>
        <w:tblW w:type="auto" w:w="0"/>
        <w:jc w:val="center"/>
        <w:tblLayout w:type="fixed"/>
        <w:tblLook w:firstColumn="1" w:firstRow="1" w:lastColumn="0" w:lastRow="0" w:noHBand="0" w:noVBand="1" w:val="04A0"/>
      </w:tblPr>
      <w:tblGrid>
        <w:gridCol w:w="3402"/>
        <w:gridCol w:w="1502"/>
        <w:gridCol w:w="1502"/>
        <w:gridCol w:w="1502"/>
        <w:gridCol w:w="1502"/>
      </w:tblGrid>
      <w:tr>
        <w:trPr>
          <w:cantSplit/>
          <w:tblHeader/>
        </w:trPr>
        <w:tc>
          <w:tcPr>
            <w:tcW w:type="dxa" w:w="3402"/>
            <w:shd w:val="clear" w:color="auto" w:fill="D9E2F3"/>
          </w:tcPr>
          <w:p>
            <w:pPr>
              <w:spacing w:after="0"/>
            </w:pPr>
            <w:r>
              <w:rPr>
                <w:b/>
              </w:rPr>
            </w:r>
            <w:r>
              <w:rPr>
                <w:b/>
                <w:sz w:val="17"/>
              </w:rPr>
              <w:t>Year</w:t>
            </w:r>
          </w:p>
        </w:tc>
        <w:tc>
          <w:tcPr>
            <w:tcW w:type="dxa" w:w="1502"/>
            <w:shd w:val="clear" w:color="auto" w:fill="D9E2F3"/>
          </w:tcPr>
          <w:p>
            <w:pPr>
              <w:spacing w:after="0"/>
              <w:jc w:val="right"/>
            </w:pPr>
            <w:r>
              <w:rPr>
                <w:b/>
              </w:rPr>
            </w:r>
            <w:r>
              <w:rPr>
                <w:b/>
                <w:sz w:val="17"/>
              </w:rPr>
              <w:t>1</w:t>
            </w:r>
          </w:p>
        </w:tc>
        <w:tc>
          <w:tcPr>
            <w:tcW w:type="dxa" w:w="1502"/>
            <w:shd w:val="clear" w:color="auto" w:fill="D9E2F3"/>
          </w:tcPr>
          <w:p>
            <w:pPr>
              <w:spacing w:after="0"/>
              <w:jc w:val="right"/>
            </w:pPr>
            <w:r>
              <w:rPr>
                <w:b/>
              </w:rPr>
            </w:r>
            <w:r>
              <w:rPr>
                <w:b/>
                <w:sz w:val="17"/>
              </w:rPr>
              <w:t>2</w:t>
            </w:r>
          </w:p>
        </w:tc>
        <w:tc>
          <w:tcPr>
            <w:tcW w:type="dxa" w:w="1502"/>
            <w:shd w:val="clear" w:color="auto" w:fill="D9E2F3"/>
          </w:tcPr>
          <w:p>
            <w:pPr>
              <w:spacing w:after="0"/>
              <w:jc w:val="right"/>
            </w:pPr>
            <w:r>
              <w:rPr>
                <w:b/>
              </w:rPr>
            </w:r>
            <w:r>
              <w:rPr>
                <w:b/>
                <w:sz w:val="17"/>
              </w:rPr>
              <w:t>3</w:t>
            </w:r>
          </w:p>
        </w:tc>
        <w:tc>
          <w:tcPr>
            <w:tcW w:type="dxa" w:w="1502"/>
            <w:shd w:val="clear" w:color="auto" w:fill="D9E2F3"/>
          </w:tcPr>
          <w:p>
            <w:pPr>
              <w:spacing w:after="0"/>
              <w:jc w:val="right"/>
            </w:pPr>
            <w:r>
              <w:rPr>
                <w:b/>
              </w:rPr>
            </w:r>
            <w:r>
              <w:rPr>
                <w:b/>
                <w:sz w:val="17"/>
              </w:rPr>
              <w:t>4</w:t>
            </w:r>
          </w:p>
        </w:tc>
      </w:tr>
      <w:tr>
        <w:trPr>
          <w:cantSplit/>
        </w:trPr>
        <w:tc>
          <w:tcPr>
            <w:tcW w:type="dxa" w:w="3402"/>
          </w:tcPr>
          <w:p>
            <w:pPr>
              <w:spacing w:after="0"/>
            </w:pPr>
            <w:r/>
            <w:r>
              <w:rPr>
                <w:sz w:val="17"/>
              </w:rPr>
              <w:t>Selling price ($48 × 1.03^n)</w:t>
            </w:r>
          </w:p>
        </w:tc>
        <w:tc>
          <w:tcPr>
            <w:tcW w:type="dxa" w:w="1502"/>
          </w:tcPr>
          <w:p>
            <w:pPr>
              <w:spacing w:after="0"/>
              <w:jc w:val="right"/>
            </w:pPr>
            <w:r/>
            <w:r>
              <w:rPr>
                <w:sz w:val="17"/>
              </w:rPr>
              <w:t>49.44</w:t>
            </w:r>
          </w:p>
        </w:tc>
        <w:tc>
          <w:tcPr>
            <w:tcW w:type="dxa" w:w="1502"/>
          </w:tcPr>
          <w:p>
            <w:pPr>
              <w:spacing w:after="0"/>
              <w:jc w:val="right"/>
            </w:pPr>
            <w:r/>
            <w:r>
              <w:rPr>
                <w:sz w:val="17"/>
              </w:rPr>
              <w:t>50.92</w:t>
            </w:r>
          </w:p>
        </w:tc>
        <w:tc>
          <w:tcPr>
            <w:tcW w:type="dxa" w:w="1502"/>
          </w:tcPr>
          <w:p>
            <w:pPr>
              <w:spacing w:after="0"/>
              <w:jc w:val="right"/>
            </w:pPr>
            <w:r/>
            <w:r>
              <w:rPr>
                <w:sz w:val="17"/>
              </w:rPr>
              <w:t>52.45</w:t>
            </w:r>
          </w:p>
        </w:tc>
        <w:tc>
          <w:tcPr>
            <w:tcW w:type="dxa" w:w="1502"/>
          </w:tcPr>
          <w:p>
            <w:pPr>
              <w:spacing w:after="0"/>
              <w:jc w:val="right"/>
            </w:pPr>
            <w:r/>
            <w:r>
              <w:rPr>
                <w:sz w:val="17"/>
              </w:rPr>
              <w:t>54.02</w:t>
            </w:r>
          </w:p>
        </w:tc>
      </w:tr>
      <w:tr>
        <w:trPr>
          <w:cantSplit/>
        </w:trPr>
        <w:tc>
          <w:tcPr>
            <w:tcW w:type="dxa" w:w="3402"/>
          </w:tcPr>
          <w:p>
            <w:pPr>
              <w:spacing w:after="0"/>
            </w:pPr>
            <w:r/>
            <w:r>
              <w:rPr>
                <w:sz w:val="17"/>
              </w:rPr>
              <w:t>Variable cost ($27 × 1.05^n)</w:t>
            </w:r>
          </w:p>
        </w:tc>
        <w:tc>
          <w:tcPr>
            <w:tcW w:type="dxa" w:w="1502"/>
          </w:tcPr>
          <w:p>
            <w:pPr>
              <w:spacing w:after="0"/>
              <w:jc w:val="right"/>
            </w:pPr>
            <w:r/>
            <w:r>
              <w:rPr>
                <w:sz w:val="17"/>
              </w:rPr>
              <w:t>28.35</w:t>
            </w:r>
          </w:p>
        </w:tc>
        <w:tc>
          <w:tcPr>
            <w:tcW w:type="dxa" w:w="1502"/>
          </w:tcPr>
          <w:p>
            <w:pPr>
              <w:spacing w:after="0"/>
              <w:jc w:val="right"/>
            </w:pPr>
            <w:r/>
            <w:r>
              <w:rPr>
                <w:sz w:val="17"/>
              </w:rPr>
              <w:t>29.77</w:t>
            </w:r>
          </w:p>
        </w:tc>
        <w:tc>
          <w:tcPr>
            <w:tcW w:type="dxa" w:w="1502"/>
          </w:tcPr>
          <w:p>
            <w:pPr>
              <w:spacing w:after="0"/>
              <w:jc w:val="right"/>
            </w:pPr>
            <w:r/>
            <w:r>
              <w:rPr>
                <w:sz w:val="17"/>
              </w:rPr>
              <w:t>31.26</w:t>
            </w:r>
          </w:p>
        </w:tc>
        <w:tc>
          <w:tcPr>
            <w:tcW w:type="dxa" w:w="1502"/>
          </w:tcPr>
          <w:p>
            <w:pPr>
              <w:spacing w:after="0"/>
              <w:jc w:val="right"/>
            </w:pPr>
            <w:r/>
            <w:r>
              <w:rPr>
                <w:sz w:val="17"/>
              </w:rPr>
              <w:t>32.82</w:t>
            </w:r>
          </w:p>
        </w:tc>
      </w:tr>
      <w:tr>
        <w:trPr>
          <w:cantSplit/>
        </w:trPr>
        <w:tc>
          <w:tcPr>
            <w:tcW w:type="dxa" w:w="3402"/>
          </w:tcPr>
          <w:p>
            <w:pPr>
              <w:spacing w:after="0"/>
            </w:pPr>
            <w:r/>
            <w:r>
              <w:rPr>
                <w:sz w:val="17"/>
              </w:rPr>
              <w:t>Fixed costs ($520,000 × 1.04^n)</w:t>
            </w:r>
          </w:p>
        </w:tc>
        <w:tc>
          <w:tcPr>
            <w:tcW w:type="dxa" w:w="1502"/>
          </w:tcPr>
          <w:p>
            <w:pPr>
              <w:spacing w:after="0"/>
              <w:jc w:val="right"/>
            </w:pPr>
            <w:r/>
            <w:r>
              <w:rPr>
                <w:sz w:val="17"/>
              </w:rPr>
              <w:t>540,800</w:t>
            </w:r>
          </w:p>
        </w:tc>
        <w:tc>
          <w:tcPr>
            <w:tcW w:type="dxa" w:w="1502"/>
          </w:tcPr>
          <w:p>
            <w:pPr>
              <w:spacing w:after="0"/>
              <w:jc w:val="right"/>
            </w:pPr>
            <w:r/>
            <w:r>
              <w:rPr>
                <w:sz w:val="17"/>
              </w:rPr>
              <w:t>562,432</w:t>
            </w:r>
          </w:p>
        </w:tc>
        <w:tc>
          <w:tcPr>
            <w:tcW w:type="dxa" w:w="1502"/>
          </w:tcPr>
          <w:p>
            <w:pPr>
              <w:spacing w:after="0"/>
              <w:jc w:val="right"/>
            </w:pPr>
            <w:r/>
            <w:r>
              <w:rPr>
                <w:sz w:val="17"/>
              </w:rPr>
              <w:t>584,929</w:t>
            </w:r>
          </w:p>
        </w:tc>
        <w:tc>
          <w:tcPr>
            <w:tcW w:type="dxa" w:w="1502"/>
          </w:tcPr>
          <w:p>
            <w:pPr>
              <w:spacing w:after="0"/>
              <w:jc w:val="right"/>
            </w:pPr>
            <w:r/>
            <w:r>
              <w:rPr>
                <w:sz w:val="17"/>
              </w:rPr>
              <w:t>608,326</w:t>
            </w:r>
          </w:p>
        </w:tc>
      </w:tr>
    </w:tbl>
    <w:p>
      <w:pPr>
        <w:spacing w:after="160"/>
      </w:pPr>
    </w:p>
    <w:tbl>
      <w:tblPr>
        <w:tblStyle w:val="TableGrid"/>
        <w:tblW w:type="auto" w:w="0"/>
        <w:jc w:val="center"/>
        <w:tblLayout w:type="fixed"/>
        <w:tblLook w:firstColumn="1" w:firstRow="1" w:lastColumn="0" w:lastRow="0" w:noHBand="0" w:noVBand="1" w:val="04A0"/>
      </w:tblPr>
      <w:tblGrid>
        <w:gridCol w:w="737"/>
        <w:gridCol w:w="1587"/>
        <w:gridCol w:w="3628"/>
        <w:gridCol w:w="1814"/>
        <w:gridCol w:w="1644"/>
      </w:tblGrid>
      <w:tr>
        <w:trPr>
          <w:cantSplit/>
          <w:tblHeader/>
        </w:trPr>
        <w:tc>
          <w:tcPr>
            <w:tcW w:type="dxa" w:w="737"/>
            <w:shd w:val="clear" w:color="auto" w:fill="D9E2F3"/>
          </w:tcPr>
          <w:p>
            <w:pPr>
              <w:spacing w:after="0"/>
              <w:jc w:val="center"/>
            </w:pPr>
            <w:r>
              <w:rPr>
                <w:b/>
              </w:rPr>
            </w:r>
            <w:r>
              <w:rPr>
                <w:b/>
                <w:sz w:val="17"/>
              </w:rPr>
              <w:t>Year</w:t>
            </w:r>
          </w:p>
        </w:tc>
        <w:tc>
          <w:tcPr>
            <w:tcW w:type="dxa" w:w="1587"/>
            <w:shd w:val="clear" w:color="auto" w:fill="D9E2F3"/>
          </w:tcPr>
          <w:p>
            <w:pPr>
              <w:spacing w:after="0"/>
              <w:jc w:val="right"/>
            </w:pPr>
            <w:r>
              <w:rPr>
                <w:b/>
              </w:rPr>
            </w:r>
            <w:r>
              <w:rPr>
                <w:b/>
                <w:sz w:val="17"/>
              </w:rPr>
              <w:t>TWDV b/f</w:t>
            </w:r>
          </w:p>
        </w:tc>
        <w:tc>
          <w:tcPr>
            <w:tcW w:type="dxa" w:w="3628"/>
            <w:shd w:val="clear" w:color="auto" w:fill="D9E2F3"/>
          </w:tcPr>
          <w:p>
            <w:pPr>
              <w:spacing w:after="0"/>
            </w:pPr>
            <w:r>
              <w:rPr>
                <w:b/>
              </w:rPr>
            </w:r>
            <w:r>
              <w:rPr>
                <w:b/>
                <w:sz w:val="17"/>
              </w:rPr>
              <w:t>TAD / balancing adjustment</w:t>
            </w:r>
          </w:p>
        </w:tc>
        <w:tc>
          <w:tcPr>
            <w:tcW w:type="dxa" w:w="1814"/>
            <w:shd w:val="clear" w:color="auto" w:fill="D9E2F3"/>
          </w:tcPr>
          <w:p>
            <w:pPr>
              <w:spacing w:after="0"/>
              <w:jc w:val="right"/>
            </w:pPr>
            <w:r>
              <w:rPr>
                <w:b/>
              </w:rPr>
            </w:r>
            <w:r>
              <w:rPr>
                <w:b/>
                <w:sz w:val="17"/>
              </w:rPr>
              <w:t>Tax benefit at 25%</w:t>
            </w:r>
          </w:p>
        </w:tc>
        <w:tc>
          <w:tcPr>
            <w:tcW w:type="dxa" w:w="1644"/>
            <w:shd w:val="clear" w:color="auto" w:fill="D9E2F3"/>
          </w:tcPr>
          <w:p>
            <w:pPr>
              <w:spacing w:after="0"/>
              <w:jc w:val="center"/>
            </w:pPr>
            <w:r>
              <w:rPr>
                <w:b/>
              </w:rPr>
            </w:r>
            <w:r>
              <w:rPr>
                <w:b/>
                <w:sz w:val="17"/>
              </w:rPr>
              <w:t>Year received</w:t>
            </w:r>
          </w:p>
        </w:tc>
      </w:tr>
      <w:tr>
        <w:trPr>
          <w:cantSplit/>
        </w:trPr>
        <w:tc>
          <w:tcPr>
            <w:tcW w:type="dxa" w:w="737"/>
          </w:tcPr>
          <w:p>
            <w:pPr>
              <w:spacing w:after="0"/>
              <w:jc w:val="center"/>
            </w:pPr>
            <w:r/>
            <w:r>
              <w:rPr>
                <w:sz w:val="17"/>
              </w:rPr>
              <w:t>1</w:t>
            </w:r>
          </w:p>
        </w:tc>
        <w:tc>
          <w:tcPr>
            <w:tcW w:type="dxa" w:w="1587"/>
          </w:tcPr>
          <w:p>
            <w:pPr>
              <w:spacing w:after="0"/>
              <w:jc w:val="right"/>
            </w:pPr>
            <w:r/>
            <w:r>
              <w:rPr>
                <w:sz w:val="17"/>
              </w:rPr>
              <w:t>2,900,000</w:t>
            </w:r>
          </w:p>
        </w:tc>
        <w:tc>
          <w:tcPr>
            <w:tcW w:type="dxa" w:w="3628"/>
          </w:tcPr>
          <w:p>
            <w:pPr>
              <w:spacing w:after="0"/>
            </w:pPr>
            <w:r/>
            <w:r>
              <w:rPr>
                <w:sz w:val="17"/>
              </w:rPr>
              <w:t>725,000</w:t>
            </w:r>
          </w:p>
        </w:tc>
        <w:tc>
          <w:tcPr>
            <w:tcW w:type="dxa" w:w="1814"/>
          </w:tcPr>
          <w:p>
            <w:pPr>
              <w:spacing w:after="0"/>
              <w:jc w:val="right"/>
            </w:pPr>
            <w:r/>
            <w:r>
              <w:rPr>
                <w:sz w:val="17"/>
              </w:rPr>
              <w:t>181,250</w:t>
            </w:r>
          </w:p>
        </w:tc>
        <w:tc>
          <w:tcPr>
            <w:tcW w:type="dxa" w:w="1644"/>
          </w:tcPr>
          <w:p>
            <w:pPr>
              <w:spacing w:after="0"/>
              <w:jc w:val="center"/>
            </w:pPr>
            <w:r/>
            <w:r>
              <w:rPr>
                <w:sz w:val="17"/>
              </w:rPr>
              <w:t>2</w:t>
            </w:r>
          </w:p>
        </w:tc>
      </w:tr>
      <w:tr>
        <w:trPr>
          <w:cantSplit/>
        </w:trPr>
        <w:tc>
          <w:tcPr>
            <w:tcW w:type="dxa" w:w="737"/>
          </w:tcPr>
          <w:p>
            <w:pPr>
              <w:spacing w:after="0"/>
              <w:jc w:val="center"/>
            </w:pPr>
            <w:r/>
            <w:r>
              <w:rPr>
                <w:sz w:val="17"/>
              </w:rPr>
              <w:t>2</w:t>
            </w:r>
          </w:p>
        </w:tc>
        <w:tc>
          <w:tcPr>
            <w:tcW w:type="dxa" w:w="1587"/>
          </w:tcPr>
          <w:p>
            <w:pPr>
              <w:spacing w:after="0"/>
              <w:jc w:val="right"/>
            </w:pPr>
            <w:r/>
            <w:r>
              <w:rPr>
                <w:sz w:val="17"/>
              </w:rPr>
              <w:t>2,175,000</w:t>
            </w:r>
          </w:p>
        </w:tc>
        <w:tc>
          <w:tcPr>
            <w:tcW w:type="dxa" w:w="3628"/>
          </w:tcPr>
          <w:p>
            <w:pPr>
              <w:spacing w:after="0"/>
            </w:pPr>
            <w:r/>
            <w:r>
              <w:rPr>
                <w:sz w:val="17"/>
              </w:rPr>
              <w:t>543,750</w:t>
            </w:r>
          </w:p>
        </w:tc>
        <w:tc>
          <w:tcPr>
            <w:tcW w:type="dxa" w:w="1814"/>
          </w:tcPr>
          <w:p>
            <w:pPr>
              <w:spacing w:after="0"/>
              <w:jc w:val="right"/>
            </w:pPr>
            <w:r/>
            <w:r>
              <w:rPr>
                <w:sz w:val="17"/>
              </w:rPr>
              <w:t>135,938</w:t>
            </w:r>
          </w:p>
        </w:tc>
        <w:tc>
          <w:tcPr>
            <w:tcW w:type="dxa" w:w="1644"/>
          </w:tcPr>
          <w:p>
            <w:pPr>
              <w:spacing w:after="0"/>
              <w:jc w:val="center"/>
            </w:pPr>
            <w:r/>
            <w:r>
              <w:rPr>
                <w:sz w:val="17"/>
              </w:rPr>
              <w:t>3</w:t>
            </w:r>
          </w:p>
        </w:tc>
      </w:tr>
      <w:tr>
        <w:trPr>
          <w:cantSplit/>
        </w:trPr>
        <w:tc>
          <w:tcPr>
            <w:tcW w:type="dxa" w:w="737"/>
          </w:tcPr>
          <w:p>
            <w:pPr>
              <w:spacing w:after="0"/>
              <w:jc w:val="center"/>
            </w:pPr>
            <w:r/>
            <w:r>
              <w:rPr>
                <w:sz w:val="17"/>
              </w:rPr>
              <w:t>3</w:t>
            </w:r>
          </w:p>
        </w:tc>
        <w:tc>
          <w:tcPr>
            <w:tcW w:type="dxa" w:w="1587"/>
          </w:tcPr>
          <w:p>
            <w:pPr>
              <w:spacing w:after="0"/>
              <w:jc w:val="right"/>
            </w:pPr>
            <w:r/>
            <w:r>
              <w:rPr>
                <w:sz w:val="17"/>
              </w:rPr>
              <w:t>1,631,250</w:t>
            </w:r>
          </w:p>
        </w:tc>
        <w:tc>
          <w:tcPr>
            <w:tcW w:type="dxa" w:w="3628"/>
          </w:tcPr>
          <w:p>
            <w:pPr>
              <w:spacing w:after="0"/>
            </w:pPr>
            <w:r/>
            <w:r>
              <w:rPr>
                <w:sz w:val="17"/>
              </w:rPr>
              <w:t>407,812</w:t>
            </w:r>
          </w:p>
        </w:tc>
        <w:tc>
          <w:tcPr>
            <w:tcW w:type="dxa" w:w="1814"/>
          </w:tcPr>
          <w:p>
            <w:pPr>
              <w:spacing w:after="0"/>
              <w:jc w:val="right"/>
            </w:pPr>
            <w:r/>
            <w:r>
              <w:rPr>
                <w:sz w:val="17"/>
              </w:rPr>
              <w:t>101,953</w:t>
            </w:r>
          </w:p>
        </w:tc>
        <w:tc>
          <w:tcPr>
            <w:tcW w:type="dxa" w:w="1644"/>
          </w:tcPr>
          <w:p>
            <w:pPr>
              <w:spacing w:after="0"/>
              <w:jc w:val="center"/>
            </w:pPr>
            <w:r/>
            <w:r>
              <w:rPr>
                <w:sz w:val="17"/>
              </w:rPr>
              <w:t>4</w:t>
            </w:r>
          </w:p>
        </w:tc>
      </w:tr>
      <w:tr>
        <w:trPr>
          <w:cantSplit/>
        </w:trPr>
        <w:tc>
          <w:tcPr>
            <w:tcW w:type="dxa" w:w="737"/>
          </w:tcPr>
          <w:p>
            <w:pPr>
              <w:spacing w:after="0"/>
              <w:jc w:val="center"/>
            </w:pPr>
            <w:r/>
            <w:r>
              <w:rPr>
                <w:sz w:val="17"/>
              </w:rPr>
              <w:t>4</w:t>
            </w:r>
          </w:p>
        </w:tc>
        <w:tc>
          <w:tcPr>
            <w:tcW w:type="dxa" w:w="1587"/>
          </w:tcPr>
          <w:p>
            <w:pPr>
              <w:spacing w:after="0"/>
              <w:jc w:val="right"/>
            </w:pPr>
            <w:r/>
            <w:r>
              <w:rPr>
                <w:sz w:val="17"/>
              </w:rPr>
              <w:t>1,223,438</w:t>
            </w:r>
          </w:p>
        </w:tc>
        <w:tc>
          <w:tcPr>
            <w:tcW w:type="dxa" w:w="3628"/>
          </w:tcPr>
          <w:p>
            <w:pPr>
              <w:spacing w:after="0"/>
            </w:pPr>
            <w:r/>
            <w:r>
              <w:rPr>
                <w:sz w:val="17"/>
              </w:rPr>
              <w:t>923,438 (balancing allowance: 1,223,438 − 300,000)</w:t>
            </w:r>
          </w:p>
        </w:tc>
        <w:tc>
          <w:tcPr>
            <w:tcW w:type="dxa" w:w="1814"/>
          </w:tcPr>
          <w:p>
            <w:pPr>
              <w:spacing w:after="0"/>
              <w:jc w:val="right"/>
            </w:pPr>
            <w:r/>
            <w:r>
              <w:rPr>
                <w:sz w:val="17"/>
              </w:rPr>
              <w:t>230,860</w:t>
            </w:r>
          </w:p>
        </w:tc>
        <w:tc>
          <w:tcPr>
            <w:tcW w:type="dxa" w:w="1644"/>
          </w:tcPr>
          <w:p>
            <w:pPr>
              <w:spacing w:after="0"/>
              <w:jc w:val="center"/>
            </w:pPr>
            <w:r/>
            <w:r>
              <w:rPr>
                <w:sz w:val="17"/>
              </w:rPr>
              <w:t>5</w:t>
            </w:r>
          </w:p>
        </w:tc>
      </w:tr>
    </w:tbl>
    <w:p>
      <w:pPr>
        <w:spacing w:after="160"/>
      </w:pPr>
    </w:p>
    <w:p>
      <w:pPr>
        <w:keepNext w:val="0"/>
        <w:spacing w:after="80" w:before="0"/>
      </w:pPr>
      <w:r>
        <w:rPr>
          <w:sz w:val="18"/>
        </w:rPr>
        <w:t>Check: total allowances = 2,900,000 − 300,000 = 2,600,000. No 25% writing-down allowance is claimed in Year 4; the balancing allowance replaces it.</w:t>
      </w:r>
    </w:p>
    <w:tbl>
      <w:tblPr>
        <w:tblStyle w:val="TableGrid"/>
        <w:tblW w:type="auto" w:w="0"/>
        <w:jc w:val="center"/>
        <w:tblLayout w:type="fixed"/>
        <w:tblLook w:firstColumn="1" w:firstRow="1" w:lastColumn="0" w:lastRow="0" w:noHBand="0" w:noVBand="1" w:val="04A0"/>
      </w:tblPr>
      <w:tblGrid>
        <w:gridCol w:w="3175"/>
        <w:gridCol w:w="1247"/>
        <w:gridCol w:w="1247"/>
        <w:gridCol w:w="1247"/>
        <w:gridCol w:w="1247"/>
        <w:gridCol w:w="1247"/>
      </w:tblGrid>
      <w:tr>
        <w:trPr>
          <w:cantSplit/>
          <w:tblHeader/>
        </w:trPr>
        <w:tc>
          <w:tcPr>
            <w:tcW w:type="dxa" w:w="3175"/>
            <w:shd w:val="clear" w:color="auto" w:fill="D9E2F3"/>
          </w:tcPr>
          <w:p>
            <w:pPr>
              <w:spacing w:after="0"/>
            </w:pPr>
            <w:r>
              <w:rPr>
                <w:b/>
              </w:rPr>
            </w:r>
            <w:r>
              <w:rPr>
                <w:b/>
                <w:sz w:val="17"/>
              </w:rPr>
              <w:t>Year</w:t>
            </w:r>
          </w:p>
        </w:tc>
        <w:tc>
          <w:tcPr>
            <w:tcW w:type="dxa" w:w="1247"/>
            <w:shd w:val="clear" w:color="auto" w:fill="D9E2F3"/>
          </w:tcPr>
          <w:p>
            <w:pPr>
              <w:spacing w:after="0"/>
              <w:jc w:val="right"/>
            </w:pPr>
            <w:r>
              <w:rPr>
                <w:b/>
              </w:rPr>
            </w:r>
            <w:r>
              <w:rPr>
                <w:b/>
                <w:sz w:val="17"/>
              </w:rPr>
              <w:t>0</w:t>
            </w:r>
          </w:p>
        </w:tc>
        <w:tc>
          <w:tcPr>
            <w:tcW w:type="dxa" w:w="1247"/>
            <w:shd w:val="clear" w:color="auto" w:fill="D9E2F3"/>
          </w:tcPr>
          <w:p>
            <w:pPr>
              <w:spacing w:after="0"/>
              <w:jc w:val="right"/>
            </w:pPr>
            <w:r>
              <w:rPr>
                <w:b/>
              </w:rPr>
            </w:r>
            <w:r>
              <w:rPr>
                <w:b/>
                <w:sz w:val="17"/>
              </w:rPr>
              <w:t>1</w:t>
            </w:r>
          </w:p>
        </w:tc>
        <w:tc>
          <w:tcPr>
            <w:tcW w:type="dxa" w:w="1247"/>
            <w:shd w:val="clear" w:color="auto" w:fill="D9E2F3"/>
          </w:tcPr>
          <w:p>
            <w:pPr>
              <w:spacing w:after="0"/>
              <w:jc w:val="right"/>
            </w:pPr>
            <w:r>
              <w:rPr>
                <w:b/>
              </w:rPr>
            </w:r>
            <w:r>
              <w:rPr>
                <w:b/>
                <w:sz w:val="17"/>
              </w:rPr>
              <w:t>2</w:t>
            </w:r>
          </w:p>
        </w:tc>
        <w:tc>
          <w:tcPr>
            <w:tcW w:type="dxa" w:w="1247"/>
            <w:shd w:val="clear" w:color="auto" w:fill="D9E2F3"/>
          </w:tcPr>
          <w:p>
            <w:pPr>
              <w:spacing w:after="0"/>
              <w:jc w:val="right"/>
            </w:pPr>
            <w:r>
              <w:rPr>
                <w:b/>
              </w:rPr>
            </w:r>
            <w:r>
              <w:rPr>
                <w:b/>
                <w:sz w:val="17"/>
              </w:rPr>
              <w:t>3</w:t>
            </w:r>
          </w:p>
        </w:tc>
        <w:tc>
          <w:tcPr>
            <w:tcW w:type="dxa" w:w="1247"/>
            <w:shd w:val="clear" w:color="auto" w:fill="D9E2F3"/>
          </w:tcPr>
          <w:p>
            <w:pPr>
              <w:spacing w:after="0"/>
              <w:jc w:val="right"/>
            </w:pPr>
            <w:r>
              <w:rPr>
                <w:b/>
              </w:rPr>
            </w:r>
            <w:r>
              <w:rPr>
                <w:b/>
                <w:sz w:val="17"/>
              </w:rPr>
              <w:t>4</w:t>
            </w:r>
          </w:p>
        </w:tc>
      </w:tr>
      <w:tr>
        <w:trPr>
          <w:cantSplit/>
        </w:trPr>
        <w:tc>
          <w:tcPr>
            <w:tcW w:type="dxa" w:w="3175"/>
          </w:tcPr>
          <w:p>
            <w:pPr>
              <w:spacing w:after="0"/>
            </w:pPr>
            <w:r/>
            <w:r>
              <w:rPr>
                <w:sz w:val="17"/>
              </w:rPr>
              <w:t>Working capital held (10% of the coming year's sales)</w:t>
            </w:r>
          </w:p>
        </w:tc>
        <w:tc>
          <w:tcPr>
            <w:tcW w:type="dxa" w:w="1247"/>
          </w:tcPr>
          <w:p>
            <w:pPr>
              <w:spacing w:after="0"/>
              <w:jc w:val="right"/>
            </w:pPr>
            <w:r/>
            <w:r>
              <w:rPr>
                <w:sz w:val="17"/>
              </w:rPr>
              <w:t>296,640</w:t>
            </w:r>
          </w:p>
        </w:tc>
        <w:tc>
          <w:tcPr>
            <w:tcW w:type="dxa" w:w="1247"/>
          </w:tcPr>
          <w:p>
            <w:pPr>
              <w:spacing w:after="0"/>
              <w:jc w:val="right"/>
            </w:pPr>
            <w:r/>
            <w:r>
              <w:rPr>
                <w:sz w:val="17"/>
              </w:rPr>
              <w:t>432,847</w:t>
            </w:r>
          </w:p>
        </w:tc>
        <w:tc>
          <w:tcPr>
            <w:tcW w:type="dxa" w:w="1247"/>
          </w:tcPr>
          <w:p>
            <w:pPr>
              <w:spacing w:after="0"/>
              <w:jc w:val="right"/>
            </w:pPr>
            <w:r/>
            <w:r>
              <w:rPr>
                <w:sz w:val="17"/>
              </w:rPr>
              <w:t>498,284</w:t>
            </w:r>
          </w:p>
        </w:tc>
        <w:tc>
          <w:tcPr>
            <w:tcW w:type="dxa" w:w="1247"/>
          </w:tcPr>
          <w:p>
            <w:pPr>
              <w:spacing w:after="0"/>
              <w:jc w:val="right"/>
            </w:pPr>
            <w:r/>
            <w:r>
              <w:rPr>
                <w:sz w:val="17"/>
              </w:rPr>
              <w:t>378,171</w:t>
            </w:r>
          </w:p>
        </w:tc>
        <w:tc>
          <w:tcPr>
            <w:tcW w:type="dxa" w:w="1247"/>
          </w:tcPr>
          <w:p>
            <w:pPr>
              <w:spacing w:after="0"/>
              <w:jc w:val="right"/>
            </w:pPr>
            <w:r/>
            <w:r>
              <w:rPr>
                <w:sz w:val="17"/>
              </w:rPr>
              <w:t>–</w:t>
            </w:r>
          </w:p>
        </w:tc>
      </w:tr>
      <w:tr>
        <w:trPr>
          <w:cantSplit/>
        </w:trPr>
        <w:tc>
          <w:tcPr>
            <w:tcW w:type="dxa" w:w="3175"/>
          </w:tcPr>
          <w:p>
            <w:pPr>
              <w:spacing w:after="0"/>
            </w:pPr>
            <w:r/>
            <w:r>
              <w:rPr>
                <w:sz w:val="17"/>
              </w:rPr>
              <w:t>Cash flow (increase)/release</w:t>
            </w:r>
          </w:p>
        </w:tc>
        <w:tc>
          <w:tcPr>
            <w:tcW w:type="dxa" w:w="1247"/>
          </w:tcPr>
          <w:p>
            <w:pPr>
              <w:spacing w:after="0"/>
              <w:jc w:val="right"/>
            </w:pPr>
            <w:r/>
            <w:r>
              <w:rPr>
                <w:sz w:val="17"/>
              </w:rPr>
              <w:t>(296,640)</w:t>
            </w:r>
          </w:p>
        </w:tc>
        <w:tc>
          <w:tcPr>
            <w:tcW w:type="dxa" w:w="1247"/>
          </w:tcPr>
          <w:p>
            <w:pPr>
              <w:spacing w:after="0"/>
              <w:jc w:val="right"/>
            </w:pPr>
            <w:r/>
            <w:r>
              <w:rPr>
                <w:sz w:val="17"/>
              </w:rPr>
              <w:t>(136,207)</w:t>
            </w:r>
          </w:p>
        </w:tc>
        <w:tc>
          <w:tcPr>
            <w:tcW w:type="dxa" w:w="1247"/>
          </w:tcPr>
          <w:p>
            <w:pPr>
              <w:spacing w:after="0"/>
              <w:jc w:val="right"/>
            </w:pPr>
            <w:r/>
            <w:r>
              <w:rPr>
                <w:sz w:val="17"/>
              </w:rPr>
              <w:t>(65,437)</w:t>
            </w:r>
          </w:p>
        </w:tc>
        <w:tc>
          <w:tcPr>
            <w:tcW w:type="dxa" w:w="1247"/>
          </w:tcPr>
          <w:p>
            <w:pPr>
              <w:spacing w:after="0"/>
              <w:jc w:val="right"/>
            </w:pPr>
            <w:r/>
            <w:r>
              <w:rPr>
                <w:sz w:val="17"/>
              </w:rPr>
              <w:t>120,113</w:t>
            </w:r>
          </w:p>
        </w:tc>
        <w:tc>
          <w:tcPr>
            <w:tcW w:type="dxa" w:w="1247"/>
          </w:tcPr>
          <w:p>
            <w:pPr>
              <w:spacing w:after="0"/>
              <w:jc w:val="right"/>
            </w:pPr>
            <w:r/>
            <w:r>
              <w:rPr>
                <w:sz w:val="17"/>
              </w:rPr>
              <w:t>378,171</w:t>
            </w:r>
          </w:p>
        </w:tc>
      </w:tr>
    </w:tbl>
    <w:p>
      <w:pPr>
        <w:spacing w:after="160"/>
      </w:pPr>
    </w:p>
    <w:p>
      <w:pPr>
        <w:keepNext/>
        <w:spacing w:after="80" w:before="0"/>
      </w:pPr>
      <w:r>
        <w:rPr>
          <w:b/>
        </w:rPr>
        <w:t>Irrelevant items excluded:</w:t>
      </w:r>
    </w:p>
    <w:p>
      <w:pPr>
        <w:pStyle w:val="ListBullet"/>
        <w:spacing w:after="40"/>
      </w:pPr>
      <w:r>
        <w:rPr/>
        <w:t xml:space="preserve">Market research of $75,000 is a </w:t>
      </w:r>
      <w:r>
        <w:rPr>
          <w:b/>
        </w:rPr>
        <w:t>sunk cost</w:t>
      </w:r>
      <w:r>
        <w:rPr/>
        <w:t>. It has already been paid, so the decision does not change it.</w:t>
      </w:r>
    </w:p>
    <w:p>
      <w:pPr>
        <w:pStyle w:val="ListBullet"/>
        <w:spacing w:after="40"/>
      </w:pPr>
      <w:r>
        <w:rPr/>
        <w:t xml:space="preserve">Head office overheads of $90,000 are </w:t>
      </w:r>
      <w:r>
        <w:rPr>
          <w:b/>
        </w:rPr>
        <w:t>not incremental</w:t>
      </w:r>
      <w:r>
        <w:rPr/>
        <w:t>: they are incurred whether or not the project goes ahead. Including them (inflated at 4%) would reduce the NPV to $(85,036), which is why the draft appraisal wrongly showed a negative result.</w:t>
      </w:r>
    </w:p>
    <w:p>
      <w:pPr>
        <w:keepNext/>
        <w:spacing w:after="80" w:before="120"/>
      </w:pPr>
      <w:r>
        <w:rPr>
          <w:b/>
        </w:rPr>
        <w:t>Marking guide (14 marks)</w:t>
      </w:r>
    </w:p>
    <w:tbl>
      <w:tblPr>
        <w:tblStyle w:val="TableGrid"/>
        <w:tblW w:type="auto" w:w="0"/>
        <w:jc w:val="center"/>
        <w:tblLayout w:type="fixed"/>
        <w:tblLook w:firstColumn="1" w:firstRow="1" w:lastColumn="0" w:lastRow="0" w:noHBand="0" w:noVBand="1" w:val="04A0"/>
      </w:tblPr>
      <w:tblGrid>
        <w:gridCol w:w="7994"/>
        <w:gridCol w:w="1417"/>
      </w:tblGrid>
      <w:tr>
        <w:trPr>
          <w:cantSplit/>
          <w:tblHeader/>
        </w:trPr>
        <w:tc>
          <w:tcPr>
            <w:tcW w:type="dxa" w:w="7994"/>
            <w:shd w:val="clear" w:color="auto" w:fill="D9E2F3"/>
          </w:tcPr>
          <w:p>
            <w:pPr>
              <w:spacing w:after="0"/>
            </w:pPr>
            <w:r>
              <w:rPr>
                <w:b/>
              </w:rPr>
            </w:r>
            <w:r>
              <w:rPr>
                <w:b/>
                <w:sz w:val="19"/>
              </w:rPr>
              <w:t>Item</w:t>
            </w:r>
          </w:p>
        </w:tc>
        <w:tc>
          <w:tcPr>
            <w:tcW w:type="dxa" w:w="1417"/>
            <w:shd w:val="clear" w:color="auto" w:fill="D9E2F3"/>
          </w:tcPr>
          <w:p>
            <w:pPr>
              <w:spacing w:after="0"/>
              <w:jc w:val="center"/>
            </w:pPr>
            <w:r>
              <w:rPr>
                <w:b/>
              </w:rPr>
            </w:r>
            <w:r>
              <w:rPr>
                <w:b/>
                <w:sz w:val="19"/>
              </w:rPr>
              <w:t>Marks</w:t>
            </w:r>
          </w:p>
        </w:tc>
      </w:tr>
      <w:tr>
        <w:trPr>
          <w:cantSplit/>
        </w:trPr>
        <w:tc>
          <w:tcPr>
            <w:tcW w:type="dxa" w:w="7994"/>
          </w:tcPr>
          <w:p>
            <w:pPr>
              <w:spacing w:after="0"/>
            </w:pPr>
            <w:r/>
            <w:r>
              <w:rPr>
                <w:sz w:val="19"/>
              </w:rPr>
              <w:t>Inflated selling price and sales revenue</w:t>
            </w:r>
          </w:p>
        </w:tc>
        <w:tc>
          <w:tcPr>
            <w:tcW w:type="dxa" w:w="1417"/>
          </w:tcPr>
          <w:p>
            <w:pPr>
              <w:spacing w:after="0"/>
              <w:jc w:val="center"/>
            </w:pPr>
            <w:r/>
            <w:r>
              <w:rPr>
                <w:sz w:val="19"/>
              </w:rPr>
              <w:t>2</w:t>
            </w:r>
          </w:p>
        </w:tc>
      </w:tr>
      <w:tr>
        <w:trPr>
          <w:cantSplit/>
        </w:trPr>
        <w:tc>
          <w:tcPr>
            <w:tcW w:type="dxa" w:w="7994"/>
          </w:tcPr>
          <w:p>
            <w:pPr>
              <w:spacing w:after="0"/>
            </w:pPr>
            <w:r/>
            <w:r>
              <w:rPr>
                <w:sz w:val="19"/>
              </w:rPr>
              <w:t>Inflated variable costs</w:t>
            </w:r>
          </w:p>
        </w:tc>
        <w:tc>
          <w:tcPr>
            <w:tcW w:type="dxa" w:w="1417"/>
          </w:tcPr>
          <w:p>
            <w:pPr>
              <w:spacing w:after="0"/>
              <w:jc w:val="center"/>
            </w:pPr>
            <w:r/>
            <w:r>
              <w:rPr>
                <w:sz w:val="19"/>
              </w:rPr>
              <w:t>1</w:t>
            </w:r>
          </w:p>
        </w:tc>
      </w:tr>
      <w:tr>
        <w:trPr>
          <w:cantSplit/>
        </w:trPr>
        <w:tc>
          <w:tcPr>
            <w:tcW w:type="dxa" w:w="7994"/>
          </w:tcPr>
          <w:p>
            <w:pPr>
              <w:spacing w:after="0"/>
            </w:pPr>
            <w:r/>
            <w:r>
              <w:rPr>
                <w:sz w:val="19"/>
              </w:rPr>
              <w:t>Inflated incremental fixed costs</w:t>
            </w:r>
          </w:p>
        </w:tc>
        <w:tc>
          <w:tcPr>
            <w:tcW w:type="dxa" w:w="1417"/>
          </w:tcPr>
          <w:p>
            <w:pPr>
              <w:spacing w:after="0"/>
              <w:jc w:val="center"/>
            </w:pPr>
            <w:r/>
            <w:r>
              <w:rPr>
                <w:sz w:val="19"/>
              </w:rPr>
              <w:t>1</w:t>
            </w:r>
          </w:p>
        </w:tc>
      </w:tr>
      <w:tr>
        <w:trPr>
          <w:cantSplit/>
        </w:trPr>
        <w:tc>
          <w:tcPr>
            <w:tcW w:type="dxa" w:w="7994"/>
          </w:tcPr>
          <w:p>
            <w:pPr>
              <w:spacing w:after="0"/>
            </w:pPr>
            <w:r/>
            <w:r>
              <w:rPr>
                <w:sz w:val="19"/>
              </w:rPr>
              <w:t>Exclusion of sunk cost and allocated overheads (with reasons)</w:t>
            </w:r>
          </w:p>
        </w:tc>
        <w:tc>
          <w:tcPr>
            <w:tcW w:type="dxa" w:w="1417"/>
          </w:tcPr>
          <w:p>
            <w:pPr>
              <w:spacing w:after="0"/>
              <w:jc w:val="center"/>
            </w:pPr>
            <w:r/>
            <w:r>
              <w:rPr>
                <w:sz w:val="19"/>
              </w:rPr>
              <w:t>1</w:t>
            </w:r>
          </w:p>
        </w:tc>
      </w:tr>
      <w:tr>
        <w:trPr>
          <w:cantSplit/>
        </w:trPr>
        <w:tc>
          <w:tcPr>
            <w:tcW w:type="dxa" w:w="7994"/>
          </w:tcPr>
          <w:p>
            <w:pPr>
              <w:spacing w:after="0"/>
            </w:pPr>
            <w:r/>
            <w:r>
              <w:rPr>
                <w:sz w:val="19"/>
              </w:rPr>
              <w:t>Tax on operating cash flows, one year in arrears</w:t>
            </w:r>
          </w:p>
        </w:tc>
        <w:tc>
          <w:tcPr>
            <w:tcW w:type="dxa" w:w="1417"/>
          </w:tcPr>
          <w:p>
            <w:pPr>
              <w:spacing w:after="0"/>
              <w:jc w:val="center"/>
            </w:pPr>
            <w:r/>
            <w:r>
              <w:rPr>
                <w:sz w:val="19"/>
              </w:rPr>
              <w:t>1</w:t>
            </w:r>
          </w:p>
        </w:tc>
      </w:tr>
      <w:tr>
        <w:trPr>
          <w:cantSplit/>
        </w:trPr>
        <w:tc>
          <w:tcPr>
            <w:tcW w:type="dxa" w:w="7994"/>
          </w:tcPr>
          <w:p>
            <w:pPr>
              <w:spacing w:after="0"/>
            </w:pPr>
            <w:r/>
            <w:r>
              <w:rPr>
                <w:sz w:val="19"/>
              </w:rPr>
              <w:t>Tax-allowable depreciation, Years 1–3</w:t>
            </w:r>
          </w:p>
        </w:tc>
        <w:tc>
          <w:tcPr>
            <w:tcW w:type="dxa" w:w="1417"/>
          </w:tcPr>
          <w:p>
            <w:pPr>
              <w:spacing w:after="0"/>
              <w:jc w:val="center"/>
            </w:pPr>
            <w:r/>
            <w:r>
              <w:rPr>
                <w:sz w:val="19"/>
              </w:rPr>
              <w:t>2</w:t>
            </w:r>
          </w:p>
        </w:tc>
      </w:tr>
      <w:tr>
        <w:trPr>
          <w:cantSplit/>
        </w:trPr>
        <w:tc>
          <w:tcPr>
            <w:tcW w:type="dxa" w:w="7994"/>
          </w:tcPr>
          <w:p>
            <w:pPr>
              <w:spacing w:after="0"/>
            </w:pPr>
            <w:r/>
            <w:r>
              <w:rPr>
                <w:sz w:val="19"/>
              </w:rPr>
              <w:t>Balancing allowance and its tax effect</w:t>
            </w:r>
          </w:p>
        </w:tc>
        <w:tc>
          <w:tcPr>
            <w:tcW w:type="dxa" w:w="1417"/>
          </w:tcPr>
          <w:p>
            <w:pPr>
              <w:spacing w:after="0"/>
              <w:jc w:val="center"/>
            </w:pPr>
            <w:r/>
            <w:r>
              <w:rPr>
                <w:sz w:val="19"/>
              </w:rPr>
              <w:t>1</w:t>
            </w:r>
          </w:p>
        </w:tc>
      </w:tr>
      <w:tr>
        <w:trPr>
          <w:cantSplit/>
        </w:trPr>
        <w:tc>
          <w:tcPr>
            <w:tcW w:type="dxa" w:w="7994"/>
          </w:tcPr>
          <w:p>
            <w:pPr>
              <w:spacing w:after="0"/>
            </w:pPr>
            <w:r/>
            <w:r>
              <w:rPr>
                <w:sz w:val="19"/>
              </w:rPr>
              <w:t>Timing of TAD tax benefits (one year in arrears)</w:t>
            </w:r>
          </w:p>
        </w:tc>
        <w:tc>
          <w:tcPr>
            <w:tcW w:type="dxa" w:w="1417"/>
          </w:tcPr>
          <w:p>
            <w:pPr>
              <w:spacing w:after="0"/>
              <w:jc w:val="center"/>
            </w:pPr>
            <w:r/>
            <w:r>
              <w:rPr>
                <w:sz w:val="19"/>
              </w:rPr>
              <w:t>1</w:t>
            </w:r>
          </w:p>
        </w:tc>
      </w:tr>
      <w:tr>
        <w:trPr>
          <w:cantSplit/>
        </w:trPr>
        <w:tc>
          <w:tcPr>
            <w:tcW w:type="dxa" w:w="7994"/>
          </w:tcPr>
          <w:p>
            <w:pPr>
              <w:spacing w:after="0"/>
            </w:pPr>
            <w:r/>
            <w:r>
              <w:rPr>
                <w:sz w:val="19"/>
              </w:rPr>
              <w:t>Working capital requirement and incremental flows</w:t>
            </w:r>
          </w:p>
        </w:tc>
        <w:tc>
          <w:tcPr>
            <w:tcW w:type="dxa" w:w="1417"/>
          </w:tcPr>
          <w:p>
            <w:pPr>
              <w:spacing w:after="0"/>
              <w:jc w:val="center"/>
            </w:pPr>
            <w:r/>
            <w:r>
              <w:rPr>
                <w:sz w:val="19"/>
              </w:rPr>
              <w:t>2</w:t>
            </w:r>
          </w:p>
        </w:tc>
      </w:tr>
      <w:tr>
        <w:trPr>
          <w:cantSplit/>
        </w:trPr>
        <w:tc>
          <w:tcPr>
            <w:tcW w:type="dxa" w:w="7994"/>
          </w:tcPr>
          <w:p>
            <w:pPr>
              <w:spacing w:after="0"/>
            </w:pPr>
            <w:r/>
            <w:r>
              <w:rPr>
                <w:sz w:val="19"/>
              </w:rPr>
              <w:t>Machinery cost and scrap value</w:t>
            </w:r>
          </w:p>
        </w:tc>
        <w:tc>
          <w:tcPr>
            <w:tcW w:type="dxa" w:w="1417"/>
          </w:tcPr>
          <w:p>
            <w:pPr>
              <w:spacing w:after="0"/>
              <w:jc w:val="center"/>
            </w:pPr>
            <w:r/>
            <w:r>
              <w:rPr>
                <w:sz w:val="19"/>
              </w:rPr>
              <w:t>1</w:t>
            </w:r>
          </w:p>
        </w:tc>
      </w:tr>
      <w:tr>
        <w:trPr>
          <w:cantSplit/>
        </w:trPr>
        <w:tc>
          <w:tcPr>
            <w:tcW w:type="dxa" w:w="7994"/>
          </w:tcPr>
          <w:p>
            <w:pPr>
              <w:spacing w:after="0"/>
            </w:pPr>
            <w:r/>
            <w:r>
              <w:rPr>
                <w:sz w:val="19"/>
              </w:rPr>
              <w:t>Discounting and NPV</w:t>
            </w:r>
          </w:p>
        </w:tc>
        <w:tc>
          <w:tcPr>
            <w:tcW w:type="dxa" w:w="1417"/>
          </w:tcPr>
          <w:p>
            <w:pPr>
              <w:spacing w:after="0"/>
              <w:jc w:val="center"/>
            </w:pPr>
            <w:r/>
            <w:r>
              <w:rPr>
                <w:sz w:val="19"/>
              </w:rPr>
              <w:t>1</w:t>
            </w:r>
          </w:p>
        </w:tc>
      </w:tr>
      <w:tr>
        <w:trPr>
          <w:cantSplit/>
        </w:trPr>
        <w:tc>
          <w:tcPr>
            <w:tcW w:type="dxa" w:w="7994"/>
          </w:tcPr>
          <w:p>
            <w:pPr>
              <w:spacing w:after="0"/>
            </w:pPr>
            <w:r/>
            <w:r>
              <w:rPr>
                <w:b/>
                <w:sz w:val="19"/>
              </w:rPr>
              <w:t>Total</w:t>
            </w:r>
          </w:p>
        </w:tc>
        <w:tc>
          <w:tcPr>
            <w:tcW w:type="dxa" w:w="1417"/>
          </w:tcPr>
          <w:p>
            <w:pPr>
              <w:spacing w:after="0"/>
              <w:jc w:val="center"/>
            </w:pPr>
            <w:r/>
            <w:r>
              <w:rPr>
                <w:b/>
                <w:sz w:val="19"/>
              </w:rPr>
              <w:t>14</w:t>
            </w:r>
          </w:p>
        </w:tc>
      </w:tr>
    </w:tbl>
    <w:p>
      <w:pPr>
        <w:spacing w:after="160"/>
      </w:pPr>
    </w:p>
    <w:p>
      <w:pPr>
        <w:keepNext/>
        <w:spacing w:after="80" w:before="120"/>
      </w:pPr>
      <w:r>
        <w:rPr>
          <w:b/>
        </w:rPr>
        <w:t>(b) Advice and risk assessment (6 marks)</w:t>
      </w:r>
    </w:p>
    <w:p>
      <w:pPr>
        <w:keepNext w:val="0"/>
        <w:spacing w:after="80" w:before="0"/>
      </w:pPr>
      <w:r>
        <w:rPr>
          <w:b/>
        </w:rPr>
        <w:t>Advice (up to 2 marks).</w:t>
      </w:r>
      <w:r>
        <w:rPr/>
        <w:t xml:space="preserve"> The revised NPV is positive at about $153,000, so the project is expected to increase shareholder wealth and should be accepted on financial grounds. The draft appraisal was wrong to include the $75,000 market research, which is a sunk cost, and the head office overhead allocation, which is not an incremental cash flow. Only future, incremental cash flows are relevant. The NPV is small relative to the $2.9m investment (about 5%), so the board should look carefully at how reliable the forecasts are before committing.</w:t>
      </w:r>
    </w:p>
    <w:p>
      <w:pPr>
        <w:keepNext w:val="0"/>
        <w:spacing w:after="80" w:before="0"/>
      </w:pPr>
      <w:r>
        <w:rPr>
          <w:b/>
        </w:rPr>
        <w:t>Sensitivity analysis (up to 2 marks).</w:t>
      </w:r>
      <w:r>
        <w:rPr/>
        <w:t xml:space="preserve"> This measures how far each key variable (selling price, volume, variable cost, fixed costs, cost of capital) could change before the NPV fell to zero. The sensitivity margin is NPV ÷ PV of the cash flows affected by that variable. Selling price is likely to be the most sensitive variable, because the PV of sales revenue is large compared with the NPV. That tells management where to concentrate forecasting and control effort. Its limitations are that it changes one variable at a time, ignores how likely each change is, and does not give a decision rule.</w:t>
      </w:r>
    </w:p>
    <w:p>
      <w:pPr>
        <w:keepNext w:val="0"/>
        <w:spacing w:after="80" w:before="0"/>
      </w:pPr>
      <w:r>
        <w:rPr>
          <w:b/>
        </w:rPr>
        <w:t>Probability analysis (up to 2 marks).</w:t>
      </w:r>
      <w:r>
        <w:rPr/>
        <w:t xml:space="preserve"> Probabilities could be assigned to different demand scenarios (for example low, expected and high volumes) to calculate an expected NPV and the probability of a negative NPV. That gives the board a measure of the risk of loss as well as the average expected return. However, the probabilities are subjective, and an expected value is a long-run average that is less meaningful for a one-off project of this size. Simulation could extend the analysis to allow several variables to change at the same time.</w:t>
      </w:r>
    </w:p>
    <w:p>
      <w:pPr>
        <w:pStyle w:val="Heading3"/>
        <w:pageBreakBefore/>
      </w:pPr>
      <w:r>
        <w:t>Question 32 — Calloway Hardware Co</w:t>
      </w:r>
    </w:p>
    <w:p>
      <w:pPr>
        <w:keepNext/>
        <w:spacing w:after="80" w:before="0"/>
      </w:pPr>
      <w:r>
        <w:rPr>
          <w:b/>
        </w:rPr>
        <w:t>(a) Working capital ratios (4 marks)</w:t>
      </w:r>
    </w:p>
    <w:tbl>
      <w:tblPr>
        <w:tblStyle w:val="TableGrid"/>
        <w:tblW w:type="auto" w:w="0"/>
        <w:jc w:val="center"/>
        <w:tblLayout w:type="fixed"/>
        <w:tblLook w:firstColumn="1" w:firstRow="1" w:lastColumn="0" w:lastRow="0" w:noHBand="0" w:noVBand="1" w:val="04A0"/>
      </w:tblPr>
      <w:tblGrid>
        <w:gridCol w:w="2041"/>
        <w:gridCol w:w="3628"/>
        <w:gridCol w:w="1814"/>
        <w:gridCol w:w="1928"/>
      </w:tblGrid>
      <w:tr>
        <w:trPr>
          <w:cantSplit/>
          <w:tblHeader/>
        </w:trPr>
        <w:tc>
          <w:tcPr>
            <w:tcW w:type="dxa" w:w="2041"/>
            <w:shd w:val="clear" w:color="auto" w:fill="D9E2F3"/>
          </w:tcPr>
          <w:p>
            <w:pPr>
              <w:spacing w:after="0"/>
            </w:pPr>
            <w:r>
              <w:rPr>
                <w:b/>
              </w:rPr>
            </w:r>
            <w:r>
              <w:rPr>
                <w:b/>
                <w:sz w:val="18"/>
              </w:rPr>
              <w:t>Measure</w:t>
            </w:r>
          </w:p>
        </w:tc>
        <w:tc>
          <w:tcPr>
            <w:tcW w:type="dxa" w:w="3628"/>
            <w:shd w:val="clear" w:color="auto" w:fill="D9E2F3"/>
          </w:tcPr>
          <w:p>
            <w:pPr>
              <w:spacing w:after="0"/>
            </w:pPr>
            <w:r>
              <w:rPr>
                <w:b/>
              </w:rPr>
            </w:r>
            <w:r>
              <w:rPr>
                <w:b/>
                <w:sz w:val="18"/>
              </w:rPr>
              <w:t>Calculation</w:t>
            </w:r>
          </w:p>
        </w:tc>
        <w:tc>
          <w:tcPr>
            <w:tcW w:type="dxa" w:w="1814"/>
            <w:shd w:val="clear" w:color="auto" w:fill="D9E2F3"/>
          </w:tcPr>
          <w:p>
            <w:pPr>
              <w:spacing w:after="0"/>
              <w:jc w:val="center"/>
            </w:pPr>
            <w:r>
              <w:rPr>
                <w:b/>
              </w:rPr>
            </w:r>
            <w:r>
              <w:rPr>
                <w:b/>
                <w:sz w:val="18"/>
              </w:rPr>
              <w:t>Calloway</w:t>
            </w:r>
          </w:p>
        </w:tc>
        <w:tc>
          <w:tcPr>
            <w:tcW w:type="dxa" w:w="1928"/>
            <w:shd w:val="clear" w:color="auto" w:fill="D9E2F3"/>
          </w:tcPr>
          <w:p>
            <w:pPr>
              <w:spacing w:after="0"/>
              <w:jc w:val="center"/>
            </w:pPr>
            <w:r>
              <w:rPr>
                <w:b/>
              </w:rPr>
            </w:r>
            <w:r>
              <w:rPr>
                <w:b/>
                <w:sz w:val="18"/>
              </w:rPr>
              <w:t>Sector</w:t>
            </w:r>
          </w:p>
        </w:tc>
      </w:tr>
      <w:tr>
        <w:trPr>
          <w:cantSplit/>
        </w:trPr>
        <w:tc>
          <w:tcPr>
            <w:tcW w:type="dxa" w:w="2041"/>
          </w:tcPr>
          <w:p>
            <w:pPr>
              <w:spacing w:after="0"/>
            </w:pPr>
            <w:r/>
            <w:r>
              <w:rPr>
                <w:sz w:val="18"/>
              </w:rPr>
              <w:t>Inventory days</w:t>
            </w:r>
          </w:p>
        </w:tc>
        <w:tc>
          <w:tcPr>
            <w:tcW w:type="dxa" w:w="3628"/>
          </w:tcPr>
          <w:p>
            <w:pPr>
              <w:spacing w:after="0"/>
            </w:pPr>
            <w:r/>
            <w:r>
              <w:rPr>
                <w:sz w:val="18"/>
              </w:rPr>
              <w:t>4.20 / 25.55 × 365</w:t>
            </w:r>
          </w:p>
        </w:tc>
        <w:tc>
          <w:tcPr>
            <w:tcW w:type="dxa" w:w="1814"/>
          </w:tcPr>
          <w:p>
            <w:pPr>
              <w:spacing w:after="0"/>
              <w:jc w:val="center"/>
            </w:pPr>
            <w:r/>
            <w:r>
              <w:rPr>
                <w:sz w:val="18"/>
              </w:rPr>
              <w:t>60 days</w:t>
            </w:r>
          </w:p>
        </w:tc>
        <w:tc>
          <w:tcPr>
            <w:tcW w:type="dxa" w:w="1928"/>
          </w:tcPr>
          <w:p>
            <w:pPr>
              <w:spacing w:after="0"/>
              <w:jc w:val="center"/>
            </w:pPr>
            <w:r/>
          </w:p>
        </w:tc>
      </w:tr>
      <w:tr>
        <w:trPr>
          <w:cantSplit/>
        </w:trPr>
        <w:tc>
          <w:tcPr>
            <w:tcW w:type="dxa" w:w="2041"/>
          </w:tcPr>
          <w:p>
            <w:pPr>
              <w:spacing w:after="0"/>
            </w:pPr>
            <w:r/>
            <w:r>
              <w:rPr>
                <w:sz w:val="18"/>
              </w:rPr>
              <w:t>Receivables days</w:t>
            </w:r>
          </w:p>
        </w:tc>
        <w:tc>
          <w:tcPr>
            <w:tcW w:type="dxa" w:w="3628"/>
          </w:tcPr>
          <w:p>
            <w:pPr>
              <w:spacing w:after="0"/>
            </w:pPr>
            <w:r/>
            <w:r>
              <w:rPr>
                <w:sz w:val="18"/>
              </w:rPr>
              <w:t>6.00 / 36.50 × 365</w:t>
            </w:r>
          </w:p>
        </w:tc>
        <w:tc>
          <w:tcPr>
            <w:tcW w:type="dxa" w:w="1814"/>
          </w:tcPr>
          <w:p>
            <w:pPr>
              <w:spacing w:after="0"/>
              <w:jc w:val="center"/>
            </w:pPr>
            <w:r/>
            <w:r>
              <w:rPr>
                <w:sz w:val="18"/>
              </w:rPr>
              <w:t>60 days</w:t>
            </w:r>
          </w:p>
        </w:tc>
        <w:tc>
          <w:tcPr>
            <w:tcW w:type="dxa" w:w="1928"/>
          </w:tcPr>
          <w:p>
            <w:pPr>
              <w:spacing w:after="0"/>
              <w:jc w:val="center"/>
            </w:pPr>
            <w:r/>
          </w:p>
        </w:tc>
      </w:tr>
      <w:tr>
        <w:trPr>
          <w:cantSplit/>
        </w:trPr>
        <w:tc>
          <w:tcPr>
            <w:tcW w:type="dxa" w:w="2041"/>
          </w:tcPr>
          <w:p>
            <w:pPr>
              <w:spacing w:after="0"/>
            </w:pPr>
            <w:r/>
            <w:r>
              <w:rPr>
                <w:sz w:val="18"/>
              </w:rPr>
              <w:t>Payables days</w:t>
            </w:r>
          </w:p>
        </w:tc>
        <w:tc>
          <w:tcPr>
            <w:tcW w:type="dxa" w:w="3628"/>
          </w:tcPr>
          <w:p>
            <w:pPr>
              <w:spacing w:after="0"/>
            </w:pPr>
            <w:r/>
            <w:r>
              <w:rPr>
                <w:sz w:val="18"/>
              </w:rPr>
              <w:t>3.50 / 25.55 × 365</w:t>
            </w:r>
          </w:p>
        </w:tc>
        <w:tc>
          <w:tcPr>
            <w:tcW w:type="dxa" w:w="1814"/>
          </w:tcPr>
          <w:p>
            <w:pPr>
              <w:spacing w:after="0"/>
              <w:jc w:val="center"/>
            </w:pPr>
            <w:r/>
            <w:r>
              <w:rPr>
                <w:sz w:val="18"/>
              </w:rPr>
              <w:t>(50) days</w:t>
            </w:r>
          </w:p>
        </w:tc>
        <w:tc>
          <w:tcPr>
            <w:tcW w:type="dxa" w:w="1928"/>
          </w:tcPr>
          <w:p>
            <w:pPr>
              <w:spacing w:after="0"/>
              <w:jc w:val="center"/>
            </w:pPr>
            <w:r/>
          </w:p>
        </w:tc>
      </w:tr>
      <w:tr>
        <w:trPr>
          <w:cantSplit/>
        </w:trPr>
        <w:tc>
          <w:tcPr>
            <w:tcW w:type="dxa" w:w="2041"/>
          </w:tcPr>
          <w:p>
            <w:pPr>
              <w:spacing w:after="0"/>
            </w:pPr>
            <w:r>
              <w:rPr>
                <w:b/>
              </w:rPr>
            </w:r>
            <w:r>
              <w:rPr>
                <w:b/>
                <w:sz w:val="18"/>
              </w:rPr>
              <w:t>Cash operating cycle</w:t>
            </w:r>
          </w:p>
        </w:tc>
        <w:tc>
          <w:tcPr>
            <w:tcW w:type="dxa" w:w="3628"/>
          </w:tcPr>
          <w:p>
            <w:pPr>
              <w:spacing w:after="0"/>
            </w:pPr>
            <w:r>
              <w:rPr>
                <w:b/>
              </w:rPr>
            </w:r>
          </w:p>
        </w:tc>
        <w:tc>
          <w:tcPr>
            <w:tcW w:type="dxa" w:w="1814"/>
          </w:tcPr>
          <w:p>
            <w:pPr>
              <w:spacing w:after="0"/>
              <w:jc w:val="center"/>
            </w:pPr>
            <w:r>
              <w:rPr>
                <w:b/>
              </w:rPr>
            </w:r>
            <w:r>
              <w:rPr>
                <w:b/>
                <w:sz w:val="18"/>
              </w:rPr>
              <w:t>70 days</w:t>
            </w:r>
          </w:p>
        </w:tc>
        <w:tc>
          <w:tcPr>
            <w:tcW w:type="dxa" w:w="1928"/>
          </w:tcPr>
          <w:p>
            <w:pPr>
              <w:spacing w:after="0"/>
              <w:jc w:val="center"/>
            </w:pPr>
            <w:r>
              <w:rPr>
                <w:b/>
              </w:rPr>
            </w:r>
            <w:r>
              <w:rPr>
                <w:b/>
                <w:sz w:val="18"/>
              </w:rPr>
              <w:t>45 days</w:t>
            </w:r>
          </w:p>
        </w:tc>
      </w:tr>
      <w:tr>
        <w:trPr>
          <w:cantSplit/>
        </w:trPr>
        <w:tc>
          <w:tcPr>
            <w:tcW w:type="dxa" w:w="2041"/>
          </w:tcPr>
          <w:p>
            <w:pPr>
              <w:spacing w:after="0"/>
            </w:pPr>
            <w:r/>
            <w:r>
              <w:rPr>
                <w:sz w:val="18"/>
              </w:rPr>
              <w:t>Current ratio</w:t>
            </w:r>
          </w:p>
        </w:tc>
        <w:tc>
          <w:tcPr>
            <w:tcW w:type="dxa" w:w="3628"/>
          </w:tcPr>
          <w:p>
            <w:pPr>
              <w:spacing w:after="0"/>
            </w:pPr>
            <w:r/>
            <w:r>
              <w:rPr>
                <w:sz w:val="18"/>
              </w:rPr>
              <w:t>(4.20 + 6.00) / (3.50 + 5.80)</w:t>
            </w:r>
          </w:p>
        </w:tc>
        <w:tc>
          <w:tcPr>
            <w:tcW w:type="dxa" w:w="1814"/>
          </w:tcPr>
          <w:p>
            <w:pPr>
              <w:spacing w:after="0"/>
              <w:jc w:val="center"/>
            </w:pPr>
            <w:r/>
            <w:r>
              <w:rPr>
                <w:sz w:val="18"/>
              </w:rPr>
              <w:t>1.10 times</w:t>
            </w:r>
          </w:p>
        </w:tc>
        <w:tc>
          <w:tcPr>
            <w:tcW w:type="dxa" w:w="1928"/>
          </w:tcPr>
          <w:p>
            <w:pPr>
              <w:spacing w:after="0"/>
              <w:jc w:val="center"/>
            </w:pPr>
            <w:r/>
            <w:r>
              <w:rPr>
                <w:sz w:val="18"/>
              </w:rPr>
              <w:t>1.50 times</w:t>
            </w:r>
          </w:p>
        </w:tc>
      </w:tr>
      <w:tr>
        <w:trPr>
          <w:cantSplit/>
        </w:trPr>
        <w:tc>
          <w:tcPr>
            <w:tcW w:type="dxa" w:w="2041"/>
          </w:tcPr>
          <w:p>
            <w:pPr>
              <w:spacing w:after="0"/>
            </w:pPr>
            <w:r/>
            <w:r>
              <w:rPr>
                <w:sz w:val="18"/>
              </w:rPr>
              <w:t>Quick ratio</w:t>
            </w:r>
          </w:p>
        </w:tc>
        <w:tc>
          <w:tcPr>
            <w:tcW w:type="dxa" w:w="3628"/>
          </w:tcPr>
          <w:p>
            <w:pPr>
              <w:spacing w:after="0"/>
            </w:pPr>
            <w:r/>
            <w:r>
              <w:rPr>
                <w:sz w:val="18"/>
              </w:rPr>
              <w:t>6.00 / (3.50 + 5.80)</w:t>
            </w:r>
          </w:p>
        </w:tc>
        <w:tc>
          <w:tcPr>
            <w:tcW w:type="dxa" w:w="1814"/>
          </w:tcPr>
          <w:p>
            <w:pPr>
              <w:spacing w:after="0"/>
              <w:jc w:val="center"/>
            </w:pPr>
            <w:r/>
            <w:r>
              <w:rPr>
                <w:sz w:val="18"/>
              </w:rPr>
              <w:t>0.65 times</w:t>
            </w:r>
          </w:p>
        </w:tc>
        <w:tc>
          <w:tcPr>
            <w:tcW w:type="dxa" w:w="1928"/>
          </w:tcPr>
          <w:p>
            <w:pPr>
              <w:spacing w:after="0"/>
              <w:jc w:val="center"/>
            </w:pPr>
            <w:r/>
            <w:r>
              <w:rPr>
                <w:sz w:val="18"/>
              </w:rPr>
              <w:t>0.90 times</w:t>
            </w:r>
          </w:p>
        </w:tc>
      </w:tr>
    </w:tbl>
    <w:p>
      <w:pPr>
        <w:spacing w:after="160"/>
      </w:pPr>
    </w:p>
    <w:p>
      <w:pPr>
        <w:keepNext w:val="0"/>
        <w:spacing w:after="80" w:before="0"/>
      </w:pPr>
      <w:r>
        <w:rPr/>
        <w:t>Calloway's cash operating cycle is 25 days longer than the sector's, mainly because of long inventory and receivables periods. Both liquidity ratios are well below the sector averages, which supports the bank's concern: current liabilities, including the overdraft, are only just covered by current assets.</w:t>
      </w:r>
    </w:p>
    <w:p>
      <w:pPr>
        <w:keepNext/>
        <w:spacing w:after="80" w:before="120"/>
      </w:pPr>
      <w:r>
        <w:rPr>
          <w:b/>
        </w:rPr>
        <w:t>(b) Evaluation of the factoring offer (8 marks)</w:t>
      </w:r>
    </w:p>
    <w:tbl>
      <w:tblPr>
        <w:tblStyle w:val="TableGrid"/>
        <w:tblW w:type="auto" w:w="0"/>
        <w:jc w:val="center"/>
        <w:tblLayout w:type="fixed"/>
        <w:tblLook w:firstColumn="1" w:firstRow="1" w:lastColumn="0" w:lastRow="0" w:noHBand="0" w:noVBand="1" w:val="04A0"/>
      </w:tblPr>
      <w:tblGrid>
        <w:gridCol w:w="3515"/>
        <w:gridCol w:w="1928"/>
        <w:gridCol w:w="3969"/>
      </w:tblGrid>
      <w:tr>
        <w:trPr>
          <w:cantSplit/>
          <w:tblHeader/>
        </w:trPr>
        <w:tc>
          <w:tcPr>
            <w:tcW w:type="dxa" w:w="3515"/>
            <w:shd w:val="clear" w:color="auto" w:fill="D9E2F3"/>
          </w:tcPr>
          <w:p>
            <w:pPr>
              <w:spacing w:after="0"/>
            </w:pPr>
            <w:r>
              <w:rPr>
                <w:b/>
              </w:rPr>
            </w:r>
          </w:p>
        </w:tc>
        <w:tc>
          <w:tcPr>
            <w:tcW w:type="dxa" w:w="1928"/>
            <w:shd w:val="clear" w:color="auto" w:fill="D9E2F3"/>
          </w:tcPr>
          <w:p>
            <w:pPr>
              <w:spacing w:after="0"/>
              <w:jc w:val="right"/>
            </w:pPr>
            <w:r>
              <w:rPr>
                <w:b/>
              </w:rPr>
            </w:r>
            <w:r>
              <w:rPr>
                <w:b/>
                <w:sz w:val="18"/>
              </w:rPr>
              <w:t>Current ($)</w:t>
            </w:r>
          </w:p>
        </w:tc>
        <w:tc>
          <w:tcPr>
            <w:tcW w:type="dxa" w:w="3969"/>
            <w:shd w:val="clear" w:color="auto" w:fill="D9E2F3"/>
          </w:tcPr>
          <w:p>
            <w:pPr>
              <w:spacing w:after="0"/>
            </w:pPr>
            <w:r>
              <w:rPr>
                <w:b/>
              </w:rPr>
            </w:r>
            <w:r>
              <w:rPr>
                <w:b/>
                <w:sz w:val="18"/>
              </w:rPr>
              <w:t>With factor ($)</w:t>
            </w:r>
          </w:p>
        </w:tc>
      </w:tr>
      <w:tr>
        <w:trPr>
          <w:cantSplit/>
        </w:trPr>
        <w:tc>
          <w:tcPr>
            <w:tcW w:type="dxa" w:w="3515"/>
          </w:tcPr>
          <w:p>
            <w:pPr>
              <w:spacing w:after="0"/>
            </w:pPr>
            <w:r/>
            <w:r>
              <w:rPr>
                <w:sz w:val="18"/>
              </w:rPr>
              <w:t>Receivables balance</w:t>
            </w:r>
          </w:p>
        </w:tc>
        <w:tc>
          <w:tcPr>
            <w:tcW w:type="dxa" w:w="1928"/>
          </w:tcPr>
          <w:p>
            <w:pPr>
              <w:spacing w:after="0"/>
              <w:jc w:val="right"/>
            </w:pPr>
            <w:r/>
            <w:r>
              <w:rPr>
                <w:sz w:val="18"/>
              </w:rPr>
              <w:t>6,000,000</w:t>
            </w:r>
          </w:p>
        </w:tc>
        <w:tc>
          <w:tcPr>
            <w:tcW w:type="dxa" w:w="3969"/>
          </w:tcPr>
          <w:p>
            <w:pPr>
              <w:spacing w:after="0"/>
            </w:pPr>
            <w:r/>
            <w:r>
              <w:rPr>
                <w:sz w:val="18"/>
              </w:rPr>
              <w:t>4,000,000 (36.5m × 40/365)</w:t>
            </w:r>
          </w:p>
        </w:tc>
      </w:tr>
      <w:tr>
        <w:trPr>
          <w:cantSplit/>
        </w:trPr>
        <w:tc>
          <w:tcPr>
            <w:tcW w:type="dxa" w:w="3515"/>
          </w:tcPr>
          <w:p>
            <w:pPr>
              <w:spacing w:after="0"/>
            </w:pPr>
            <w:r/>
            <w:r>
              <w:rPr>
                <w:sz w:val="18"/>
              </w:rPr>
              <w:t>Finance cost: overdraft at 9%</w:t>
            </w:r>
          </w:p>
        </w:tc>
        <w:tc>
          <w:tcPr>
            <w:tcW w:type="dxa" w:w="1928"/>
          </w:tcPr>
          <w:p>
            <w:pPr>
              <w:spacing w:after="0"/>
              <w:jc w:val="right"/>
            </w:pPr>
            <w:r/>
            <w:r>
              <w:rPr>
                <w:sz w:val="18"/>
              </w:rPr>
              <w:t>540,000</w:t>
            </w:r>
          </w:p>
        </w:tc>
        <w:tc>
          <w:tcPr>
            <w:tcW w:type="dxa" w:w="3969"/>
          </w:tcPr>
          <w:p>
            <w:pPr>
              <w:spacing w:after="0"/>
            </w:pPr>
            <w:r/>
            <w:r>
              <w:rPr>
                <w:sz w:val="18"/>
              </w:rPr>
              <w:t>72,000 (20% × 4,000,000 × 9%)</w:t>
            </w:r>
          </w:p>
        </w:tc>
      </w:tr>
      <w:tr>
        <w:trPr>
          <w:cantSplit/>
        </w:trPr>
        <w:tc>
          <w:tcPr>
            <w:tcW w:type="dxa" w:w="3515"/>
          </w:tcPr>
          <w:p>
            <w:pPr>
              <w:spacing w:after="0"/>
            </w:pPr>
            <w:r/>
            <w:r>
              <w:rPr>
                <w:sz w:val="18"/>
              </w:rPr>
              <w:t>Finance cost: factor advance at 10%</w:t>
            </w:r>
          </w:p>
        </w:tc>
        <w:tc>
          <w:tcPr>
            <w:tcW w:type="dxa" w:w="1928"/>
          </w:tcPr>
          <w:p>
            <w:pPr>
              <w:spacing w:after="0"/>
              <w:jc w:val="right"/>
            </w:pPr>
            <w:r/>
            <w:r>
              <w:rPr>
                <w:sz w:val="18"/>
              </w:rPr>
              <w:t>–</w:t>
            </w:r>
          </w:p>
        </w:tc>
        <w:tc>
          <w:tcPr>
            <w:tcW w:type="dxa" w:w="3969"/>
          </w:tcPr>
          <w:p>
            <w:pPr>
              <w:spacing w:after="0"/>
            </w:pPr>
            <w:r/>
            <w:r>
              <w:rPr>
                <w:sz w:val="18"/>
              </w:rPr>
              <w:t>320,000 (80% × 4,000,000 × 10%)</w:t>
            </w:r>
          </w:p>
        </w:tc>
      </w:tr>
      <w:tr>
        <w:trPr>
          <w:cantSplit/>
        </w:trPr>
        <w:tc>
          <w:tcPr>
            <w:tcW w:type="dxa" w:w="3515"/>
          </w:tcPr>
          <w:p>
            <w:pPr>
              <w:spacing w:after="0"/>
            </w:pPr>
            <w:r/>
            <w:r>
              <w:rPr>
                <w:sz w:val="18"/>
              </w:rPr>
              <w:t>Factor fee (1.5% × $36.5m)</w:t>
            </w:r>
          </w:p>
        </w:tc>
        <w:tc>
          <w:tcPr>
            <w:tcW w:type="dxa" w:w="1928"/>
          </w:tcPr>
          <w:p>
            <w:pPr>
              <w:spacing w:after="0"/>
              <w:jc w:val="right"/>
            </w:pPr>
            <w:r/>
            <w:r>
              <w:rPr>
                <w:sz w:val="18"/>
              </w:rPr>
              <w:t>–</w:t>
            </w:r>
          </w:p>
        </w:tc>
        <w:tc>
          <w:tcPr>
            <w:tcW w:type="dxa" w:w="3969"/>
          </w:tcPr>
          <w:p>
            <w:pPr>
              <w:spacing w:after="0"/>
            </w:pPr>
            <w:r/>
            <w:r>
              <w:rPr>
                <w:sz w:val="18"/>
              </w:rPr>
              <w:t>547,500</w:t>
            </w:r>
          </w:p>
        </w:tc>
      </w:tr>
      <w:tr>
        <w:trPr>
          <w:cantSplit/>
        </w:trPr>
        <w:tc>
          <w:tcPr>
            <w:tcW w:type="dxa" w:w="3515"/>
          </w:tcPr>
          <w:p>
            <w:pPr>
              <w:spacing w:after="0"/>
            </w:pPr>
            <w:r/>
            <w:r>
              <w:rPr>
                <w:sz w:val="18"/>
              </w:rPr>
              <w:t>Bad debts (1% × $36.5m)</w:t>
            </w:r>
          </w:p>
        </w:tc>
        <w:tc>
          <w:tcPr>
            <w:tcW w:type="dxa" w:w="1928"/>
          </w:tcPr>
          <w:p>
            <w:pPr>
              <w:spacing w:after="0"/>
              <w:jc w:val="right"/>
            </w:pPr>
            <w:r/>
            <w:r>
              <w:rPr>
                <w:sz w:val="18"/>
              </w:rPr>
              <w:t>365,000</w:t>
            </w:r>
          </w:p>
        </w:tc>
        <w:tc>
          <w:tcPr>
            <w:tcW w:type="dxa" w:w="3969"/>
          </w:tcPr>
          <w:p>
            <w:pPr>
              <w:spacing w:after="0"/>
            </w:pPr>
            <w:r/>
            <w:r>
              <w:rPr>
                <w:sz w:val="18"/>
              </w:rPr>
              <w:t>– (non-recourse)</w:t>
            </w:r>
          </w:p>
        </w:tc>
      </w:tr>
      <w:tr>
        <w:trPr>
          <w:cantSplit/>
        </w:trPr>
        <w:tc>
          <w:tcPr>
            <w:tcW w:type="dxa" w:w="3515"/>
          </w:tcPr>
          <w:p>
            <w:pPr>
              <w:spacing w:after="0"/>
            </w:pPr>
            <w:r/>
            <w:r>
              <w:rPr>
                <w:sz w:val="18"/>
              </w:rPr>
              <w:t>Credit control administration</w:t>
            </w:r>
          </w:p>
        </w:tc>
        <w:tc>
          <w:tcPr>
            <w:tcW w:type="dxa" w:w="1928"/>
          </w:tcPr>
          <w:p>
            <w:pPr>
              <w:spacing w:after="0"/>
              <w:jc w:val="right"/>
            </w:pPr>
            <w:r/>
            <w:r>
              <w:rPr>
                <w:sz w:val="18"/>
              </w:rPr>
              <w:t>180,000</w:t>
            </w:r>
          </w:p>
        </w:tc>
        <w:tc>
          <w:tcPr>
            <w:tcW w:type="dxa" w:w="3969"/>
          </w:tcPr>
          <w:p>
            <w:pPr>
              <w:spacing w:after="0"/>
            </w:pPr>
            <w:r/>
            <w:r>
              <w:rPr>
                <w:sz w:val="18"/>
              </w:rPr>
              <w:t>– (saved)</w:t>
            </w:r>
          </w:p>
        </w:tc>
      </w:tr>
      <w:tr>
        <w:trPr>
          <w:cantSplit/>
        </w:trPr>
        <w:tc>
          <w:tcPr>
            <w:tcW w:type="dxa" w:w="3515"/>
          </w:tcPr>
          <w:p>
            <w:pPr>
              <w:spacing w:after="0"/>
            </w:pPr>
            <w:r/>
            <w:r>
              <w:rPr>
                <w:b/>
                <w:sz w:val="18"/>
              </w:rPr>
              <w:t>Total annual cost</w:t>
            </w:r>
          </w:p>
        </w:tc>
        <w:tc>
          <w:tcPr>
            <w:tcW w:type="dxa" w:w="1928"/>
          </w:tcPr>
          <w:p>
            <w:pPr>
              <w:spacing w:after="0"/>
              <w:jc w:val="right"/>
            </w:pPr>
            <w:r/>
            <w:r>
              <w:rPr>
                <w:b/>
                <w:sz w:val="18"/>
              </w:rPr>
              <w:t>1,085,000</w:t>
            </w:r>
          </w:p>
        </w:tc>
        <w:tc>
          <w:tcPr>
            <w:tcW w:type="dxa" w:w="3969"/>
          </w:tcPr>
          <w:p>
            <w:pPr>
              <w:spacing w:after="0"/>
            </w:pPr>
            <w:r/>
            <w:r>
              <w:rPr>
                <w:b/>
                <w:sz w:val="18"/>
              </w:rPr>
              <w:t>939,500</w:t>
            </w:r>
          </w:p>
        </w:tc>
      </w:tr>
    </w:tbl>
    <w:p>
      <w:pPr>
        <w:spacing w:after="160"/>
      </w:pPr>
    </w:p>
    <w:p>
      <w:pPr>
        <w:keepNext w:val="0"/>
        <w:spacing w:after="80" w:before="0"/>
      </w:pPr>
      <w:r>
        <w:rPr>
          <w:b/>
        </w:rPr>
        <w:t>Net annual benefit of factoring = 1,085,000 − 939,500 = $145,500</w:t>
      </w:r>
      <w:r>
        <w:rPr/>
        <w:t>, so the offer is financially acceptable.</w:t>
      </w:r>
    </w:p>
    <w:p>
      <w:pPr>
        <w:keepNext w:val="0"/>
        <w:spacing w:after="80" w:before="0"/>
      </w:pPr>
      <w:r>
        <w:rPr/>
        <w:t>Liquidity would also improve: receivables would fall by $2.0m and the factor would advance $3.2m, so the overdraft could be cut by up to $5.2m, easing the bank's concern.</w:t>
      </w:r>
    </w:p>
    <w:p>
      <w:pPr>
        <w:keepNext/>
        <w:spacing w:after="80" w:before="0"/>
      </w:pPr>
      <w:r>
        <w:rPr>
          <w:b/>
        </w:rPr>
        <w:t>Common errors:</w:t>
      </w:r>
    </w:p>
    <w:p>
      <w:pPr>
        <w:pStyle w:val="ListBullet"/>
        <w:spacing w:after="40"/>
      </w:pPr>
      <w:r>
        <w:rPr/>
        <w:t>Charging the factor's 10% on all receivables instead of the 80% advanced.</w:t>
      </w:r>
    </w:p>
    <w:p>
      <w:pPr>
        <w:pStyle w:val="ListBullet"/>
        <w:spacing w:after="40"/>
      </w:pPr>
      <w:r>
        <w:rPr/>
        <w:t>Forgetting that the 20% not advanced still has to be financed by the overdraft.</w:t>
      </w:r>
    </w:p>
    <w:p>
      <w:pPr>
        <w:pStyle w:val="ListBullet"/>
        <w:spacing w:after="40"/>
      </w:pPr>
      <w:r>
        <w:rPr/>
        <w:t>Treating bad debt savings as available under a *with-recourse* arrangement. Here the factoring is non-recourse, so the factor bears the bad debts.</w:t>
      </w:r>
    </w:p>
    <w:p>
      <w:pPr>
        <w:pStyle w:val="ListBullet"/>
        <w:spacing w:after="40"/>
      </w:pPr>
      <w:r>
        <w:rPr/>
        <w:t>Calculating the fee on receivables instead of revenue.</w:t>
      </w:r>
    </w:p>
    <w:tbl>
      <w:tblPr>
        <w:tblStyle w:val="TableGrid"/>
        <w:tblW w:type="auto" w:w="0"/>
        <w:jc w:val="center"/>
        <w:tblLayout w:type="fixed"/>
        <w:tblLook w:firstColumn="1" w:firstRow="1" w:lastColumn="0" w:lastRow="0" w:noHBand="0" w:noVBand="1" w:val="04A0"/>
      </w:tblPr>
      <w:tblGrid>
        <w:gridCol w:w="7994"/>
        <w:gridCol w:w="1417"/>
      </w:tblGrid>
      <w:tr>
        <w:trPr>
          <w:cantSplit/>
          <w:tblHeader/>
        </w:trPr>
        <w:tc>
          <w:tcPr>
            <w:tcW w:type="dxa" w:w="7994"/>
            <w:shd w:val="clear" w:color="auto" w:fill="D9E2F3"/>
          </w:tcPr>
          <w:p>
            <w:pPr>
              <w:spacing w:after="0"/>
            </w:pPr>
            <w:r>
              <w:rPr>
                <w:b/>
              </w:rPr>
            </w:r>
            <w:r>
              <w:rPr>
                <w:b/>
                <w:sz w:val="19"/>
              </w:rPr>
              <w:t>Marking guide</w:t>
            </w:r>
          </w:p>
        </w:tc>
        <w:tc>
          <w:tcPr>
            <w:tcW w:type="dxa" w:w="1417"/>
            <w:shd w:val="clear" w:color="auto" w:fill="D9E2F3"/>
          </w:tcPr>
          <w:p>
            <w:pPr>
              <w:spacing w:after="0"/>
              <w:jc w:val="center"/>
            </w:pPr>
            <w:r>
              <w:rPr>
                <w:b/>
              </w:rPr>
            </w:r>
            <w:r>
              <w:rPr>
                <w:b/>
                <w:sz w:val="19"/>
              </w:rPr>
              <w:t>Marks</w:t>
            </w:r>
          </w:p>
        </w:tc>
      </w:tr>
      <w:tr>
        <w:trPr>
          <w:cantSplit/>
        </w:trPr>
        <w:tc>
          <w:tcPr>
            <w:tcW w:type="dxa" w:w="7994"/>
          </w:tcPr>
          <w:p>
            <w:pPr>
              <w:spacing w:after="0"/>
            </w:pPr>
            <w:r/>
            <w:r>
              <w:rPr>
                <w:sz w:val="19"/>
              </w:rPr>
              <w:t>Current financing cost of receivables</w:t>
            </w:r>
          </w:p>
        </w:tc>
        <w:tc>
          <w:tcPr>
            <w:tcW w:type="dxa" w:w="1417"/>
          </w:tcPr>
          <w:p>
            <w:pPr>
              <w:spacing w:after="0"/>
              <w:jc w:val="center"/>
            </w:pPr>
            <w:r/>
            <w:r>
              <w:rPr>
                <w:sz w:val="19"/>
              </w:rPr>
              <w:t>1</w:t>
            </w:r>
          </w:p>
        </w:tc>
      </w:tr>
      <w:tr>
        <w:trPr>
          <w:cantSplit/>
        </w:trPr>
        <w:tc>
          <w:tcPr>
            <w:tcW w:type="dxa" w:w="7994"/>
          </w:tcPr>
          <w:p>
            <w:pPr>
              <w:spacing w:after="0"/>
            </w:pPr>
            <w:r/>
            <w:r>
              <w:rPr>
                <w:sz w:val="19"/>
              </w:rPr>
              <w:t>New receivables balance</w:t>
            </w:r>
          </w:p>
        </w:tc>
        <w:tc>
          <w:tcPr>
            <w:tcW w:type="dxa" w:w="1417"/>
          </w:tcPr>
          <w:p>
            <w:pPr>
              <w:spacing w:after="0"/>
              <w:jc w:val="center"/>
            </w:pPr>
            <w:r/>
            <w:r>
              <w:rPr>
                <w:sz w:val="19"/>
              </w:rPr>
              <w:t>1</w:t>
            </w:r>
          </w:p>
        </w:tc>
      </w:tr>
      <w:tr>
        <w:trPr>
          <w:cantSplit/>
        </w:trPr>
        <w:tc>
          <w:tcPr>
            <w:tcW w:type="dxa" w:w="7994"/>
          </w:tcPr>
          <w:p>
            <w:pPr>
              <w:spacing w:after="0"/>
            </w:pPr>
            <w:r/>
            <w:r>
              <w:rPr>
                <w:sz w:val="19"/>
              </w:rPr>
              <w:t>Factor finance cost on the 80% advance</w:t>
            </w:r>
          </w:p>
        </w:tc>
        <w:tc>
          <w:tcPr>
            <w:tcW w:type="dxa" w:w="1417"/>
          </w:tcPr>
          <w:p>
            <w:pPr>
              <w:spacing w:after="0"/>
              <w:jc w:val="center"/>
            </w:pPr>
            <w:r/>
            <w:r>
              <w:rPr>
                <w:sz w:val="19"/>
              </w:rPr>
              <w:t>1</w:t>
            </w:r>
          </w:p>
        </w:tc>
      </w:tr>
      <w:tr>
        <w:trPr>
          <w:cantSplit/>
        </w:trPr>
        <w:tc>
          <w:tcPr>
            <w:tcW w:type="dxa" w:w="7994"/>
          </w:tcPr>
          <w:p>
            <w:pPr>
              <w:spacing w:after="0"/>
            </w:pPr>
            <w:r/>
            <w:r>
              <w:rPr>
                <w:sz w:val="19"/>
              </w:rPr>
              <w:t>Overdraft cost on the remaining 20%</w:t>
            </w:r>
          </w:p>
        </w:tc>
        <w:tc>
          <w:tcPr>
            <w:tcW w:type="dxa" w:w="1417"/>
          </w:tcPr>
          <w:p>
            <w:pPr>
              <w:spacing w:after="0"/>
              <w:jc w:val="center"/>
            </w:pPr>
            <w:r/>
            <w:r>
              <w:rPr>
                <w:sz w:val="19"/>
              </w:rPr>
              <w:t>1</w:t>
            </w:r>
          </w:p>
        </w:tc>
      </w:tr>
      <w:tr>
        <w:trPr>
          <w:cantSplit/>
        </w:trPr>
        <w:tc>
          <w:tcPr>
            <w:tcW w:type="dxa" w:w="7994"/>
          </w:tcPr>
          <w:p>
            <w:pPr>
              <w:spacing w:after="0"/>
            </w:pPr>
            <w:r/>
            <w:r>
              <w:rPr>
                <w:sz w:val="19"/>
              </w:rPr>
              <w:t>Factor fee</w:t>
            </w:r>
          </w:p>
        </w:tc>
        <w:tc>
          <w:tcPr>
            <w:tcW w:type="dxa" w:w="1417"/>
          </w:tcPr>
          <w:p>
            <w:pPr>
              <w:spacing w:after="0"/>
              <w:jc w:val="center"/>
            </w:pPr>
            <w:r/>
            <w:r>
              <w:rPr>
                <w:sz w:val="19"/>
              </w:rPr>
              <w:t>1</w:t>
            </w:r>
          </w:p>
        </w:tc>
      </w:tr>
      <w:tr>
        <w:trPr>
          <w:cantSplit/>
        </w:trPr>
        <w:tc>
          <w:tcPr>
            <w:tcW w:type="dxa" w:w="7994"/>
          </w:tcPr>
          <w:p>
            <w:pPr>
              <w:spacing w:after="0"/>
            </w:pPr>
            <w:r/>
            <w:r>
              <w:rPr>
                <w:sz w:val="19"/>
              </w:rPr>
              <w:t>Bad debt saving</w:t>
            </w:r>
          </w:p>
        </w:tc>
        <w:tc>
          <w:tcPr>
            <w:tcW w:type="dxa" w:w="1417"/>
          </w:tcPr>
          <w:p>
            <w:pPr>
              <w:spacing w:after="0"/>
              <w:jc w:val="center"/>
            </w:pPr>
            <w:r/>
            <w:r>
              <w:rPr>
                <w:sz w:val="19"/>
              </w:rPr>
              <w:t>1</w:t>
            </w:r>
          </w:p>
        </w:tc>
      </w:tr>
      <w:tr>
        <w:trPr>
          <w:cantSplit/>
        </w:trPr>
        <w:tc>
          <w:tcPr>
            <w:tcW w:type="dxa" w:w="7994"/>
          </w:tcPr>
          <w:p>
            <w:pPr>
              <w:spacing w:after="0"/>
            </w:pPr>
            <w:r/>
            <w:r>
              <w:rPr>
                <w:sz w:val="19"/>
              </w:rPr>
              <w:t>Administration saving</w:t>
            </w:r>
          </w:p>
        </w:tc>
        <w:tc>
          <w:tcPr>
            <w:tcW w:type="dxa" w:w="1417"/>
          </w:tcPr>
          <w:p>
            <w:pPr>
              <w:spacing w:after="0"/>
              <w:jc w:val="center"/>
            </w:pPr>
            <w:r/>
            <w:r>
              <w:rPr>
                <w:sz w:val="19"/>
              </w:rPr>
              <w:t>1</w:t>
            </w:r>
          </w:p>
        </w:tc>
      </w:tr>
      <w:tr>
        <w:trPr>
          <w:cantSplit/>
        </w:trPr>
        <w:tc>
          <w:tcPr>
            <w:tcW w:type="dxa" w:w="7994"/>
          </w:tcPr>
          <w:p>
            <w:pPr>
              <w:spacing w:after="0"/>
            </w:pPr>
            <w:r/>
            <w:r>
              <w:rPr>
                <w:sz w:val="19"/>
              </w:rPr>
              <w:t>Net benefit and conclusion</w:t>
            </w:r>
          </w:p>
        </w:tc>
        <w:tc>
          <w:tcPr>
            <w:tcW w:type="dxa" w:w="1417"/>
          </w:tcPr>
          <w:p>
            <w:pPr>
              <w:spacing w:after="0"/>
              <w:jc w:val="center"/>
            </w:pPr>
            <w:r/>
            <w:r>
              <w:rPr>
                <w:sz w:val="19"/>
              </w:rPr>
              <w:t>1</w:t>
            </w:r>
          </w:p>
        </w:tc>
      </w:tr>
      <w:tr>
        <w:trPr>
          <w:cantSplit/>
        </w:trPr>
        <w:tc>
          <w:tcPr>
            <w:tcW w:type="dxa" w:w="7994"/>
          </w:tcPr>
          <w:p>
            <w:pPr>
              <w:spacing w:after="0"/>
            </w:pPr>
            <w:r/>
            <w:r>
              <w:rPr>
                <w:b/>
                <w:sz w:val="19"/>
              </w:rPr>
              <w:t>Total</w:t>
            </w:r>
          </w:p>
        </w:tc>
        <w:tc>
          <w:tcPr>
            <w:tcW w:type="dxa" w:w="1417"/>
          </w:tcPr>
          <w:p>
            <w:pPr>
              <w:spacing w:after="0"/>
              <w:jc w:val="center"/>
            </w:pPr>
            <w:r/>
            <w:r>
              <w:rPr>
                <w:b/>
                <w:sz w:val="19"/>
              </w:rPr>
              <w:t>8</w:t>
            </w:r>
          </w:p>
        </w:tc>
      </w:tr>
    </w:tbl>
    <w:p>
      <w:pPr>
        <w:spacing w:after="160"/>
      </w:pPr>
    </w:p>
    <w:p>
      <w:pPr>
        <w:keepNext/>
        <w:spacing w:after="80" w:before="120"/>
      </w:pPr>
      <w:r>
        <w:rPr>
          <w:b/>
        </w:rPr>
        <w:t>(c) Working capital financing policies (4 marks)</w:t>
      </w:r>
    </w:p>
    <w:p>
      <w:pPr>
        <w:keepNext w:val="0"/>
        <w:spacing w:after="80" w:before="0"/>
      </w:pPr>
      <w:r>
        <w:rPr/>
        <w:t xml:space="preserve">Current assets are made up of </w:t>
      </w:r>
      <w:r>
        <w:rPr>
          <w:b/>
        </w:rPr>
        <w:t>permanent</w:t>
      </w:r>
      <w:r>
        <w:rPr/>
        <w:t xml:space="preserve"> current assets (the minimum level always needed) and </w:t>
      </w:r>
      <w:r>
        <w:rPr>
          <w:b/>
        </w:rPr>
        <w:t>fluctuating</w:t>
      </w:r>
      <w:r>
        <w:rPr/>
        <w:t xml:space="preserve"> current assets (seasonal or temporary peaks).</w:t>
      </w:r>
    </w:p>
    <w:p>
      <w:pPr>
        <w:pStyle w:val="ListBullet"/>
        <w:spacing w:after="40"/>
      </w:pPr>
      <w:r>
        <w:rPr>
          <w:b/>
        </w:rPr>
        <w:t>Matching policy:</w:t>
      </w:r>
      <w:r>
        <w:rPr/>
        <w:t xml:space="preserve"> long-term finance funds non-current assets and permanent current assets, and short-term finance funds fluctuating current assets. The maturity of the finance matches the life of the assets.</w:t>
      </w:r>
    </w:p>
    <w:p>
      <w:pPr>
        <w:pStyle w:val="ListBullet"/>
        <w:spacing w:after="40"/>
      </w:pPr>
      <w:r>
        <w:rPr>
          <w:b/>
        </w:rPr>
        <w:t>Conservative policy:</w:t>
      </w:r>
      <w:r>
        <w:rPr/>
        <w:t xml:space="preserve"> long-term finance funds all permanent assets and some of the fluctuating current assets. This is lower risk but more expensive, because long-term finance usually costs more and surplus funds may earn little.</w:t>
      </w:r>
    </w:p>
    <w:p>
      <w:pPr>
        <w:pStyle w:val="ListBullet"/>
        <w:spacing w:after="40"/>
      </w:pPr>
      <w:r>
        <w:rPr>
          <w:b/>
        </w:rPr>
        <w:t>Aggressive policy:</w:t>
      </w:r>
      <w:r>
        <w:rPr/>
        <w:t xml:space="preserve"> short-term finance funds all fluctuating current assets and some of the permanent current assets. This is cheaper, but it carries refinancing risk and interest rate risk.</w:t>
      </w:r>
    </w:p>
    <w:p>
      <w:pPr>
        <w:keepNext w:val="0"/>
        <w:spacing w:after="80" w:before="0"/>
      </w:pPr>
      <w:r>
        <w:rPr/>
        <w:t xml:space="preserve">Calloway funds </w:t>
      </w:r>
      <w:r>
        <w:rPr>
          <w:b/>
        </w:rPr>
        <w:t>all</w:t>
      </w:r>
      <w:r>
        <w:rPr/>
        <w:t xml:space="preserve"> of its current assets, including the permanent element, with its overdraft, which is repayable on demand. This is a highly </w:t>
      </w:r>
      <w:r>
        <w:rPr>
          <w:b/>
        </w:rPr>
        <w:t>aggressive</w:t>
      </w:r>
      <w:r>
        <w:rPr/>
        <w:t xml:space="preserve"> policy. The bank's concern shows the risk: if the overdraft were withdrawn or reduced, Calloway would struggle to pay its suppliers.</w:t>
      </w:r>
    </w:p>
    <w:p>
      <w:pPr>
        <w:keepNext/>
        <w:spacing w:after="80" w:before="120"/>
      </w:pPr>
      <w:r>
        <w:rPr>
          <w:b/>
        </w:rPr>
        <w:t>(d) Non-financial factors before factoring (4 marks; 1 mark per well-explained point)</w:t>
      </w:r>
    </w:p>
    <w:p>
      <w:pPr>
        <w:pStyle w:val="ListBullet"/>
        <w:spacing w:after="40"/>
      </w:pPr>
      <w:r>
        <w:rPr>
          <w:b/>
        </w:rPr>
        <w:t>Customer relationships:</w:t>
      </w:r>
      <w:r>
        <w:rPr/>
        <w:t xml:space="preserve"> the factor will contact Calloway's customers directly. An aggressive collection style could damage long-standing relationships, and customers may see the use of a factor as a sign of financial weakness.</w:t>
      </w:r>
    </w:p>
    <w:p>
      <w:pPr>
        <w:pStyle w:val="ListBullet"/>
        <w:spacing w:after="40"/>
      </w:pPr>
      <w:r>
        <w:rPr>
          <w:b/>
        </w:rPr>
        <w:t>Loss of control:</w:t>
      </w:r>
      <w:r>
        <w:rPr/>
        <w:t xml:space="preserve"> Calloway gives up control of its sales ledger and credit decisions. The factor may refuse to take on some customers, which could restrict sales.</w:t>
      </w:r>
    </w:p>
    <w:p>
      <w:pPr>
        <w:pStyle w:val="ListBullet"/>
        <w:spacing w:after="40"/>
      </w:pPr>
      <w:r>
        <w:rPr>
          <w:b/>
        </w:rPr>
        <w:t>Reputation of the factor:</w:t>
      </w:r>
      <w:r>
        <w:rPr/>
        <w:t xml:space="preserve"> Calloway should check the factor's standing, service levels and experience in the building supplies sector.</w:t>
      </w:r>
    </w:p>
    <w:p>
      <w:pPr>
        <w:pStyle w:val="ListBullet"/>
        <w:spacing w:after="40"/>
      </w:pPr>
      <w:r>
        <w:rPr>
          <w:b/>
        </w:rPr>
        <w:t>Exit and flexibility:</w:t>
      </w:r>
      <w:r>
        <w:rPr/>
        <w:t xml:space="preserve"> contracts often have minimum terms. Once the in-house credit control team has been made redundant, it is hard to bring the function back in-house.</w:t>
      </w:r>
    </w:p>
    <w:p>
      <w:pPr>
        <w:pStyle w:val="ListBullet"/>
        <w:spacing w:after="40"/>
      </w:pPr>
      <w:r>
        <w:rPr>
          <w:b/>
        </w:rPr>
        <w:t>Staff impact:</w:t>
      </w:r>
      <w:r>
        <w:rPr/>
        <w:t xml:space="preserve"> making credit control staff redundant may affect morale, and losing their knowledge of customers may be a disadvantage.</w:t>
      </w:r>
    </w:p>
    <w:p>
      <w:pPr>
        <w:pStyle w:val="ListBullet"/>
        <w:spacing w:after="40"/>
      </w:pPr>
      <w:r>
        <w:rPr>
          <w:b/>
        </w:rPr>
        <w:t>Alternatives:</w:t>
      </w:r>
      <w:r>
        <w:rPr/>
        <w:t xml:space="preserve"> Calloway could improve its own credit control, offer early settlement discounts, use invoice discounting (which keeps customer contact in-house) or arrange longer-term finance.</w:t>
      </w:r>
    </w:p>
    <w:p>
      <w:pPr>
        <w:keepNext w:val="0"/>
        <w:spacing w:after="80" w:before="240"/>
        <w:jc w:val="center"/>
      </w:pPr>
      <w:r>
        <w:rPr>
          <w:b/>
        </w:rPr>
        <w:t>End of solution key</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ACCA FM — Mock Exam 02 (100 marks)    ·    Page </w:t>
    </w:r>
    <w:r>
      <w:rPr>
        <w:color w:val="595959"/>
        <w:sz w:val="16"/>
      </w:rPr>
      <w:fldChar w:fldCharType="begin"/>
      <w:instrText xml:space="preserve">PAGE</w:instrText>
      <w:fldChar w:fldCharType="end"/>
    </w:r>
    <w:r>
      <w:rPr>
        <w:color w:val="595959"/>
        <w:sz w:val="16"/>
      </w:rPr>
      <w:t xml:space="preserve"> of </w:t>
    </w:r>
    <w:r>
      <w:rPr>
        <w:color w:val="595959"/>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cs="Arial" w:eastAsia="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cs="Arial" w:eastAsia="Arial"/>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cs="Arial" w:eastAsia="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Arial" w:hAnsi="Arial" w:cs="Arial" w:eastAsia="Arial"/>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ACCA FM Mock Exam 02 (100 marks)</dc:title>
  <dc:subject/>
  <dc:creator>ACCA Exam Vault</dc:creator>
  <cp:keywords/>
  <dc:description>generated by python-docx</dc:description>
  <cp:lastModifiedBy/>
  <cp:revision>1</cp:revision>
  <dcterms:created xsi:type="dcterms:W3CDTF">2013-12-23T23:15:00Z</dcterms:created>
  <dcterms:modified xsi:type="dcterms:W3CDTF">2013-12-23T23:15:00Z</dcterms:modified>
  <cp:category/>
</cp:coreProperties>
</file>