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ACCA Financial Management (FM) — Mock Exam 01</w:t>
      </w:r>
    </w:p>
    <w:p>
      <w:pPr>
        <w:keepNext w:val="false"/>
        <w:spacing w:after="120" w:before="0"/>
      </w:pPr>
      <w:r>
        <w:rPr>
          <w:b/>
          <w:bCs/>
        </w:rPr>
        <w:t xml:space="preserve">Coverage:</w:t>
      </w:r>
      <w:r>
        <w:t xml:space="preserve"> The financial management function · Basic investment appraisal · Advanced DCF · Investment appraisal under uncertainty · Working capital management</w:t>
      </w:r>
    </w:p>
    <w:p>
      <w:pPr>
        <w:keepNext w:val="false"/>
        <w:spacing w:after="120" w:before="0"/>
      </w:pPr>
      <w:r>
        <w:rPr>
          <w:b/>
          <w:bCs/>
        </w:rPr>
        <w:t xml:space="preserve">Questions:</w:t>
      </w:r>
      <w:r>
        <w:t xml:space="preserve"> 25 (2 marks each, 50 marks) · </w:t>
      </w:r>
      <w:r>
        <w:rPr>
          <w:b/>
          <w:bCs/>
        </w:rPr>
        <w:t xml:space="preserve">Suggested time:</w:t>
      </w:r>
      <w:r>
        <w:t xml:space="preserve"> 90 minutes</w:t>
      </w:r>
    </w:p>
    <w:p>
      <w:pPr>
        <w:keepNext w:val="false"/>
        <w:spacing w:after="120" w:before="0"/>
      </w:pPr>
      <w:r>
        <w:rPr>
          <w:b/>
          <w:bCs/>
        </w:rPr>
        <w:t xml:space="preserve">Difficulty mix:</w:t>
      </w:r>
      <w:r>
        <w:t xml:space="preserve"> 13 Hard (52%) · 7 Average (28%) · 5 Easy (20%)</w:t>
      </w:r>
    </w:p>
    <w:p>
      <w:pPr>
        <w:keepNext w:val="false"/>
        <w:spacing w:after="120" w:before="0"/>
      </w:pPr>
      <w:r>
        <w:t xml:space="preserve">Use discount and annuity factors from the standard ACCA tables (3 decimal places) wherever discounting is needed.</w:t>
      </w:r>
    </w:p>
    <w:p>
      <w:pPr>
        <w:pBdr>
          <w:bottom w:val="single" w:color="BFBFBF" w:sz="4" w:space="1"/>
        </w:pBdr>
        <w:spacing w:after="160" w:before="60"/>
      </w:pPr>
    </w:p>
    <w:p>
      <w:pPr>
        <w:pStyle w:val="Heading1"/>
        <w:keepNext/>
      </w:pPr>
      <w:r>
        <w:t xml:space="preserve">Section A — ALL 15 questions are compulsory</w:t>
      </w:r>
    </w:p>
    <w:p>
      <w:pPr>
        <w:keepNext/>
        <w:spacing w:after="120" w:before="120"/>
      </w:pPr>
      <w:r>
        <w:rPr>
          <w:b/>
          <w:bCs/>
        </w:rPr>
        <w:t xml:space="preserve">1.</w:t>
      </w:r>
      <w:r>
        <w:t xml:space="preserve"> Identify whether each of the following statements about financial management is true or false.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50"/>
        <w:gridCol w:w="672"/>
        <w:gridCol w:w="784"/>
      </w:tblGrid>
      <w:tr>
        <w:trPr>
          <w:cantSplit/>
          <w:tblHeader/>
        </w:trPr>
        <w:tc>
          <w:tcPr>
            <w:tcW w:type="dxa" w:w="78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Statement</w:t>
            </w:r>
          </w:p>
        </w:tc>
        <w:tc>
          <w:tcPr>
            <w:tcW w:type="dxa" w:w="67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True</w:t>
            </w:r>
          </w:p>
        </w:tc>
        <w:tc>
          <w:tcPr>
            <w:tcW w:type="dxa" w:w="7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False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Investment, financing and dividend decisions are interrelated and cannot be taken in isolation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 decision that maximises reported profit will always maximise shareholder wealth</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Financial management covers both long-term capital decisions and the short-term management of working capital</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keepNext/>
        <w:spacing w:after="120" w:before="120"/>
      </w:pPr>
      <w:r>
        <w:rPr>
          <w:b/>
          <w:bCs/>
        </w:rPr>
        <w:t xml:space="preserve">2.</w:t>
      </w:r>
      <w:r>
        <w:t xml:space="preserve"> The board of Larkspur Hollow Co, a listed company, is reviewing its arrangements for reducing the agency problem.</w:t>
      </w:r>
    </w:p>
    <w:p>
      <w:pPr>
        <w:keepNext w:val="false"/>
        <w:spacing w:after="120" w:before="0"/>
      </w:pPr>
      <w:r>
        <w:t xml:space="preserve">Which of the following arrangements would help to align the interests of the directors with those of the shareholders?</w:t>
      </w:r>
    </w:p>
    <w:p>
      <w:pPr>
        <w:keepNext/>
        <w:tabs>
          <w:tab w:val="left" w:pos="851"/>
        </w:tabs>
        <w:spacing w:after="80"/>
        <w:ind w:left="851" w:hanging="426"/>
      </w:pPr>
      <w:r>
        <w:t xml:space="preserve">1.	</w:t>
      </w:r>
      <w:r>
        <w:t xml:space="preserve">Share awards that vest after five years, conditional on total shareholder return beating a peer group</w:t>
      </w:r>
    </w:p>
    <w:p>
      <w:pPr>
        <w:keepNext/>
        <w:tabs>
          <w:tab w:val="left" w:pos="851"/>
        </w:tabs>
        <w:spacing w:after="80"/>
        <w:ind w:left="851" w:hanging="426"/>
      </w:pPr>
      <w:r>
        <w:t xml:space="preserve">2.	</w:t>
      </w:r>
      <w:r>
        <w:t xml:space="preserve">An annual cash bonus equal to 2% of reported profit before interest and tax</w:t>
      </w:r>
    </w:p>
    <w:p>
      <w:pPr>
        <w:keepNext/>
        <w:tabs>
          <w:tab w:val="left" w:pos="851"/>
        </w:tabs>
        <w:spacing w:after="80"/>
        <w:ind w:left="851" w:hanging="426"/>
      </w:pPr>
      <w:r>
        <w:t xml:space="preserve">3.	</w:t>
      </w:r>
      <w:r>
        <w:t xml:space="preserve">A remuneration committee made up entirely of independent non-executive directors</w:t>
      </w:r>
    </w:p>
    <w:p>
      <w:pPr>
        <w:keepNext/>
        <w:tabs>
          <w:tab w:val="left" w:pos="851"/>
        </w:tabs>
        <w:spacing w:after="80"/>
        <w:ind w:left="851" w:hanging="426"/>
      </w:pPr>
      <w:r>
        <w:t xml:space="preserve">4.	</w:t>
      </w:r>
      <w:r>
        <w:t xml:space="preserve">Executive service contracts with a three-year notice period</w:t>
      </w:r>
    </w:p>
    <w:p>
      <w:pPr>
        <w:keepNext/>
        <w:spacing w:after="80"/>
        <w:ind w:left="567"/>
      </w:pPr>
      <w:r>
        <w:t xml:space="preserve">A. 1 and 3 only</w:t>
      </w:r>
    </w:p>
    <w:p>
      <w:pPr>
        <w:keepNext/>
        <w:spacing w:after="80"/>
        <w:ind w:left="567"/>
      </w:pPr>
      <w:r>
        <w:t xml:space="preserve">B. 1, 2 and 3 only</w:t>
      </w:r>
    </w:p>
    <w:p>
      <w:pPr>
        <w:keepNext/>
        <w:spacing w:after="80"/>
        <w:ind w:left="567"/>
      </w:pPr>
      <w:r>
        <w:t xml:space="preserve">C. 2 and 4 only</w:t>
      </w:r>
    </w:p>
    <w:p>
      <w:pPr>
        <w:keepNext/>
        <w:spacing w:after="80"/>
        <w:ind w:left="567"/>
      </w:pPr>
      <w:r>
        <w:t xml:space="preserve">D. 1, 3 and 4 only</w:t>
      </w:r>
    </w:p>
    <w:p>
      <w:pPr>
        <w:pBdr>
          <w:bottom w:val="single" w:color="BFBFBF" w:sz="4" w:space="1"/>
        </w:pBdr>
        <w:spacing w:after="160" w:before="60"/>
      </w:pPr>
    </w:p>
    <w:p>
      <w:pPr>
        <w:keepNext/>
        <w:spacing w:after="120" w:before="120"/>
      </w:pPr>
      <w:r>
        <w:rPr>
          <w:b/>
          <w:bCs/>
        </w:rPr>
        <w:t xml:space="preserve">3.</w:t>
      </w:r>
      <w:r>
        <w:t xml:space="preserve"> Penhallow Health Trust, a public sector body, runs a patient transport service. Classify each performance measure according to the element of value for money that it </w:t>
      </w:r>
      <w:r>
        <w:rPr>
          <w:b/>
          <w:bCs/>
        </w:rPr>
        <w:t xml:space="preserve">best</w:t>
      </w:r>
      <w:r>
        <w:t xml:space="preserve"> assesses.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7"/>
        <w:gridCol w:w="790"/>
        <w:gridCol w:w="1053"/>
        <w:gridCol w:w="1316"/>
      </w:tblGrid>
      <w:tr>
        <w:trPr>
          <w:cantSplit/>
          <w:tblHeader/>
        </w:trPr>
        <w:tc>
          <w:tcPr>
            <w:tcW w:type="dxa" w:w="61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Performance measure</w:t>
            </w:r>
          </w:p>
        </w:tc>
        <w:tc>
          <w:tcPr>
            <w:tcW w:type="dxa" w:w="7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Economy</w:t>
            </w:r>
          </w:p>
        </w:tc>
        <w:tc>
          <w:tcPr>
            <w:tcW w:type="dxa" w:w="105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Efficiency</w:t>
            </w:r>
          </w:p>
        </w:tc>
        <w:tc>
          <w:tcPr>
            <w:tcW w:type="dxa" w:w="13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Effectiveness</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 price paid per litre of fuel compared with the regional purchasing benchmark</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Number of patient journeys completed per vehicle per day</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6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Percentage of patients delivered to their appointment on time, against a target of 95%</w:t>
            </w:r>
          </w:p>
        </w:tc>
        <w:tc>
          <w:tcPr>
            <w:tcW w:type="dxa" w:w="7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0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keepNext/>
        <w:spacing w:after="120" w:before="120"/>
      </w:pPr>
      <w:r>
        <w:rPr>
          <w:b/>
          <w:bCs/>
        </w:rPr>
        <w:t xml:space="preserve">4.</w:t>
      </w:r>
      <w:r>
        <w:t xml:space="preserve"> At the start of the year the ordinary shares of Fennimore Glass Co traded at $4.80. During the year the company paid a dividend of 22 cents per share, and at the end of the year the share price was $5.16.</w:t>
      </w:r>
    </w:p>
    <w:p>
      <w:pPr>
        <w:keepNext w:val="false"/>
        <w:spacing w:after="120" w:before="0"/>
      </w:pPr>
      <w:r>
        <w:t xml:space="preserve">What was the total shareholder return for the year (to </w:t>
      </w:r>
      <w:r>
        <w:rPr>
          <w:b/>
          <w:bCs/>
        </w:rPr>
        <w:t xml:space="preserve">one decimal place</w:t>
      </w:r>
      <w:r>
        <w:t xml:space="preserve">)?</w:t>
      </w:r>
    </w:p>
    <w:p>
      <w:pPr>
        <w:keepNext w:val="false"/>
        <w:spacing w:after="120" w:before="0"/>
      </w:pPr>
      <w:r>
        <w:rPr>
          <w:b/>
          <w:bCs/>
        </w:rPr>
        <w:t xml:space="preserve">______________ %</w:t>
      </w:r>
    </w:p>
    <w:p>
      <w:pPr>
        <w:pBdr>
          <w:bottom w:val="single" w:color="BFBFBF" w:sz="4" w:space="1"/>
        </w:pBdr>
        <w:spacing w:after="160" w:before="60"/>
      </w:pPr>
    </w:p>
    <w:p>
      <w:pPr>
        <w:keepNext/>
        <w:spacing w:after="120" w:before="120"/>
      </w:pPr>
      <w:r>
        <w:rPr>
          <w:b/>
          <w:bCs/>
        </w:rPr>
        <w:t xml:space="preserve">5.</w:t>
      </w:r>
      <w:r>
        <w:t xml:space="preserve"> Thornbury Kilns Co is considering a project with an initial investment of $480,000 in machinery, which will have a scrap value of $60,000 at the end of its six-year life. Total cash inflows from the project (before depreciation) are expected to be $900,000 over the six years. The company uses straight-line depreciation.</w:t>
      </w:r>
    </w:p>
    <w:p>
      <w:pPr>
        <w:keepNext w:val="false"/>
        <w:spacing w:after="120" w:before="0"/>
      </w:pPr>
      <w:r>
        <w:t xml:space="preserve">What is the return on capital employed (ROCE) of the project, based on </w:t>
      </w:r>
      <w:r>
        <w:rPr>
          <w:b/>
          <w:bCs/>
        </w:rPr>
        <w:t xml:space="preserve">average investment</w:t>
      </w:r>
      <w:r>
        <w:t xml:space="preserve">?</w:t>
      </w:r>
    </w:p>
    <w:p>
      <w:pPr>
        <w:keepNext/>
        <w:spacing w:after="80"/>
        <w:ind w:left="567"/>
      </w:pPr>
      <w:r>
        <w:t xml:space="preserve">A. 16.7%</w:t>
      </w:r>
    </w:p>
    <w:p>
      <w:pPr>
        <w:keepNext/>
        <w:spacing w:after="80"/>
        <w:ind w:left="567"/>
      </w:pPr>
      <w:r>
        <w:t xml:space="preserve">B. 29.6%</w:t>
      </w:r>
    </w:p>
    <w:p>
      <w:pPr>
        <w:keepNext/>
        <w:spacing w:after="80"/>
        <w:ind w:left="567"/>
      </w:pPr>
      <w:r>
        <w:t xml:space="preserve">C. 38.1%</w:t>
      </w:r>
    </w:p>
    <w:p>
      <w:pPr>
        <w:keepNext/>
        <w:spacing w:after="80"/>
        <w:ind w:left="567"/>
      </w:pPr>
      <w:r>
        <w:t xml:space="preserve">D. 55.6%</w:t>
      </w:r>
    </w:p>
    <w:p>
      <w:pPr>
        <w:pBdr>
          <w:bottom w:val="single" w:color="BFBFBF" w:sz="4" w:space="1"/>
        </w:pBdr>
        <w:spacing w:after="160" w:before="60"/>
      </w:pPr>
    </w:p>
    <w:p>
      <w:pPr>
        <w:keepNext/>
        <w:spacing w:after="120" w:before="120"/>
      </w:pPr>
      <w:r>
        <w:rPr>
          <w:b/>
          <w:bCs/>
        </w:rPr>
        <w:t xml:space="preserve">6.</w:t>
      </w:r>
      <w:r>
        <w:t xml:space="preserve"> Ashgrove Pantry Co has already spent $40,000 on market research for a new product line. Launching the product requires equipment costing $250,000 and an investment in working capital of $30,000, both at the start of the project. Expected net cash inflows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4"/>
        <w:gridCol w:w="1459"/>
        <w:gridCol w:w="1459"/>
        <w:gridCol w:w="1642"/>
        <w:gridCol w:w="1642"/>
      </w:tblGrid>
      <w:tr>
        <w:trPr>
          <w:cantSplit/>
          <w:tblHeader/>
        </w:trPr>
        <w:tc>
          <w:tcPr>
            <w:tcW w:type="dxa" w:w="31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145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145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16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16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r>
      <w:tr>
        <w:trPr>
          <w:cantSplit/>
          <w:tblHeader w:val="false"/>
        </w:trPr>
        <w:tc>
          <w:tcPr>
            <w:tcW w:type="dxa" w:w="3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Cash inflow ($)</w:t>
            </w:r>
          </w:p>
        </w:tc>
        <w:tc>
          <w:tcPr>
            <w:tcW w:type="dxa" w:w="1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70,000</w:t>
            </w:r>
          </w:p>
        </w:tc>
        <w:tc>
          <w:tcPr>
            <w:tcW w:type="dxa" w:w="1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90,000</w:t>
            </w:r>
          </w:p>
        </w:tc>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110,000</w:t>
            </w:r>
          </w:p>
        </w:tc>
        <w:tc>
          <w:tcPr>
            <w:tcW w:type="dxa" w:w="16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120,000</w:t>
            </w:r>
          </w:p>
        </w:tc>
      </w:tr>
    </w:tbl>
    <w:p>
      <w:pPr>
        <w:spacing w:after="120"/>
      </w:pPr>
    </w:p>
    <w:p>
      <w:pPr>
        <w:keepNext w:val="false"/>
        <w:spacing w:after="120" w:before="0"/>
      </w:pPr>
      <w:r>
        <w:t xml:space="preserve">What is the payback period of the project (to the </w:t>
      </w:r>
      <w:r>
        <w:rPr>
          <w:b/>
          <w:bCs/>
        </w:rPr>
        <w:t xml:space="preserve">nearest month</w:t>
      </w:r>
      <w:r>
        <w:t xml:space="preserve">)?</w:t>
      </w:r>
    </w:p>
    <w:p>
      <w:pPr>
        <w:keepNext/>
        <w:spacing w:after="80"/>
        <w:ind w:left="567"/>
      </w:pPr>
      <w:r>
        <w:t xml:space="preserve">A. 2 years 10 months</w:t>
      </w:r>
    </w:p>
    <w:p>
      <w:pPr>
        <w:keepNext/>
        <w:spacing w:after="80"/>
        <w:ind w:left="567"/>
      </w:pPr>
      <w:r>
        <w:t xml:space="preserve">B. 2 years 11 months</w:t>
      </w:r>
    </w:p>
    <w:p>
      <w:pPr>
        <w:keepNext/>
        <w:spacing w:after="80"/>
        <w:ind w:left="567"/>
      </w:pPr>
      <w:r>
        <w:t xml:space="preserve">C. 3 years 1 month</w:t>
      </w:r>
    </w:p>
    <w:p>
      <w:pPr>
        <w:keepNext/>
        <w:spacing w:after="80"/>
        <w:ind w:left="567"/>
      </w:pPr>
      <w:r>
        <w:t xml:space="preserve">D. 3 years 5 months</w:t>
      </w:r>
    </w:p>
    <w:p>
      <w:pPr>
        <w:pBdr>
          <w:bottom w:val="single" w:color="BFBFBF" w:sz="4" w:space="1"/>
        </w:pBdr>
        <w:spacing w:after="160" w:before="60"/>
      </w:pPr>
    </w:p>
    <w:p>
      <w:pPr>
        <w:keepNext/>
        <w:spacing w:after="120" w:before="120"/>
      </w:pPr>
      <w:r>
        <w:rPr>
          <w:b/>
          <w:bCs/>
        </w:rPr>
        <w:t xml:space="preserve">7.</w:t>
      </w:r>
      <w:r>
        <w:t xml:space="preserve"> Meridale Foods Co is appraising a four-year project. In current (Year 0) prices, annual sales revenue will be $500,000 and annual operating costs will be $300,000. Sales prices are expected to inflate at 4% per year and operating costs at 6% per year. General inflation is 5% per year and the company's money (nominal) cost of capital is 12%.</w:t>
      </w:r>
    </w:p>
    <w:p>
      <w:pPr>
        <w:keepNext w:val="false"/>
        <w:spacing w:after="120" w:before="0"/>
      </w:pPr>
      <w:r>
        <w:t xml:space="preserve">What is the present value of the project's Year 3 net operating cash flow (to the </w:t>
      </w:r>
      <w:r>
        <w:rPr>
          <w:b/>
          <w:bCs/>
        </w:rPr>
        <w:t xml:space="preserve">nearest $</w:t>
      </w:r>
      <w:r>
        <w:t xml:space="preserve">)?</w:t>
      </w:r>
    </w:p>
    <w:p>
      <w:pPr>
        <w:keepNext/>
        <w:spacing w:after="80"/>
        <w:ind w:left="567"/>
      </w:pPr>
      <w:r>
        <w:t xml:space="preserve">A. $142,400</w:t>
      </w:r>
    </w:p>
    <w:p>
      <w:pPr>
        <w:keepNext/>
        <w:spacing w:after="80"/>
        <w:ind w:left="567"/>
      </w:pPr>
      <w:r>
        <w:t xml:space="preserve">B. $146,051</w:t>
      </w:r>
    </w:p>
    <w:p>
      <w:pPr>
        <w:keepNext/>
        <w:spacing w:after="80"/>
        <w:ind w:left="567"/>
      </w:pPr>
      <w:r>
        <w:t xml:space="preserve">C. $164,846</w:t>
      </w:r>
    </w:p>
    <w:p>
      <w:pPr>
        <w:keepNext/>
        <w:spacing w:after="80"/>
        <w:ind w:left="567"/>
      </w:pPr>
      <w:r>
        <w:t xml:space="preserve">D. $186,852</w:t>
      </w:r>
    </w:p>
    <w:p>
      <w:pPr>
        <w:pBdr>
          <w:bottom w:val="single" w:color="BFBFBF" w:sz="4" w:space="1"/>
        </w:pBdr>
        <w:spacing w:after="160" w:before="60"/>
      </w:pPr>
    </w:p>
    <w:p>
      <w:pPr>
        <w:keepNext/>
        <w:spacing w:after="120" w:before="120"/>
      </w:pPr>
      <w:r>
        <w:rPr>
          <w:b/>
          <w:bCs/>
        </w:rPr>
        <w:t xml:space="preserve">8.</w:t>
      </w:r>
      <w:r>
        <w:t xml:space="preserve"> Brackenfield Co has a money (nominal) cost of capital of 11.3%. General inflation is expected to be 4% per year.</w:t>
      </w:r>
    </w:p>
    <w:p>
      <w:pPr>
        <w:keepNext w:val="false"/>
        <w:spacing w:after="120" w:before="0"/>
      </w:pPr>
      <w:r>
        <w:t xml:space="preserve">What is Brackenfield Co's real cost of capital (to </w:t>
      </w:r>
      <w:r>
        <w:rPr>
          <w:b/>
          <w:bCs/>
        </w:rPr>
        <w:t xml:space="preserve">one decimal place</w:t>
      </w:r>
      <w:r>
        <w:t xml:space="preserve">)?</w:t>
      </w:r>
    </w:p>
    <w:p>
      <w:pPr>
        <w:keepNext w:val="false"/>
        <w:spacing w:after="120" w:before="0"/>
      </w:pPr>
      <w:r>
        <w:rPr>
          <w:b/>
          <w:bCs/>
        </w:rPr>
        <w:t xml:space="preserve">______________ %</w:t>
      </w:r>
    </w:p>
    <w:p>
      <w:pPr>
        <w:pBdr>
          <w:bottom w:val="single" w:color="BFBFBF" w:sz="4" w:space="1"/>
        </w:pBdr>
        <w:spacing w:after="160" w:before="60"/>
      </w:pPr>
    </w:p>
    <w:p>
      <w:pPr>
        <w:keepNext/>
        <w:spacing w:after="120" w:before="120"/>
      </w:pPr>
      <w:r>
        <w:rPr>
          <w:b/>
          <w:bCs/>
        </w:rPr>
        <w:t xml:space="preserve">9.</w:t>
      </w:r>
      <w:r>
        <w:t xml:space="preserve"> Quillon Marine Co is evaluating a five-year project that needs a single initial investment of $200,000. The present value of the cash inflows in Years 1 to 5, discounted at the company's cost of capital of 9%, is $268,000. Cash inflows are assumed to be reinvested at the cost of capital.</w:t>
      </w:r>
    </w:p>
    <w:p>
      <w:pPr>
        <w:keepNext w:val="false"/>
        <w:spacing w:after="120" w:before="0"/>
      </w:pPr>
      <w:r>
        <w:t xml:space="preserve">What is the modified internal rate of return (MIRR) of the project?</w:t>
      </w:r>
    </w:p>
    <w:p>
      <w:pPr>
        <w:keepNext/>
        <w:spacing w:after="80"/>
        <w:ind w:left="567"/>
      </w:pPr>
      <w:r>
        <w:t xml:space="preserve">A. 6.0%</w:t>
      </w:r>
    </w:p>
    <w:p>
      <w:pPr>
        <w:keepNext/>
        <w:spacing w:after="80"/>
        <w:ind w:left="567"/>
      </w:pPr>
      <w:r>
        <w:t xml:space="preserve">B. 15.0%</w:t>
      </w:r>
    </w:p>
    <w:p>
      <w:pPr>
        <w:keepNext/>
        <w:spacing w:after="80"/>
        <w:ind w:left="567"/>
      </w:pPr>
      <w:r>
        <w:t xml:space="preserve">C. 15.6%</w:t>
      </w:r>
    </w:p>
    <w:p>
      <w:pPr>
        <w:keepNext/>
        <w:spacing w:after="80"/>
        <w:ind w:left="567"/>
      </w:pPr>
      <w:r>
        <w:t xml:space="preserve">D. 17.3%</w:t>
      </w:r>
    </w:p>
    <w:p>
      <w:pPr>
        <w:pBdr>
          <w:bottom w:val="single" w:color="BFBFBF" w:sz="4" w:space="1"/>
        </w:pBdr>
        <w:spacing w:after="160" w:before="60"/>
      </w:pPr>
    </w:p>
    <w:p>
      <w:pPr>
        <w:keepNext/>
        <w:spacing w:after="120" w:before="120"/>
      </w:pPr>
      <w:r>
        <w:rPr>
          <w:b/>
          <w:bCs/>
        </w:rPr>
        <w:t xml:space="preserve">10.</w:t>
      </w:r>
      <w:r>
        <w:t xml:space="preserve"> Castlereagh Couriers Co must decide how often to replace its delivery vans. A new van costs $60,000. The cost of capital is 10%. Relevant data per van: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62"/>
        <w:gridCol w:w="1048"/>
        <w:gridCol w:w="1048"/>
        <w:gridCol w:w="1048"/>
      </w:tblGrid>
      <w:tr>
        <w:trPr>
          <w:cantSplit/>
          <w:tblHeader/>
        </w:trPr>
        <w:tc>
          <w:tcPr>
            <w:tcW w:type="dxa" w:w="616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1</w:t>
            </w: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2</w:t>
            </w:r>
          </w:p>
        </w:tc>
        <w:tc>
          <w:tcPr>
            <w:tcW w:type="dxa" w:w="10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Year 3</w:t>
            </w:r>
          </w:p>
        </w:tc>
      </w:tr>
      <w:tr>
        <w:trPr>
          <w:cantSplit/>
          <w:tblHeader w:val="false"/>
        </w:trPr>
        <w:tc>
          <w:tcPr>
            <w:tcW w:type="dxa" w:w="6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Running costs ($)</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8,000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17,000</w:t>
            </w:r>
          </w:p>
        </w:tc>
      </w:tr>
      <w:tr>
        <w:trPr>
          <w:cantSplit/>
          <w:tblHeader w:val="false"/>
        </w:trPr>
        <w:tc>
          <w:tcPr>
            <w:tcW w:type="dxa" w:w="61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Trade-in value if replaced at end of year ($)</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36,000</w:t>
            </w:r>
          </w:p>
        </w:tc>
        <w:tc>
          <w:tcPr>
            <w:tcW w:type="dxa" w:w="1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24,000</w:t>
            </w:r>
          </w:p>
        </w:tc>
      </w:tr>
    </w:tbl>
    <w:p>
      <w:pPr>
        <w:spacing w:after="120"/>
      </w:pPr>
    </w:p>
    <w:p>
      <w:pPr>
        <w:keepNext w:val="false"/>
        <w:spacing w:after="120" w:before="0"/>
      </w:pPr>
      <w:r>
        <w:t xml:space="preserve">Running costs are paid at the end of each year.</w:t>
      </w:r>
    </w:p>
    <w:p>
      <w:pPr>
        <w:keepNext w:val="false"/>
        <w:spacing w:after="120" w:before="0"/>
      </w:pPr>
      <w:r>
        <w:t xml:space="preserve">Complete the sentence (EAC to the </w:t>
      </w:r>
      <w:r>
        <w:rPr>
          <w:b/>
          <w:bCs/>
        </w:rPr>
        <w:t xml:space="preserve">nearest $</w:t>
      </w:r>
      <w:r>
        <w:t xml:space="preserve">):</w:t>
      </w:r>
    </w:p>
    <w:p>
      <w:pPr>
        <w:keepNext w:val="false"/>
        <w:spacing w:after="120" w:before="0"/>
      </w:pPr>
      <w:r>
        <w:t xml:space="preserve">The van should be replaced every </w:t>
      </w:r>
      <w:r>
        <w:rPr>
          <w:b/>
          <w:bCs/>
        </w:rPr>
        <w:t xml:space="preserve">______________</w:t>
      </w:r>
      <w:r>
        <w:t xml:space="preserve"> years, at an equivalent annual cost of </w:t>
      </w:r>
      <w:r>
        <w:rPr>
          <w:b/>
          <w:bCs/>
        </w:rPr>
        <w:t xml:space="preserve">$________________</w:t>
      </w:r>
      <w:r>
        <w:t xml:space="preserve">.</w:t>
      </w:r>
    </w:p>
    <w:p>
      <w:pPr>
        <w:pBdr>
          <w:bottom w:val="single" w:color="BFBFBF" w:sz="4" w:space="1"/>
        </w:pBdr>
        <w:spacing w:after="160" w:before="60"/>
      </w:pPr>
    </w:p>
    <w:p>
      <w:pPr>
        <w:keepNext/>
        <w:spacing w:after="120" w:before="120"/>
      </w:pPr>
      <w:r>
        <w:rPr>
          <w:b/>
          <w:bCs/>
        </w:rPr>
        <w:t xml:space="preserve">11.</w:t>
      </w:r>
      <w:r>
        <w:t xml:space="preserve"> Dunmore Precision Co needs a machine that costs $150,000. It has a four-year life and no residual value. The company can either buy the machine using a bank loan at 8% per year, or lease it for four years at $43,000 per year, with lease payments made </w:t>
      </w:r>
      <w:r>
        <w:rPr>
          <w:b/>
          <w:bCs/>
        </w:rPr>
        <w:t xml:space="preserve">at the start of each year</w:t>
      </w:r>
      <w:r>
        <w:t xml:space="preserve">. Ignore taxation.</w:t>
      </w:r>
    </w:p>
    <w:p>
      <w:pPr>
        <w:keepNext w:val="false"/>
        <w:spacing w:after="120" w:before="0"/>
      </w:pPr>
      <w:r>
        <w:t xml:space="preserve">Which of the following is the correct conclusion?</w:t>
      </w:r>
    </w:p>
    <w:p>
      <w:pPr>
        <w:keepNext/>
        <w:spacing w:after="80"/>
        <w:ind w:left="567"/>
      </w:pPr>
      <w:r>
        <w:t xml:space="preserve">A. Buy the machine, because the present value of the cost is $3,811 lower than leasing</w:t>
      </w:r>
    </w:p>
    <w:p>
      <w:pPr>
        <w:keepNext/>
        <w:spacing w:after="80"/>
        <w:ind w:left="567"/>
      </w:pPr>
      <w:r>
        <w:t xml:space="preserve">B. Lease the machine, because the present value of the cost is $7,584 lower than buying</w:t>
      </w:r>
    </w:p>
    <w:p>
      <w:pPr>
        <w:keepNext/>
        <w:spacing w:after="80"/>
        <w:ind w:left="567"/>
      </w:pPr>
      <w:r>
        <w:t xml:space="preserve">C. Buy the machine, because total lease payments exceed the purchase price by $22,000</w:t>
      </w:r>
    </w:p>
    <w:p>
      <w:pPr>
        <w:keepNext/>
        <w:spacing w:after="80"/>
        <w:ind w:left="567"/>
      </w:pPr>
      <w:r>
        <w:t xml:space="preserve">D. Lease the machine, because the present value of the cost is $3,811 lower than buying</w:t>
      </w:r>
    </w:p>
    <w:p>
      <w:pPr>
        <w:pBdr>
          <w:bottom w:val="single" w:color="BFBFBF" w:sz="4" w:space="1"/>
        </w:pBdr>
        <w:spacing w:after="160" w:before="60"/>
      </w:pPr>
    </w:p>
    <w:p>
      <w:pPr>
        <w:keepNext/>
        <w:spacing w:after="120" w:before="120"/>
      </w:pPr>
      <w:r>
        <w:rPr>
          <w:b/>
          <w:bCs/>
        </w:rPr>
        <w:t xml:space="preserve">12.</w:t>
      </w:r>
      <w:r>
        <w:t xml:space="preserve"> Wrenford Energy Co has $300,000 of capital available for investment this year and cannot raise more. The following projects are </w:t>
      </w:r>
      <w:r>
        <w:rPr>
          <w:b/>
          <w:bCs/>
        </w:rPr>
        <w:t xml:space="preserve">divisible</w:t>
      </w:r>
      <w:r>
        <w:t xml:space="preserve"> and cannot be delayed:</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5"/>
        <w:gridCol w:w="5317"/>
        <w:gridCol w:w="1994"/>
      </w:tblGrid>
      <w:tr>
        <w:trPr>
          <w:cantSplit/>
          <w:tblHeader/>
        </w:trPr>
        <w:tc>
          <w:tcPr>
            <w:tcW w:type="dxa" w:w="199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Project</w:t>
            </w:r>
          </w:p>
        </w:tc>
        <w:tc>
          <w:tcPr>
            <w:tcW w:type="dxa" w:w="531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Initial investment ($)</w:t>
            </w:r>
          </w:p>
        </w:tc>
        <w:tc>
          <w:tcPr>
            <w:tcW w:type="dxa" w:w="199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NPV ($)</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54,000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Q</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150,000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w:t>
            </w:r>
          </w:p>
        </w:tc>
      </w:tr>
      <w:tr>
        <w:trPr>
          <w:cantSplit/>
          <w:tblHeader w:val="false"/>
        </w:trP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w:t>
            </w:r>
          </w:p>
        </w:tc>
        <w:tc>
          <w:tcPr>
            <w:tcW w:type="dxa" w:w="53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100,000</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35,000</w:t>
            </w:r>
          </w:p>
        </w:tc>
      </w:tr>
    </w:tbl>
    <w:p>
      <w:pPr>
        <w:spacing w:after="120"/>
      </w:pPr>
    </w:p>
    <w:p>
      <w:pPr>
        <w:keepNext w:val="false"/>
        <w:spacing w:after="120" w:before="0"/>
      </w:pPr>
      <w:r>
        <w:t xml:space="preserve">What is the maximum NPV that Wrenford Energy Co can generate (in </w:t>
      </w:r>
      <w:r>
        <w:rPr>
          <w:b/>
          <w:bCs/>
        </w:rPr>
        <w:t xml:space="preserve">$'000, to the nearest $'000</w:t>
      </w:r>
      <w:r>
        <w:t xml:space="preserve">)?</w:t>
      </w:r>
    </w:p>
    <w:p>
      <w:pPr>
        <w:keepNext w:val="false"/>
        <w:spacing w:after="120" w:before="0"/>
      </w:pPr>
      <w:r>
        <w:rPr>
          <w:b/>
          <w:bCs/>
        </w:rPr>
        <w:t xml:space="preserve">$______________ '000</w:t>
      </w:r>
    </w:p>
    <w:p>
      <w:pPr>
        <w:pBdr>
          <w:bottom w:val="single" w:color="BFBFBF" w:sz="4" w:space="1"/>
        </w:pBdr>
        <w:spacing w:after="160" w:before="60"/>
      </w:pPr>
    </w:p>
    <w:p>
      <w:pPr>
        <w:keepNext/>
        <w:spacing w:after="120" w:before="120"/>
      </w:pPr>
      <w:r>
        <w:rPr>
          <w:b/>
          <w:bCs/>
        </w:rPr>
        <w:t xml:space="preserve">13.</w:t>
      </w:r>
      <w:r>
        <w:t xml:space="preserve"> Which of the following statements concerning investment appraisal under uncertainty are correct?</w:t>
      </w:r>
    </w:p>
    <w:p>
      <w:pPr>
        <w:keepNext/>
        <w:tabs>
          <w:tab w:val="left" w:pos="851"/>
        </w:tabs>
        <w:spacing w:after="80"/>
        <w:ind w:left="851" w:hanging="426"/>
      </w:pPr>
      <w:r>
        <w:t xml:space="preserve">1.	</w:t>
      </w:r>
      <w:r>
        <w:t xml:space="preserve">Sensitivity analysis assesses the effect of changing several project variables at the same time</w:t>
      </w:r>
    </w:p>
    <w:p>
      <w:pPr>
        <w:keepNext/>
        <w:tabs>
          <w:tab w:val="left" w:pos="851"/>
        </w:tabs>
        <w:spacing w:after="80"/>
        <w:ind w:left="851" w:hanging="426"/>
      </w:pPr>
      <w:r>
        <w:t xml:space="preserve">2.	</w:t>
      </w:r>
      <w:r>
        <w:t xml:space="preserve">The sensitivity of a project to a variable is the NPV divided by the present value of the cash flows affected by that variable</w:t>
      </w:r>
    </w:p>
    <w:p>
      <w:pPr>
        <w:keepNext/>
        <w:tabs>
          <w:tab w:val="left" w:pos="851"/>
        </w:tabs>
        <w:spacing w:after="80"/>
        <w:ind w:left="851" w:hanging="426"/>
      </w:pPr>
      <w:r>
        <w:t xml:space="preserve">3.	</w:t>
      </w:r>
      <w:r>
        <w:t xml:space="preserve">Simulation produces a probability distribution of the possible NPV outcomes of a project</w:t>
      </w:r>
    </w:p>
    <w:p>
      <w:pPr>
        <w:keepNext/>
        <w:tabs>
          <w:tab w:val="left" w:pos="851"/>
        </w:tabs>
        <w:spacing w:after="80"/>
        <w:ind w:left="851" w:hanging="426"/>
      </w:pPr>
      <w:r>
        <w:t xml:space="preserve">4.	</w:t>
      </w:r>
      <w:r>
        <w:t xml:space="preserve">Expected values are most reliable when used for a one-off investment decision</w:t>
      </w:r>
    </w:p>
    <w:p>
      <w:pPr>
        <w:keepNext/>
        <w:spacing w:after="80"/>
        <w:ind w:left="567"/>
      </w:pPr>
      <w:r>
        <w:t xml:space="preserve">A. 1 and 2 only</w:t>
      </w:r>
    </w:p>
    <w:p>
      <w:pPr>
        <w:keepNext/>
        <w:spacing w:after="80"/>
        <w:ind w:left="567"/>
      </w:pPr>
      <w:r>
        <w:t xml:space="preserve">B. 2 and 3 only</w:t>
      </w:r>
    </w:p>
    <w:p>
      <w:pPr>
        <w:keepNext/>
        <w:spacing w:after="80"/>
        <w:ind w:left="567"/>
      </w:pPr>
      <w:r>
        <w:t xml:space="preserve">C. 2, 3 and 4 only</w:t>
      </w:r>
    </w:p>
    <w:p>
      <w:pPr>
        <w:keepNext/>
        <w:spacing w:after="80"/>
        <w:ind w:left="567"/>
      </w:pPr>
      <w:r>
        <w:t xml:space="preserve">D. 1 and 3 only</w:t>
      </w:r>
    </w:p>
    <w:p>
      <w:pPr>
        <w:pBdr>
          <w:bottom w:val="single" w:color="BFBFBF" w:sz="4" w:space="1"/>
        </w:pBdr>
        <w:spacing w:after="160" w:before="60"/>
      </w:pPr>
    </w:p>
    <w:p>
      <w:pPr>
        <w:keepNext/>
        <w:spacing w:after="120" w:before="120"/>
      </w:pPr>
      <w:r>
        <w:rPr>
          <w:b/>
          <w:bCs/>
        </w:rPr>
        <w:t xml:space="preserve">14.</w:t>
      </w:r>
      <w:r>
        <w:t xml:space="preserve"> Zephyrine Co has calculated an NPV of $36,000 for a new product. The present values of the project's cash flows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4"/>
        <w:gridCol w:w="3302"/>
      </w:tblGrid>
      <w:tr>
        <w:trPr>
          <w:cantSplit/>
          <w:tblHeader/>
        </w:trPr>
        <w:tc>
          <w:tcPr>
            <w:tcW w:type="dxa" w:w="60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33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Sales revenue</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480,000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Variable costs</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(288,000)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Fixed costs</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(96,000)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Initial investment</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r>
        <w:trPr>
          <w:cantSplit/>
          <w:tblHeader w:val="false"/>
        </w:trPr>
        <w:tc>
          <w:tcPr>
            <w:tcW w:type="dxa" w:w="60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NPV</w:t>
            </w:r>
          </w:p>
        </w:tc>
        <w:tc>
          <w:tcPr>
            <w:tcW w:type="dxa" w:w="3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36,000</w:t>
            </w:r>
          </w:p>
        </w:tc>
      </w:tr>
    </w:tbl>
    <w:p>
      <w:pPr>
        <w:spacing w:after="120"/>
      </w:pPr>
    </w:p>
    <w:p>
      <w:pPr>
        <w:keepNext w:val="false"/>
        <w:spacing w:after="120" w:before="0"/>
      </w:pPr>
      <w:r>
        <w:t xml:space="preserve">By what percentage could the </w:t>
      </w:r>
      <w:r>
        <w:rPr>
          <w:b/>
          <w:bCs/>
        </w:rPr>
        <w:t xml:space="preserve">sales volume</w:t>
      </w:r>
      <w:r>
        <w:t xml:space="preserve"> fall before the project NPV became zero?</w:t>
      </w:r>
    </w:p>
    <w:p>
      <w:pPr>
        <w:keepNext/>
        <w:spacing w:after="80"/>
        <w:ind w:left="567"/>
      </w:pPr>
      <w:r>
        <w:t xml:space="preserve">A. 7.5%</w:t>
      </w:r>
    </w:p>
    <w:p>
      <w:pPr>
        <w:keepNext/>
        <w:spacing w:after="80"/>
        <w:ind w:left="567"/>
      </w:pPr>
      <w:r>
        <w:t xml:space="preserve">B. 12.5%</w:t>
      </w:r>
    </w:p>
    <w:p>
      <w:pPr>
        <w:keepNext/>
        <w:spacing w:after="80"/>
        <w:ind w:left="567"/>
      </w:pPr>
      <w:r>
        <w:t xml:space="preserve">C. 18.75%</w:t>
      </w:r>
    </w:p>
    <w:p>
      <w:pPr>
        <w:keepNext/>
        <w:spacing w:after="80"/>
        <w:ind w:left="567"/>
      </w:pPr>
      <w:r>
        <w:t xml:space="preserve">D. 37.5%</w:t>
      </w:r>
    </w:p>
    <w:p>
      <w:pPr>
        <w:pBdr>
          <w:bottom w:val="single" w:color="BFBFBF" w:sz="4" w:space="1"/>
        </w:pBdr>
        <w:spacing w:after="160" w:before="60"/>
      </w:pPr>
    </w:p>
    <w:p>
      <w:pPr>
        <w:keepNext/>
        <w:spacing w:after="120" w:before="120"/>
      </w:pPr>
      <w:r>
        <w:rPr>
          <w:b/>
          <w:bCs/>
        </w:rPr>
        <w:t xml:space="preserve">15.</w:t>
      </w:r>
      <w:r>
        <w:t xml:space="preserve"> Which TWO of the following are typical symptoms of a company that is overtrading?</w:t>
      </w:r>
    </w:p>
    <w:p>
      <w:pPr>
        <w:keepNext/>
        <w:spacing w:after="80"/>
        <w:ind w:left="567"/>
      </w:pPr>
      <w:r>
        <w:rPr>
          <w:rFonts w:ascii="Arial" w:cs="Arial" w:eastAsia="Arial" w:hAnsi="Arial"/>
          <w:sz w:val="26"/>
          <w:szCs w:val="26"/>
        </w:rPr>
        <w:t xml:space="preserve">☐</w:t>
      </w:r>
      <w:r>
        <w:t xml:space="preserve">  </w:t>
      </w:r>
      <w:r>
        <w:t xml:space="preserve">A rapid increase in sales revenue</w:t>
      </w:r>
    </w:p>
    <w:p>
      <w:pPr>
        <w:keepNext/>
        <w:spacing w:after="80"/>
        <w:ind w:left="567"/>
      </w:pPr>
      <w:r>
        <w:rPr>
          <w:rFonts w:ascii="Arial" w:cs="Arial" w:eastAsia="Arial" w:hAnsi="Arial"/>
          <w:sz w:val="26"/>
          <w:szCs w:val="26"/>
        </w:rPr>
        <w:t xml:space="preserve">☐</w:t>
      </w:r>
      <w:r>
        <w:t xml:space="preserve">  </w:t>
      </w:r>
      <w:r>
        <w:t xml:space="preserve">A rising current ratio and quick ratio</w:t>
      </w:r>
    </w:p>
    <w:p>
      <w:pPr>
        <w:keepNext/>
        <w:spacing w:after="80"/>
        <w:ind w:left="567"/>
      </w:pPr>
      <w:r>
        <w:rPr>
          <w:rFonts w:ascii="Arial" w:cs="Arial" w:eastAsia="Arial" w:hAnsi="Arial"/>
          <w:sz w:val="26"/>
          <w:szCs w:val="26"/>
        </w:rPr>
        <w:t xml:space="preserve">☐</w:t>
      </w:r>
      <w:r>
        <w:t xml:space="preserve">  </w:t>
      </w:r>
      <w:r>
        <w:t xml:space="preserve">A lengthening of trade payables days as suppliers are paid later</w:t>
      </w:r>
    </w:p>
    <w:p>
      <w:pPr>
        <w:keepNext/>
        <w:spacing w:after="80"/>
        <w:ind w:left="567"/>
      </w:pPr>
      <w:r>
        <w:rPr>
          <w:rFonts w:ascii="Arial" w:cs="Arial" w:eastAsia="Arial" w:hAnsi="Arial"/>
          <w:sz w:val="26"/>
          <w:szCs w:val="26"/>
        </w:rPr>
        <w:t xml:space="preserve">☐</w:t>
      </w:r>
      <w:r>
        <w:t xml:space="preserve">  </w:t>
      </w:r>
      <w:r>
        <w:t xml:space="preserve">A fall in the bank overdraft balance</w:t>
      </w:r>
    </w:p>
    <w:p>
      <w:pPr>
        <w:keepNext/>
        <w:spacing w:after="80"/>
        <w:ind w:left="567"/>
      </w:pPr>
      <w:r>
        <w:rPr>
          <w:rFonts w:ascii="Arial" w:cs="Arial" w:eastAsia="Arial" w:hAnsi="Arial"/>
          <w:sz w:val="26"/>
          <w:szCs w:val="26"/>
        </w:rPr>
        <w:t xml:space="preserve">☐</w:t>
      </w:r>
      <w:r>
        <w:t xml:space="preserve">  </w:t>
      </w:r>
      <w:r>
        <w:t xml:space="preserve">An increase in the proportion of assets financed by long-term capital</w:t>
      </w:r>
    </w:p>
    <w:p>
      <w:pPr>
        <w:pBdr>
          <w:bottom w:val="single" w:color="BFBFBF" w:sz="4" w:space="1"/>
        </w:pBdr>
        <w:spacing w:after="160" w:before="60"/>
      </w:pPr>
    </w:p>
    <w:p>
      <w:pPr>
        <w:pStyle w:val="Heading1"/>
        <w:keepNext/>
        <w:pageBreakBefore/>
      </w:pPr>
      <w:r>
        <w:t xml:space="preserve">Section B — ALL 10 questions are compulsory</w:t>
      </w:r>
    </w:p>
    <w:p>
      <w:pPr>
        <w:pStyle w:val="Heading2"/>
        <w:keepNext/>
      </w:pPr>
      <w:r>
        <w:t xml:space="preserve">The following scenario relates to questions 16–20</w:t>
      </w:r>
    </w:p>
    <w:p>
      <w:pPr>
        <w:keepNext w:val="false"/>
        <w:spacing w:after="120" w:before="0"/>
      </w:pPr>
      <w:r>
        <w:t xml:space="preserve">Orvelle Co manufactures specialist packaging and is considering buying a new moulding machine. The machine will cost $400,000 at the start of Year 1 and will have a useful life of four years, after which it will be sold for $40,000.</w:t>
      </w:r>
    </w:p>
    <w:p>
      <w:pPr>
        <w:pStyle w:val="ListParagraph"/>
        <w:numPr>
          <w:ilvl w:val="0"/>
          <w:numId w:val="2"/>
        </w:numPr>
        <w:spacing w:after="60"/>
      </w:pPr>
      <w:r>
        <w:t xml:space="preserve">Orvelle Co can claim tax-allowable depreciation on a 25% reducing balance basis in Years 1 to 3. In Year 4, the year of disposal, no 25% allowance is claimed; instead a balancing allowance or charge is calculated as the tax written-down value at the start of Year 4 less the disposal proceeds.</w:t>
      </w:r>
    </w:p>
    <w:p>
      <w:pPr>
        <w:pStyle w:val="ListParagraph"/>
        <w:numPr>
          <w:ilvl w:val="0"/>
          <w:numId w:val="2"/>
        </w:numPr>
        <w:spacing w:after="60"/>
      </w:pPr>
      <w:r>
        <w:t xml:space="preserve">Corporation tax is paid at 30%, one year in arrears.</w:t>
      </w:r>
    </w:p>
    <w:p>
      <w:pPr>
        <w:pStyle w:val="ListParagraph"/>
        <w:numPr>
          <w:ilvl w:val="0"/>
          <w:numId w:val="2"/>
        </w:numPr>
        <w:spacing w:after="60"/>
      </w:pPr>
      <w:r>
        <w:t xml:space="preserve">Sales revenue in Year 1 will be $500,000 (in money terms) and will increase by 5% per year.</w:t>
      </w:r>
    </w:p>
    <w:p>
      <w:pPr>
        <w:pStyle w:val="ListParagraph"/>
        <w:numPr>
          <w:ilvl w:val="0"/>
          <w:numId w:val="2"/>
        </w:numPr>
        <w:spacing w:after="60"/>
      </w:pPr>
      <w:r>
        <w:t xml:space="preserve">Working capital equal to 10% of the </w:t>
      </w:r>
      <w:r>
        <w:rPr>
          <w:b/>
          <w:bCs/>
        </w:rPr>
        <w:t xml:space="preserve">following year's</w:t>
      </w:r>
      <w:r>
        <w:t xml:space="preserve"> sales revenue is required at the start of each year and is recovered in full at the end of the project.</w:t>
      </w:r>
    </w:p>
    <w:p>
      <w:pPr>
        <w:pStyle w:val="ListParagraph"/>
        <w:numPr>
          <w:ilvl w:val="0"/>
          <w:numId w:val="2"/>
        </w:numPr>
        <w:spacing w:after="60"/>
      </w:pPr>
      <w:r>
        <w:t xml:space="preserve">The company's nominal after-tax cost of capital is 11%.</w:t>
      </w:r>
    </w:p>
    <w:p>
      <w:pPr>
        <w:keepNext w:val="false"/>
        <w:spacing w:after="120" w:before="0"/>
      </w:pPr>
      <w:r>
        <w:t xml:space="preserve">The finance team has already prepared the project's nominal after-tax net cash flows: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3"/>
        <w:gridCol w:w="1383"/>
        <w:gridCol w:w="1131"/>
        <w:gridCol w:w="1131"/>
        <w:gridCol w:w="1131"/>
        <w:gridCol w:w="1131"/>
        <w:gridCol w:w="1006"/>
      </w:tblGrid>
      <w:tr>
        <w:trPr>
          <w:cantSplit/>
          <w:tblHeader/>
        </w:trPr>
        <w:tc>
          <w:tcPr>
            <w:tcW w:type="dxa" w:w="239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13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0</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113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10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5</w:t>
            </w:r>
          </w:p>
        </w:tc>
      </w:tr>
      <w:tr>
        <w:trPr>
          <w:cantSplit/>
          <w:tblHeader w:val="false"/>
        </w:trPr>
        <w:tc>
          <w:tcPr>
            <w:tcW w:type="dxa" w:w="2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Net cash flow ($)</w:t>
            </w:r>
          </w:p>
        </w:tc>
        <w:tc>
          <w:tcPr>
            <w:tcW w:type="dxa" w:w="1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180,000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170,000</w:t>
            </w:r>
          </w:p>
        </w:tc>
        <w:tc>
          <w:tcPr>
            <w:tcW w:type="dxa" w:w="1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150,000</w:t>
            </w:r>
          </w:p>
        </w:tc>
        <w:tc>
          <w:tcPr>
            <w:tcW w:type="dxa" w:w="10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60,000</w:t>
            </w:r>
          </w:p>
        </w:tc>
      </w:tr>
    </w:tbl>
    <w:p>
      <w:pPr>
        <w:spacing w:after="120"/>
      </w:pPr>
    </w:p>
    <w:p>
      <w:pPr>
        <w:keepNext w:val="false"/>
        <w:spacing w:after="120" w:before="0"/>
      </w:pPr>
      <w:r>
        <w:t xml:space="preserve">At a discount rate of 20%, the project has an NPV of $(13,610).</w:t>
      </w:r>
    </w:p>
    <w:p>
      <w:pPr>
        <w:pBdr>
          <w:bottom w:val="single" w:color="BFBFBF" w:sz="4" w:space="1"/>
        </w:pBdr>
        <w:spacing w:after="160" w:before="60"/>
      </w:pPr>
    </w:p>
    <w:p>
      <w:pPr>
        <w:keepNext/>
        <w:spacing w:after="120" w:before="120"/>
      </w:pPr>
      <w:r>
        <w:rPr>
          <w:b/>
          <w:bCs/>
        </w:rPr>
        <w:t xml:space="preserve">16.</w:t>
      </w:r>
      <w:r>
        <w:t xml:space="preserve"> What tax benefit arises from the balancing allowance on the machine, and in which year is it received?</w:t>
      </w:r>
    </w:p>
    <w:p>
      <w:pPr>
        <w:keepNext/>
        <w:spacing w:after="80"/>
        <w:ind w:left="567"/>
      </w:pPr>
      <w:r>
        <w:t xml:space="preserve">A. $38,625 in Year 4</w:t>
      </w:r>
    </w:p>
    <w:p>
      <w:pPr>
        <w:keepNext/>
        <w:spacing w:after="80"/>
        <w:ind w:left="567"/>
      </w:pPr>
      <w:r>
        <w:t xml:space="preserve">B. $38,625 in Year 5</w:t>
      </w:r>
    </w:p>
    <w:p>
      <w:pPr>
        <w:keepNext/>
        <w:spacing w:after="80"/>
        <w:ind w:left="567"/>
      </w:pPr>
      <w:r>
        <w:t xml:space="preserve">C. $50,625 in Year 5</w:t>
      </w:r>
    </w:p>
    <w:p>
      <w:pPr>
        <w:keepNext/>
        <w:spacing w:after="80"/>
        <w:ind w:left="567"/>
      </w:pPr>
      <w:r>
        <w:t xml:space="preserve">D. $12,000 in Year 5</w:t>
      </w:r>
    </w:p>
    <w:p>
      <w:pPr>
        <w:pBdr>
          <w:bottom w:val="single" w:color="BFBFBF" w:sz="4" w:space="1"/>
        </w:pBdr>
        <w:spacing w:after="160" w:before="60"/>
      </w:pPr>
    </w:p>
    <w:p>
      <w:pPr>
        <w:keepNext/>
        <w:spacing w:after="120" w:before="120"/>
      </w:pPr>
      <w:r>
        <w:rPr>
          <w:b/>
          <w:bCs/>
        </w:rPr>
        <w:t xml:space="preserve">17.</w:t>
      </w:r>
      <w:r>
        <w:t xml:space="preserve"> What is the working capital cash flow in </w:t>
      </w:r>
      <w:r>
        <w:rPr>
          <w:b/>
          <w:bCs/>
        </w:rPr>
        <w:t xml:space="preserve">Year 1</w:t>
      </w:r>
      <w:r>
        <w:t xml:space="preserve"> of the project?</w:t>
      </w:r>
    </w:p>
    <w:p>
      <w:pPr>
        <w:keepNext/>
        <w:spacing w:after="80"/>
        <w:ind w:left="567"/>
      </w:pPr>
      <w:r>
        <w:t xml:space="preserve">A. $(52,500)</w:t>
      </w:r>
    </w:p>
    <w:p>
      <w:pPr>
        <w:keepNext/>
        <w:spacing w:after="80"/>
        <w:ind w:left="567"/>
      </w:pPr>
      <w:r>
        <w:t xml:space="preserve">B. $(50,000)</w:t>
      </w:r>
    </w:p>
    <w:p>
      <w:pPr>
        <w:keepNext/>
        <w:spacing w:after="80"/>
        <w:ind w:left="567"/>
      </w:pPr>
      <w:r>
        <w:t xml:space="preserve">C. $(2,500)</w:t>
      </w:r>
    </w:p>
    <w:p>
      <w:pPr>
        <w:keepNext/>
        <w:spacing w:after="80"/>
        <w:ind w:left="567"/>
      </w:pPr>
      <w:r>
        <w:t xml:space="preserve">D. $2,500</w:t>
      </w:r>
    </w:p>
    <w:p>
      <w:pPr>
        <w:pBdr>
          <w:bottom w:val="single" w:color="BFBFBF" w:sz="4" w:space="1"/>
        </w:pBdr>
        <w:spacing w:after="160" w:before="60"/>
      </w:pPr>
    </w:p>
    <w:p>
      <w:pPr>
        <w:keepNext/>
        <w:spacing w:after="120" w:before="120"/>
      </w:pPr>
      <w:r>
        <w:rPr>
          <w:b/>
          <w:bCs/>
        </w:rPr>
        <w:t xml:space="preserve">18.</w:t>
      </w:r>
      <w:r>
        <w:t xml:space="preserve"> What is the </w:t>
      </w:r>
      <w:r>
        <w:rPr>
          <w:b/>
          <w:bCs/>
        </w:rPr>
        <w:t xml:space="preserve">discounted</w:t>
      </w:r>
      <w:r>
        <w:t xml:space="preserve"> payback period of the project (in years, to </w:t>
      </w:r>
      <w:r>
        <w:rPr>
          <w:b/>
          <w:bCs/>
        </w:rPr>
        <w:t xml:space="preserve">one decimal place</w:t>
      </w:r>
      <w:r>
        <w:t xml:space="preserve">)?</w:t>
      </w:r>
    </w:p>
    <w:p>
      <w:pPr>
        <w:keepNext w:val="false"/>
        <w:spacing w:after="120" w:before="0"/>
      </w:pPr>
      <w:r>
        <w:rPr>
          <w:b/>
          <w:bCs/>
        </w:rPr>
        <w:t xml:space="preserve">______________ years</w:t>
      </w:r>
    </w:p>
    <w:p>
      <w:pPr>
        <w:pBdr>
          <w:bottom w:val="single" w:color="BFBFBF" w:sz="4" w:space="1"/>
        </w:pBdr>
        <w:spacing w:after="160" w:before="60"/>
      </w:pPr>
    </w:p>
    <w:p>
      <w:pPr>
        <w:keepNext/>
        <w:spacing w:after="120" w:before="120"/>
      </w:pPr>
      <w:r>
        <w:rPr>
          <w:b/>
          <w:bCs/>
        </w:rPr>
        <w:t xml:space="preserve">19.</w:t>
      </w:r>
      <w:r>
        <w:t xml:space="preserve"> What is the internal rate of return (IRR) of the project, using linear interpolation?</w:t>
      </w:r>
    </w:p>
    <w:p>
      <w:pPr>
        <w:keepNext/>
        <w:spacing w:after="80"/>
        <w:ind w:left="567"/>
      </w:pPr>
      <w:r>
        <w:t xml:space="preserve">A. 12.3%</w:t>
      </w:r>
    </w:p>
    <w:p>
      <w:pPr>
        <w:keepNext/>
        <w:spacing w:after="80"/>
        <w:ind w:left="567"/>
      </w:pPr>
      <w:r>
        <w:t xml:space="preserve">B. 18.7%</w:t>
      </w:r>
    </w:p>
    <w:p>
      <w:pPr>
        <w:keepNext/>
        <w:spacing w:after="80"/>
        <w:ind w:left="567"/>
      </w:pPr>
      <w:r>
        <w:t xml:space="preserve">C. 20.0%</w:t>
      </w:r>
    </w:p>
    <w:p>
      <w:pPr>
        <w:keepNext/>
        <w:spacing w:after="80"/>
        <w:ind w:left="567"/>
      </w:pPr>
      <w:r>
        <w:t xml:space="preserve">D. 21.8%</w:t>
      </w:r>
    </w:p>
    <w:p>
      <w:pPr>
        <w:pBdr>
          <w:bottom w:val="single" w:color="BFBFBF" w:sz="4" w:space="1"/>
        </w:pBdr>
        <w:spacing w:after="160" w:before="60"/>
      </w:pPr>
    </w:p>
    <w:p>
      <w:pPr>
        <w:keepNext/>
        <w:spacing w:after="120" w:before="120"/>
      </w:pPr>
      <w:r>
        <w:rPr>
          <w:b/>
          <w:bCs/>
        </w:rPr>
        <w:t xml:space="preserve">20.</w:t>
      </w:r>
      <w:r>
        <w:t xml:space="preserve"> Identify whether each of the following statements about Orvelle Co's appraisal is true or false.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50"/>
        <w:gridCol w:w="672"/>
        <w:gridCol w:w="784"/>
      </w:tblGrid>
      <w:tr>
        <w:trPr>
          <w:cantSplit/>
          <w:tblHeader/>
        </w:trPr>
        <w:tc>
          <w:tcPr>
            <w:tcW w:type="dxa" w:w="78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Statement</w:t>
            </w:r>
          </w:p>
        </w:tc>
        <w:tc>
          <w:tcPr>
            <w:tcW w:type="dxa" w:w="67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True</w:t>
            </w:r>
          </w:p>
        </w:tc>
        <w:tc>
          <w:tcPr>
            <w:tcW w:type="dxa" w:w="7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False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Risk can be measured by assigning probabilities to outcomes, whereas uncertainty cannot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If Orvelle Co calculated an expected NPV, it would show the single most likely outcome of the project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r>
        <w:trPr>
          <w:cantSplit/>
          <w:tblHeader w:val="false"/>
        </w:trPr>
        <w:tc>
          <w:tcPr>
            <w:tcW w:type="dxa" w:w="7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The discounted payback period ignores all cash flows that arise after the payback point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c>
          <w:tcPr>
            <w:tcW w:type="dxa" w:w="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6"/>
                <w:szCs w:val="26"/>
              </w:rPr>
              <w:t xml:space="preserve">☐</w:t>
            </w:r>
          </w:p>
        </w:tc>
      </w:tr>
    </w:tbl>
    <w:p>
      <w:pPr>
        <w:spacing w:after="120"/>
      </w:pPr>
    </w:p>
    <w:p>
      <w:pPr>
        <w:pBdr>
          <w:bottom w:val="single" w:color="BFBFBF" w:sz="4" w:space="1"/>
        </w:pBdr>
        <w:spacing w:after="160" w:before="60"/>
      </w:pPr>
    </w:p>
    <w:p>
      <w:pPr>
        <w:pStyle w:val="Heading2"/>
        <w:keepNext/>
      </w:pPr>
      <w:r>
        <w:t xml:space="preserve">The following scenario relates to questions 21–25</w:t>
      </w:r>
    </w:p>
    <w:p>
      <w:pPr>
        <w:keepNext w:val="false"/>
        <w:spacing w:after="120" w:before="0"/>
      </w:pPr>
      <w:r>
        <w:t xml:space="preserve">Corvane Co supplies electrical components to the construction industry. Extracts from its most recent financial statements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49"/>
        <w:gridCol w:w="2757"/>
      </w:tblGrid>
      <w:tr>
        <w:trPr>
          <w:cantSplit/>
          <w:tblHeader/>
        </w:trPr>
        <w:tc>
          <w:tcPr>
            <w:tcW w:type="dxa" w:w="65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275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$m</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Revenue</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18.250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 of sales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12.775</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Inventory</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1.400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 receivables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2.000</w:t>
            </w:r>
          </w:p>
        </w:tc>
      </w:tr>
      <w:tr>
        <w:trPr>
          <w:cantSplit/>
          <w:tblHeader w:val="false"/>
        </w:trPr>
        <w:tc>
          <w:tcPr>
            <w:tcW w:type="dxa" w:w="65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Trade payables</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1.120</w:t>
            </w:r>
          </w:p>
        </w:tc>
      </w:tr>
    </w:tbl>
    <w:p>
      <w:pPr>
        <w:spacing w:after="120"/>
      </w:pPr>
    </w:p>
    <w:p>
      <w:pPr>
        <w:keepNext w:val="false"/>
        <w:spacing w:after="120" w:before="0"/>
      </w:pPr>
      <w:r>
        <w:t xml:space="preserve">80% of revenue is on credit; the rest is cash sales. Purchases on credit are 80% of cost of sales. Assume a 365-day year.</w:t>
      </w:r>
    </w:p>
    <w:p>
      <w:pPr>
        <w:keepNext w:val="false"/>
        <w:spacing w:after="120" w:before="0"/>
      </w:pPr>
      <w:r>
        <w:t xml:space="preserve">Corvane Co uses 64,000 units of component T7 each year at a price of $8.00 per unit. Each order costs $50 to place, and holding one unit for a year costs $1.60. The supplier has offered a 1% discount on all units if Corvane Co places orders of 8,000 units or more.</w:t>
      </w:r>
    </w:p>
    <w:p>
      <w:pPr>
        <w:keepNext w:val="false"/>
        <w:spacing w:after="120" w:before="0"/>
      </w:pPr>
      <w:r>
        <w:t xml:space="preserve">A subsidiary, Corvane Logistics Co, manages its cash with the Miller-Orr model. It keeps a minimum cash balance of $20,000. Each sale or purchase of short-term investments costs $40, the standard deviation of daily net cash flows is $2,000, and investments earn 9.125% per year.</w:t>
      </w:r>
    </w:p>
    <w:p>
      <w:pPr>
        <w:keepNext w:val="false"/>
        <w:spacing w:after="120" w:before="0"/>
      </w:pPr>
      <w:r>
        <w:t xml:space="preserve">Corvane Co is also reviewing its credit terms. At present customers pay at 45 days; the company is considering a 1.5% discount for payment within 10 days.</w:t>
      </w:r>
    </w:p>
    <w:p>
      <w:pPr>
        <w:pBdr>
          <w:bottom w:val="single" w:color="BFBFBF" w:sz="4" w:space="1"/>
        </w:pBdr>
        <w:spacing w:after="160" w:before="60"/>
      </w:pPr>
    </w:p>
    <w:p>
      <w:pPr>
        <w:keepNext/>
        <w:spacing w:after="120" w:before="120"/>
      </w:pPr>
      <w:r>
        <w:rPr>
          <w:b/>
          <w:bCs/>
        </w:rPr>
        <w:t xml:space="preserve">21.</w:t>
      </w:r>
      <w:r>
        <w:t xml:space="preserve"> What is Corvane Co's cash operating cycle (to the </w:t>
      </w:r>
      <w:r>
        <w:rPr>
          <w:b/>
          <w:bCs/>
        </w:rPr>
        <w:t xml:space="preserve">nearest day</w:t>
      </w:r>
      <w:r>
        <w:t xml:space="preserve">)?</w:t>
      </w:r>
    </w:p>
    <w:p>
      <w:pPr>
        <w:keepNext w:val="false"/>
        <w:spacing w:after="120" w:before="0"/>
      </w:pPr>
      <w:r>
        <w:rPr>
          <w:b/>
          <w:bCs/>
        </w:rPr>
        <w:t xml:space="preserve">______________ days</w:t>
      </w:r>
    </w:p>
    <w:p>
      <w:pPr>
        <w:pBdr>
          <w:bottom w:val="single" w:color="BFBFBF" w:sz="4" w:space="1"/>
        </w:pBdr>
        <w:spacing w:after="160" w:before="60"/>
      </w:pPr>
    </w:p>
    <w:p>
      <w:pPr>
        <w:keepNext/>
        <w:spacing w:after="120" w:before="120"/>
      </w:pPr>
      <w:r>
        <w:rPr>
          <w:b/>
          <w:bCs/>
        </w:rPr>
        <w:t xml:space="preserve">22.</w:t>
      </w:r>
      <w:r>
        <w:t xml:space="preserve"> What is the financial effect of accepting the supplier's bulk purchase discount for component T7, compared with ordering at the economic order quantity?</w:t>
      </w:r>
    </w:p>
    <w:p>
      <w:pPr>
        <w:keepNext/>
        <w:spacing w:after="80"/>
        <w:ind w:left="567"/>
      </w:pPr>
      <w:r>
        <w:t xml:space="preserve">A. Benefit of $1,520 per year</w:t>
      </w:r>
    </w:p>
    <w:p>
      <w:pPr>
        <w:keepNext/>
        <w:spacing w:after="80"/>
        <w:ind w:left="567"/>
      </w:pPr>
      <w:r>
        <w:t xml:space="preserve">B. Cost of $880 per year</w:t>
      </w:r>
    </w:p>
    <w:p>
      <w:pPr>
        <w:keepNext/>
        <w:spacing w:after="80"/>
        <w:ind w:left="567"/>
      </w:pPr>
      <w:r>
        <w:t xml:space="preserve">C. Cost of $3,280 per year</w:t>
      </w:r>
    </w:p>
    <w:p>
      <w:pPr>
        <w:keepNext/>
        <w:spacing w:after="80"/>
        <w:ind w:left="567"/>
      </w:pPr>
      <w:r>
        <w:t xml:space="preserve">D. Benefit of $5,120 per year</w:t>
      </w:r>
    </w:p>
    <w:p>
      <w:pPr>
        <w:pBdr>
          <w:bottom w:val="single" w:color="BFBFBF" w:sz="4" w:space="1"/>
        </w:pBdr>
        <w:spacing w:after="160" w:before="60"/>
      </w:pPr>
    </w:p>
    <w:p>
      <w:pPr>
        <w:keepNext/>
        <w:spacing w:after="120" w:before="120"/>
      </w:pPr>
      <w:r>
        <w:rPr>
          <w:b/>
          <w:bCs/>
        </w:rPr>
        <w:t xml:space="preserve">23.</w:t>
      </w:r>
      <w:r>
        <w:t xml:space="preserve"> What is the Miller-Orr return point for Corvane Logistics Co's cash balance (to the </w:t>
      </w:r>
      <w:r>
        <w:rPr>
          <w:b/>
          <w:bCs/>
        </w:rPr>
        <w:t xml:space="preserve">nearest $</w:t>
      </w:r>
      <w:r>
        <w:t xml:space="preserve">)?</w:t>
      </w:r>
    </w:p>
    <w:p>
      <w:pPr>
        <w:keepNext w:val="false"/>
        <w:spacing w:after="120" w:before="0"/>
      </w:pPr>
      <w:r>
        <w:rPr>
          <w:b/>
          <w:bCs/>
        </w:rPr>
        <w:t xml:space="preserve">$____________________</w:t>
      </w:r>
    </w:p>
    <w:p>
      <w:pPr>
        <w:pBdr>
          <w:bottom w:val="single" w:color="BFBFBF" w:sz="4" w:space="1"/>
        </w:pBdr>
        <w:spacing w:after="160" w:before="60"/>
      </w:pPr>
    </w:p>
    <w:p>
      <w:pPr>
        <w:keepNext/>
        <w:spacing w:after="120" w:before="120"/>
      </w:pPr>
      <w:r>
        <w:rPr>
          <w:b/>
          <w:bCs/>
        </w:rPr>
        <w:t xml:space="preserve">24.</w:t>
      </w:r>
      <w:r>
        <w:t xml:space="preserve"> What is the effective annual cost to Corvane Co of offering the proposed early settlement discount?</w:t>
      </w:r>
    </w:p>
    <w:p>
      <w:pPr>
        <w:keepNext/>
        <w:spacing w:after="80"/>
        <w:ind w:left="567"/>
      </w:pPr>
      <w:r>
        <w:t xml:space="preserve">A. 13.0%</w:t>
      </w:r>
    </w:p>
    <w:p>
      <w:pPr>
        <w:keepNext/>
        <w:spacing w:after="80"/>
        <w:ind w:left="567"/>
      </w:pPr>
      <w:r>
        <w:t xml:space="preserve">B. 15.6%</w:t>
      </w:r>
    </w:p>
    <w:p>
      <w:pPr>
        <w:keepNext/>
        <w:spacing w:after="80"/>
        <w:ind w:left="567"/>
      </w:pPr>
      <w:r>
        <w:t xml:space="preserve">C. 15.9%</w:t>
      </w:r>
    </w:p>
    <w:p>
      <w:pPr>
        <w:keepNext/>
        <w:spacing w:after="80"/>
        <w:ind w:left="567"/>
      </w:pPr>
      <w:r>
        <w:t xml:space="preserve">D. 17.1%</w:t>
      </w:r>
    </w:p>
    <w:p>
      <w:pPr>
        <w:pBdr>
          <w:bottom w:val="single" w:color="BFBFBF" w:sz="4" w:space="1"/>
        </w:pBdr>
        <w:spacing w:after="160" w:before="60"/>
      </w:pPr>
    </w:p>
    <w:p>
      <w:pPr>
        <w:keepNext/>
        <w:spacing w:after="120" w:before="120"/>
      </w:pPr>
      <w:r>
        <w:rPr>
          <w:b/>
          <w:bCs/>
        </w:rPr>
        <w:t xml:space="preserve">25.</w:t>
      </w:r>
      <w:r>
        <w:t xml:space="preserve"> Which TWO of the following statements about receivables finance and working capital funding policies are correct?</w:t>
      </w:r>
    </w:p>
    <w:p>
      <w:pPr>
        <w:keepNext/>
        <w:spacing w:after="80"/>
        <w:ind w:left="567"/>
      </w:pPr>
      <w:r>
        <w:rPr>
          <w:rFonts w:ascii="Arial" w:cs="Arial" w:eastAsia="Arial" w:hAnsi="Arial"/>
          <w:sz w:val="26"/>
          <w:szCs w:val="26"/>
        </w:rPr>
        <w:t xml:space="preserve">☐</w:t>
      </w:r>
      <w:r>
        <w:t xml:space="preserve">  </w:t>
      </w:r>
      <w:r>
        <w:t xml:space="preserve">Non-recourse factoring transfers the risk of bad debts from the company to the factor</w:t>
      </w:r>
    </w:p>
    <w:p>
      <w:pPr>
        <w:keepNext/>
        <w:spacing w:after="80"/>
        <w:ind w:left="567"/>
      </w:pPr>
      <w:r>
        <w:rPr>
          <w:rFonts w:ascii="Arial" w:cs="Arial" w:eastAsia="Arial" w:hAnsi="Arial"/>
          <w:sz w:val="26"/>
          <w:szCs w:val="26"/>
        </w:rPr>
        <w:t xml:space="preserve">☐</w:t>
      </w:r>
      <w:r>
        <w:t xml:space="preserve">  </w:t>
      </w:r>
      <w:r>
        <w:t xml:space="preserve">Invoice discounting involves the finance provider taking over administration of the company's sales ledger</w:t>
      </w:r>
    </w:p>
    <w:p>
      <w:pPr>
        <w:keepNext/>
        <w:spacing w:after="80"/>
        <w:ind w:left="567"/>
      </w:pPr>
      <w:r>
        <w:rPr>
          <w:rFonts w:ascii="Arial" w:cs="Arial" w:eastAsia="Arial" w:hAnsi="Arial"/>
          <w:sz w:val="26"/>
          <w:szCs w:val="26"/>
        </w:rPr>
        <w:t xml:space="preserve">☐</w:t>
      </w:r>
      <w:r>
        <w:t xml:space="preserve">  </w:t>
      </w:r>
      <w:r>
        <w:t xml:space="preserve">An aggressive funding policy uses short-term finance for some of the permanent current assets</w:t>
      </w:r>
    </w:p>
    <w:p>
      <w:pPr>
        <w:keepNext/>
        <w:spacing w:after="80"/>
        <w:ind w:left="567"/>
      </w:pPr>
      <w:r>
        <w:rPr>
          <w:rFonts w:ascii="Arial" w:cs="Arial" w:eastAsia="Arial" w:hAnsi="Arial"/>
          <w:sz w:val="26"/>
          <w:szCs w:val="26"/>
        </w:rPr>
        <w:t xml:space="preserve">☐</w:t>
      </w:r>
      <w:r>
        <w:t xml:space="preserve">  </w:t>
      </w:r>
      <w:r>
        <w:t xml:space="preserve">A conservative funding policy reduces liquidity risk and increases profitability</w:t>
      </w:r>
    </w:p>
    <w:p>
      <w:r>
        <w:br w:type="page"/>
      </w:r>
    </w:p>
    <w:p>
      <w:pPr>
        <w:pStyle w:val="Title"/>
        <w:keepNext/>
      </w:pPr>
      <w:r>
        <w:t xml:space="preserve">Answer Key and Examiner Rationale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5"/>
        <w:gridCol w:w="3681"/>
        <w:gridCol w:w="920"/>
        <w:gridCol w:w="2352"/>
        <w:gridCol w:w="1738"/>
      </w:tblGrid>
      <w:tr>
        <w:trPr>
          <w:cantSplit/>
          <w:tblHeader/>
        </w:trPr>
        <w:tc>
          <w:tcPr>
            <w:tcW w:type="dxa" w:w="61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Q</w:t>
            </w:r>
          </w:p>
        </w:tc>
        <w:tc>
          <w:tcPr>
            <w:tcW w:type="dxa" w:w="36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Answer</w:t>
            </w:r>
          </w:p>
        </w:tc>
        <w:tc>
          <w:tcPr>
            <w:tcW w:type="dxa" w:w="92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Level</w:t>
            </w:r>
          </w:p>
        </w:tc>
        <w:tc>
          <w:tcPr>
            <w:tcW w:type="dxa" w:w="235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Format</w:t>
            </w:r>
          </w:p>
        </w:tc>
        <w:tc>
          <w:tcPr>
            <w:tcW w:type="dxa" w:w="17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Syllabus area</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True, False, True</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T/F matrix</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Statement combination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Economy, Efficiency, Effectiveness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Classification grid</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12.1%</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FM function</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Basic appraisal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Basic appraisal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7.0%</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 years, $27,332</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fill-in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135</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Statement combination</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1st and 3rd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Which TWO</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16</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17</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18</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3.5 years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19</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B</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Advanced DCF</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True, False, True</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T/F matrix</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Uncertainty</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21</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50 days</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22</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23</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$27,830</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Average</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Numeric entry</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24</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Hard</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MCQ</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r>
        <w:trPr>
          <w:cantSplit/>
          <w:tblHeader w:val="false"/>
        </w:trPr>
        <w:tc>
          <w:tcPr>
            <w:tcW w:type="dxa" w:w="6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25</w:t>
            </w:r>
          </w:p>
        </w:tc>
        <w:tc>
          <w:tcPr>
            <w:tcW w:type="dxa" w:w="36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1st and 3rd</w:t>
            </w:r>
          </w:p>
        </w:tc>
        <w:tc>
          <w:tcPr>
            <w:tcW w:type="dxa" w:w="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Easy</w:t>
            </w:r>
          </w:p>
        </w:tc>
        <w:tc>
          <w:tcPr>
            <w:tcW w:type="dxa" w:w="2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Which TWO</w:t>
            </w:r>
          </w:p>
        </w:tc>
        <w:tc>
          <w:tcPr>
            <w:tcW w:type="dxa" w:w="1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Working capital</w:t>
            </w:r>
          </w:p>
        </w:tc>
      </w:tr>
    </w:tbl>
    <w:p>
      <w:pPr>
        <w:spacing w:after="120"/>
      </w:pPr>
    </w:p>
    <w:p>
      <w:pPr>
        <w:pBdr>
          <w:bottom w:val="single" w:color="BFBFBF" w:sz="4" w:space="1"/>
        </w:pBdr>
        <w:spacing w:after="160" w:before="60"/>
      </w:pPr>
    </w:p>
    <w:p>
      <w:pPr>
        <w:pStyle w:val="Heading2"/>
        <w:keepNext/>
      </w:pPr>
      <w:r>
        <w:t xml:space="preserve">Q1 — True, False, True</w:t>
      </w:r>
    </w:p>
    <w:p>
      <w:pPr>
        <w:pStyle w:val="ListParagraph"/>
        <w:numPr>
          <w:ilvl w:val="0"/>
          <w:numId w:val="2"/>
        </w:numPr>
        <w:spacing w:after="60"/>
      </w:pPr>
      <w:r>
        <w:rPr>
          <w:b/>
          <w:bCs/>
        </w:rPr>
        <w:t xml:space="preserve">True.</w:t>
      </w:r>
      <w:r>
        <w:t xml:space="preserve"> Investment, financing and dividend decisions affect each other. For example, cash paid as dividends cannot be retained to finance investment.</w:t>
      </w:r>
    </w:p>
    <w:p>
      <w:pPr>
        <w:pStyle w:val="ListParagraph"/>
        <w:numPr>
          <w:ilvl w:val="0"/>
          <w:numId w:val="2"/>
        </w:numPr>
        <w:spacing w:after="60"/>
      </w:pPr>
      <w:r>
        <w:rPr>
          <w:b/>
          <w:bCs/>
        </w:rPr>
        <w:t xml:space="preserve">False.</w:t>
      </w:r>
      <w:r>
        <w:t xml:space="preserve"> This is the trap. Profit is an accounting measure: it ignores risk, the timing of cash flows and the cost of capital, and it can be raised by cutting R&amp;D at the expense of future value. Shareholder wealth depends on the present value of future cash flows.</w:t>
      </w:r>
    </w:p>
    <w:p>
      <w:pPr>
        <w:pStyle w:val="ListParagraph"/>
        <w:numPr>
          <w:ilvl w:val="0"/>
          <w:numId w:val="2"/>
        </w:numPr>
        <w:spacing w:after="60"/>
      </w:pPr>
      <w:r>
        <w:rPr>
          <w:b/>
          <w:bCs/>
        </w:rPr>
        <w:t xml:space="preserve">True.</w:t>
      </w:r>
      <w:r>
        <w:t xml:space="preserve"> Working capital management is part of the FM syllabus.</w:t>
      </w:r>
    </w:p>
    <w:p>
      <w:pPr>
        <w:pStyle w:val="Heading2"/>
        <w:keepNext/>
      </w:pPr>
      <w:r>
        <w:t xml:space="preserve">Q2 — A (1 and 3 only)</w:t>
      </w:r>
    </w:p>
    <w:p>
      <w:pPr>
        <w:pStyle w:val="ListParagraph"/>
        <w:numPr>
          <w:ilvl w:val="0"/>
          <w:numId w:val="2"/>
        </w:numPr>
        <w:spacing w:after="60"/>
      </w:pPr>
      <w:r>
        <w:rPr>
          <w:b/>
          <w:bCs/>
        </w:rPr>
        <w:t xml:space="preserve">(1) Correct.</w:t>
      </w:r>
      <w:r>
        <w:t xml:space="preserve"> Long-term share awards linked to relative TSR reward directors for creating shareholder wealth over a long horizon.</w:t>
      </w:r>
    </w:p>
    <w:p>
      <w:pPr>
        <w:pStyle w:val="ListParagraph"/>
        <w:numPr>
          <w:ilvl w:val="0"/>
          <w:numId w:val="2"/>
        </w:numPr>
        <w:spacing w:after="60"/>
      </w:pPr>
      <w:r>
        <w:rPr>
          <w:b/>
          <w:bCs/>
        </w:rPr>
        <w:t xml:space="preserve">(2) Incorrect.</w:t>
      </w:r>
      <w:r>
        <w:t xml:space="preserve"> This is the trap: it *sounds* like performance pay, but an annual bonus on reported profit encourages short-termism and creative accounting.</w:t>
      </w:r>
    </w:p>
    <w:p>
      <w:pPr>
        <w:pStyle w:val="ListParagraph"/>
        <w:numPr>
          <w:ilvl w:val="0"/>
          <w:numId w:val="2"/>
        </w:numPr>
        <w:spacing w:after="60"/>
      </w:pPr>
      <w:r>
        <w:rPr>
          <w:b/>
          <w:bCs/>
        </w:rPr>
        <w:t xml:space="preserve">(3) Correct.</w:t>
      </w:r>
      <w:r>
        <w:t xml:space="preserve"> Independent NEDs on the remuneration committee are a corporate governance safeguard.</w:t>
      </w:r>
    </w:p>
    <w:p>
      <w:pPr>
        <w:pStyle w:val="ListParagraph"/>
        <w:numPr>
          <w:ilvl w:val="0"/>
          <w:numId w:val="2"/>
        </w:numPr>
        <w:spacing w:after="60"/>
      </w:pPr>
      <w:r>
        <w:rPr>
          <w:b/>
          <w:bCs/>
        </w:rPr>
        <w:t xml:space="preserve">(4) Incorrect.</w:t>
      </w:r>
      <w:r>
        <w:t xml:space="preserve"> Long notice periods entrench directors and make failure expensive for shareholders to remove, which makes the agency problem worse.</w:t>
      </w:r>
    </w:p>
    <w:p>
      <w:pPr>
        <w:pStyle w:val="ListParagraph"/>
        <w:numPr>
          <w:ilvl w:val="0"/>
          <w:numId w:val="2"/>
        </w:numPr>
        <w:spacing w:after="60"/>
      </w:pPr>
      <w:r>
        <w:t xml:space="preserve">Options B, C and D each include either (2) or (4).</w:t>
      </w:r>
    </w:p>
    <w:p>
      <w:pPr>
        <w:pStyle w:val="Heading2"/>
        <w:keepNext/>
      </w:pPr>
      <w:r>
        <w:t xml:space="preserve">Q3 — Economy / Efficiency / Effectiveness</w:t>
      </w:r>
    </w:p>
    <w:p>
      <w:pPr>
        <w:pStyle w:val="ListParagraph"/>
        <w:numPr>
          <w:ilvl w:val="0"/>
          <w:numId w:val="2"/>
        </w:numPr>
        <w:spacing w:after="60"/>
      </w:pPr>
      <w:r>
        <w:rPr>
          <w:b/>
          <w:bCs/>
        </w:rPr>
        <w:t xml:space="preserve">Fuel price vs benchmark = Economy:</w:t>
      </w:r>
      <w:r>
        <w:t xml:space="preserve"> obtaining inputs of the right quality at the lowest cost.</w:t>
      </w:r>
    </w:p>
    <w:p>
      <w:pPr>
        <w:pStyle w:val="ListParagraph"/>
        <w:numPr>
          <w:ilvl w:val="0"/>
          <w:numId w:val="2"/>
        </w:numPr>
        <w:spacing w:after="60"/>
      </w:pPr>
      <w:r>
        <w:rPr>
          <w:b/>
          <w:bCs/>
        </w:rPr>
        <w:t xml:space="preserve">Journeys per vehicle per day = Efficiency:</w:t>
      </w:r>
      <w:r>
        <w:t xml:space="preserve"> the ratio of output to input.</w:t>
      </w:r>
    </w:p>
    <w:p>
      <w:pPr>
        <w:pStyle w:val="ListParagraph"/>
        <w:numPr>
          <w:ilvl w:val="0"/>
          <w:numId w:val="2"/>
        </w:numPr>
        <w:spacing w:after="60"/>
      </w:pPr>
      <w:r>
        <w:rPr>
          <w:b/>
          <w:bCs/>
        </w:rPr>
        <w:t xml:space="preserve">On-time arrival against target = Effectiveness:</w:t>
      </w:r>
      <w:r>
        <w:t xml:space="preserve"> how far the service meets its objectives.</w:t>
      </w:r>
    </w:p>
    <w:p>
      <w:pPr>
        <w:pStyle w:val="ListParagraph"/>
        <w:numPr>
          <w:ilvl w:val="0"/>
          <w:numId w:val="2"/>
        </w:numPr>
        <w:spacing w:after="60"/>
      </w:pPr>
      <w:r>
        <w:rPr>
          <w:b/>
          <w:bCs/>
        </w:rPr>
        <w:t xml:space="preserve">Trap:</w:t>
      </w:r>
      <w:r>
        <w:t xml:space="preserve"> candidates often call the journeys measure "effectiveness" because it sounds like an outcome. It measures *productivity of a resource*, not whether the objective was met.</w:t>
      </w:r>
    </w:p>
    <w:p>
      <w:pPr>
        <w:pStyle w:val="Heading2"/>
        <w:keepNext/>
      </w:pPr>
      <w:r>
        <w:t xml:space="preserve">Q4 — 12.1%</w:t>
      </w:r>
    </w:p>
    <w:p>
      <w:pPr>
        <w:keepNext w:val="false"/>
        <w:spacing w:after="120" w:before="0"/>
      </w:pPr>
      <w:r>
        <w:t xml:space="preserve">TSR = (P₁ − P₀ + D) / P₀ = (5.16 − 4.80 + 0.22) / 4.80 = 0.58 / 4.80 = </w:t>
      </w:r>
      <w:r>
        <w:rPr>
          <w:b/>
          <w:bCs/>
        </w:rPr>
        <w:t xml:space="preserve">12.08% → 12.1%</w:t>
      </w:r>
    </w:p>
    <w:p>
      <w:pPr>
        <w:keepNext w:val="false"/>
        <w:spacing w:after="120" w:before="0"/>
      </w:pPr>
      <w:r>
        <w:t xml:space="preserve">Common wrong answers:</w:t>
      </w:r>
    </w:p>
    <w:p>
      <w:pPr>
        <w:pStyle w:val="ListParagraph"/>
        <w:numPr>
          <w:ilvl w:val="0"/>
          <w:numId w:val="2"/>
        </w:numPr>
        <w:spacing w:after="60"/>
      </w:pPr>
      <w:r>
        <w:t xml:space="preserve">Capital gain only: 0.36 / 4.80 = 7.5%</w:t>
      </w:r>
    </w:p>
    <w:p>
      <w:pPr>
        <w:pStyle w:val="ListParagraph"/>
        <w:numPr>
          <w:ilvl w:val="0"/>
          <w:numId w:val="2"/>
        </w:numPr>
        <w:spacing w:after="60"/>
      </w:pPr>
      <w:r>
        <w:t xml:space="preserve">Dividend yield only: 0.22 / 4.80 = 4.6%</w:t>
      </w:r>
    </w:p>
    <w:p>
      <w:pPr>
        <w:pStyle w:val="ListParagraph"/>
        <w:numPr>
          <w:ilvl w:val="0"/>
          <w:numId w:val="2"/>
        </w:numPr>
        <w:spacing w:after="60"/>
      </w:pPr>
      <w:r>
        <w:t xml:space="preserve">Closing price as the denominator: 0.58 / 5.16 = 11.2%</w:t>
      </w:r>
    </w:p>
    <w:p>
      <w:pPr>
        <w:pStyle w:val="Heading2"/>
        <w:keepNext/>
      </w:pPr>
      <w:r>
        <w:t xml:space="preserve">Q5 — B (29.6%)</w:t>
      </w:r>
    </w:p>
    <w:p>
      <w:pPr>
        <w:pStyle w:val="ListParagraph"/>
        <w:numPr>
          <w:ilvl w:val="0"/>
          <w:numId w:val="2"/>
        </w:numPr>
        <w:spacing w:after="60"/>
      </w:pPr>
      <w:r>
        <w:t xml:space="preserve">Total depreciation = 480,000 − 60,000 = $420,000</w:t>
      </w:r>
    </w:p>
    <w:p>
      <w:pPr>
        <w:pStyle w:val="ListParagraph"/>
        <w:numPr>
          <w:ilvl w:val="0"/>
          <w:numId w:val="2"/>
        </w:numPr>
        <w:spacing w:after="60"/>
      </w:pPr>
      <w:r>
        <w:t xml:space="preserve">Total profit = 900,000 − 420,000 = $480,000, so average annual profit = $80,000</w:t>
      </w:r>
    </w:p>
    <w:p>
      <w:pPr>
        <w:pStyle w:val="ListParagraph"/>
        <w:numPr>
          <w:ilvl w:val="0"/>
          <w:numId w:val="2"/>
        </w:numPr>
        <w:spacing w:after="60"/>
      </w:pPr>
      <w:r>
        <w:t xml:space="preserve">Average investment = (initial investment + scrap) / 2 = (480,000 + 60,000) / 2 = $270,000</w:t>
      </w:r>
    </w:p>
    <w:p>
      <w:pPr>
        <w:pStyle w:val="ListParagraph"/>
        <w:numPr>
          <w:ilvl w:val="0"/>
          <w:numId w:val="2"/>
        </w:numPr>
        <w:spacing w:after="60"/>
      </w:pPr>
      <w:r>
        <w:t xml:space="preserve">ROCE = 80,000 / 270,000 = </w:t>
      </w:r>
      <w:r>
        <w:rPr>
          <w:b/>
          <w:bCs/>
        </w:rPr>
        <w:t xml:space="preserve">29.6%</w:t>
      </w:r>
    </w:p>
    <w:p>
      <w:pPr>
        <w:keepNext w:val="false"/>
        <w:spacing w:after="120" w:before="0"/>
      </w:pPr>
      <w:r>
        <w:t xml:space="preserve">Distractors:</w:t>
      </w:r>
    </w:p>
    <w:p>
      <w:pPr>
        <w:pStyle w:val="ListParagraph"/>
        <w:numPr>
          <w:ilvl w:val="0"/>
          <w:numId w:val="2"/>
        </w:numPr>
        <w:spacing w:after="60"/>
      </w:pPr>
      <w:r>
        <w:rPr>
          <w:b/>
          <w:bCs/>
        </w:rPr>
        <w:t xml:space="preserve">A (16.7%):</w:t>
      </w:r>
      <w:r>
        <w:t xml:space="preserve"> uses the initial investment, 80,000 / 480,000.</w:t>
      </w:r>
    </w:p>
    <w:p>
      <w:pPr>
        <w:pStyle w:val="ListParagraph"/>
        <w:numPr>
          <w:ilvl w:val="0"/>
          <w:numId w:val="2"/>
        </w:numPr>
        <w:spacing w:after="60"/>
      </w:pPr>
      <w:r>
        <w:rPr>
          <w:b/>
          <w:bCs/>
        </w:rPr>
        <w:t xml:space="preserve">C (38.1%):</w:t>
      </w:r>
      <w:r>
        <w:t xml:space="preserve"> the main trap. It deducts the scrap value, (480,000 − 60,000) / 2 = 210,000. Scrap is </w:t>
      </w:r>
      <w:r>
        <w:rPr>
          <w:b/>
          <w:bCs/>
        </w:rPr>
        <w:t xml:space="preserve">added</w:t>
      </w:r>
      <w:r>
        <w:t xml:space="preserve"> because the asset is never depreciated below its scrap value.</w:t>
      </w:r>
    </w:p>
    <w:p>
      <w:pPr>
        <w:pStyle w:val="ListParagraph"/>
        <w:numPr>
          <w:ilvl w:val="0"/>
          <w:numId w:val="2"/>
        </w:numPr>
        <w:spacing w:after="60"/>
      </w:pPr>
      <w:r>
        <w:rPr>
          <w:b/>
          <w:bCs/>
        </w:rPr>
        <w:t xml:space="preserve">D (55.6%):</w:t>
      </w:r>
      <w:r>
        <w:t xml:space="preserve"> uses cash flow instead of profit (150,000 / 270,000). ROCE is based on accounting profit after depreciation.</w:t>
      </w:r>
    </w:p>
    <w:p>
      <w:pPr>
        <w:pStyle w:val="Heading2"/>
        <w:keepNext/>
      </w:pPr>
      <w:r>
        <w:t xml:space="preserve">Q6 — C (3 years 1 month)</w:t>
      </w:r>
    </w:p>
    <w:p>
      <w:pPr>
        <w:pStyle w:val="ListParagraph"/>
        <w:numPr>
          <w:ilvl w:val="0"/>
          <w:numId w:val="2"/>
        </w:numPr>
        <w:spacing w:after="60"/>
      </w:pPr>
      <w:r>
        <w:t xml:space="preserve">Relevant outlay = 250,000 + 30,000 = $280,000. The $40,000 market research is a </w:t>
      </w:r>
      <w:r>
        <w:rPr>
          <w:b/>
          <w:bCs/>
        </w:rPr>
        <w:t xml:space="preserve">sunk cost</w:t>
      </w:r>
      <w:r>
        <w:t xml:space="preserve"> and is excluded. Working capital is a real cash outflow and is </w:t>
      </w:r>
      <w:r>
        <w:rPr>
          <w:b/>
          <w:bCs/>
        </w:rPr>
        <w:t xml:space="preserve">included</w:t>
      </w:r>
      <w:r>
        <w:t xml:space="preserve">.</w:t>
      </w:r>
    </w:p>
    <w:p>
      <w:pPr>
        <w:pStyle w:val="ListParagraph"/>
        <w:numPr>
          <w:ilvl w:val="0"/>
          <w:numId w:val="2"/>
        </w:numPr>
        <w:spacing w:after="60"/>
      </w:pPr>
      <w:r>
        <w:t xml:space="preserve">Cumulative cash flows: Y1 70,000 → Y2 160,000 → Y3 270,000. A further $10,000 is needed in Year 4: 10,000 / 120,000 × 12 = 1 month, so the answer is </w:t>
      </w:r>
      <w:r>
        <w:rPr>
          <w:b/>
          <w:bCs/>
        </w:rPr>
        <w:t xml:space="preserve">3 years 1 month</w:t>
      </w:r>
      <w:r>
        <w:t xml:space="preserve">.</w:t>
      </w:r>
    </w:p>
    <w:p>
      <w:pPr>
        <w:keepNext w:val="false"/>
        <w:spacing w:after="120" w:before="0"/>
      </w:pPr>
      <w:r>
        <w:t xml:space="preserve">Distractors:</w:t>
      </w:r>
    </w:p>
    <w:p>
      <w:pPr>
        <w:pStyle w:val="ListParagraph"/>
        <w:numPr>
          <w:ilvl w:val="0"/>
          <w:numId w:val="2"/>
        </w:numPr>
        <w:spacing w:after="60"/>
      </w:pPr>
      <w:r>
        <w:rPr>
          <w:b/>
          <w:bCs/>
        </w:rPr>
        <w:t xml:space="preserve">A:</w:t>
      </w:r>
      <w:r>
        <w:t xml:space="preserve"> omits working capital (outlay $250,000): 2 years + 90/110 × 12 = 2 years 10 months.</w:t>
      </w:r>
    </w:p>
    <w:p>
      <w:pPr>
        <w:pStyle w:val="ListParagraph"/>
        <w:numPr>
          <w:ilvl w:val="0"/>
          <w:numId w:val="2"/>
        </w:numPr>
        <w:spacing w:after="60"/>
      </w:pPr>
      <w:r>
        <w:rPr>
          <w:b/>
          <w:bCs/>
        </w:rPr>
        <w:t xml:space="preserve">B:</w:t>
      </w:r>
      <w:r>
        <w:t xml:space="preserve"> uses the average annual inflow: 280,000 / 97,500 = 2.87 years. That method is only valid when cash flows are constant.</w:t>
      </w:r>
    </w:p>
    <w:p>
      <w:pPr>
        <w:pStyle w:val="ListParagraph"/>
        <w:numPr>
          <w:ilvl w:val="0"/>
          <w:numId w:val="2"/>
        </w:numPr>
        <w:spacing w:after="60"/>
      </w:pPr>
      <w:r>
        <w:rPr>
          <w:b/>
          <w:bCs/>
        </w:rPr>
        <w:t xml:space="preserve">D:</w:t>
      </w:r>
      <w:r>
        <w:t xml:space="preserve"> includes the sunk cost (outlay $320,000): 3 years + 50/120 × 12 = 3 years 5 months.</w:t>
      </w:r>
    </w:p>
    <w:p>
      <w:pPr>
        <w:pStyle w:val="Heading2"/>
        <w:keepNext/>
      </w:pPr>
      <w:r>
        <w:t xml:space="preserve">Q7 — B ($146,051)</w:t>
      </w:r>
    </w:p>
    <w:p>
      <w:pPr>
        <w:keepNext w:val="false"/>
        <w:spacing w:after="120" w:before="0"/>
      </w:pPr>
      <w:r>
        <w:t xml:space="preserve">Each flow is inflated at its own specific rate, and the net figure is discounted at the money rate:</w:t>
      </w:r>
    </w:p>
    <w:p>
      <w:pPr>
        <w:pStyle w:val="ListParagraph"/>
        <w:numPr>
          <w:ilvl w:val="0"/>
          <w:numId w:val="2"/>
        </w:numPr>
        <w:spacing w:after="60"/>
      </w:pPr>
      <w:r>
        <w:t xml:space="preserve">Sales = 500,000 × 1.04³ = $562,432</w:t>
      </w:r>
    </w:p>
    <w:p>
      <w:pPr>
        <w:pStyle w:val="ListParagraph"/>
        <w:numPr>
          <w:ilvl w:val="0"/>
          <w:numId w:val="2"/>
        </w:numPr>
        <w:spacing w:after="60"/>
      </w:pPr>
      <w:r>
        <w:t xml:space="preserve">Costs = 300,000 × 1.06³ = $357,305</w:t>
      </w:r>
    </w:p>
    <w:p>
      <w:pPr>
        <w:pStyle w:val="ListParagraph"/>
        <w:numPr>
          <w:ilvl w:val="0"/>
          <w:numId w:val="2"/>
        </w:numPr>
        <w:spacing w:after="60"/>
      </w:pPr>
      <w:r>
        <w:t xml:space="preserve">Net = $205,127</w:t>
      </w:r>
    </w:p>
    <w:p>
      <w:pPr>
        <w:pStyle w:val="ListParagraph"/>
        <w:numPr>
          <w:ilvl w:val="0"/>
          <w:numId w:val="2"/>
        </w:numPr>
        <w:spacing w:after="60"/>
      </w:pPr>
      <w:r>
        <w:t xml:space="preserve">PV = 205,127 × 0.712 = </w:t>
      </w:r>
      <w:r>
        <w:rPr>
          <w:b/>
          <w:bCs/>
        </w:rPr>
        <w:t xml:space="preserve">$146,051</w:t>
      </w:r>
    </w:p>
    <w:p>
      <w:pPr>
        <w:keepNext w:val="false"/>
        <w:spacing w:after="120" w:before="0"/>
      </w:pPr>
      <w:r>
        <w:t xml:space="preserve">Distractors:</w:t>
      </w:r>
    </w:p>
    <w:p>
      <w:pPr>
        <w:pStyle w:val="ListParagraph"/>
        <w:numPr>
          <w:ilvl w:val="0"/>
          <w:numId w:val="2"/>
        </w:numPr>
        <w:spacing w:after="60"/>
      </w:pPr>
      <w:r>
        <w:rPr>
          <w:b/>
          <w:bCs/>
        </w:rPr>
        <w:t xml:space="preserve">A ($142,400):</w:t>
      </w:r>
      <w:r>
        <w:t xml:space="preserve"> no inflation applied, but the money rate is still used (200,000 × 0.712). This is inconsistent: money rates must be applied to money cash flows.</w:t>
      </w:r>
    </w:p>
    <w:p>
      <w:pPr>
        <w:pStyle w:val="ListParagraph"/>
        <w:numPr>
          <w:ilvl w:val="0"/>
          <w:numId w:val="2"/>
        </w:numPr>
        <w:spacing w:after="60"/>
      </w:pPr>
      <w:r>
        <w:rPr>
          <w:b/>
          <w:bCs/>
        </w:rPr>
        <w:t xml:space="preserve">C ($164,846):</w:t>
      </w:r>
      <w:r>
        <w:t xml:space="preserve"> inflates the net $200,000 at the *general* rate of 5%. This shortcut, which is equivalent to discounting real flows at the real rate, only works when every cash flow inflates at the general rate. Here the specific rates differ, so it is invalid.</w:t>
      </w:r>
    </w:p>
    <w:p>
      <w:pPr>
        <w:pStyle w:val="ListParagraph"/>
        <w:numPr>
          <w:ilvl w:val="0"/>
          <w:numId w:val="2"/>
        </w:numPr>
        <w:spacing w:after="60"/>
      </w:pPr>
      <w:r>
        <w:rPr>
          <w:b/>
          <w:bCs/>
        </w:rPr>
        <w:t xml:space="preserve">D ($186,852):</w:t>
      </w:r>
      <w:r>
        <w:t xml:space="preserve"> inflates sales but not costs.</w:t>
      </w:r>
    </w:p>
    <w:p>
      <w:pPr>
        <w:pStyle w:val="Heading2"/>
        <w:keepNext/>
      </w:pPr>
      <w:r>
        <w:t xml:space="preserve">Q8 — 7.0%</w:t>
      </w:r>
    </w:p>
    <w:p>
      <w:pPr>
        <w:keepNext w:val="false"/>
        <w:spacing w:after="120" w:before="0"/>
      </w:pPr>
      <w:r>
        <w:t xml:space="preserve">Fisher equation: (1 + i) = (1 + r)(1 + h), so 1 + r = 1.113 / 1.04 = 1.0702. </w:t>
      </w:r>
      <w:r>
        <w:rPr>
          <w:b/>
          <w:bCs/>
        </w:rPr>
        <w:t xml:space="preserve">r = 7.0%</w:t>
      </w:r>
    </w:p>
    <w:p>
      <w:pPr>
        <w:keepNext w:val="false"/>
        <w:spacing w:after="120" w:before="0"/>
      </w:pPr>
      <w:r>
        <w:t xml:space="preserve">Trap: simple subtraction (11.3 − 4) gives 7.3%. That is an approximation and is not acceptable.</w:t>
      </w:r>
    </w:p>
    <w:p>
      <w:pPr>
        <w:pStyle w:val="Heading2"/>
        <w:keepNext/>
      </w:pPr>
      <w:r>
        <w:t xml:space="preserve">Q9 — C (15.6%)</w:t>
      </w:r>
    </w:p>
    <w:p>
      <w:pPr>
        <w:keepNext w:val="false"/>
        <w:spacing w:after="120" w:before="0"/>
      </w:pPr>
      <w:r>
        <w:t xml:space="preserve">MIRR = (PV of return phase / PV of investment phase)^(1/n) × (1 + rₑ) − 1</w:t>
      </w:r>
    </w:p>
    <w:p>
      <w:pPr>
        <w:keepNext w:val="false"/>
        <w:spacing w:after="120" w:before="0"/>
      </w:pPr>
      <w:r>
        <w:t xml:space="preserve">= (268,000 / 200,000)^(1/5) × 1.09 − 1 = 1.0603 × 1.09 − 1 = </w:t>
      </w:r>
      <w:r>
        <w:rPr>
          <w:b/>
          <w:bCs/>
        </w:rPr>
        <w:t xml:space="preserve">15.6%</w:t>
      </w:r>
    </w:p>
    <w:p>
      <w:pPr>
        <w:keepNext w:val="false"/>
        <w:spacing w:after="120" w:before="0"/>
      </w:pPr>
      <w:r>
        <w:t xml:space="preserve">Distractors:</w:t>
      </w:r>
    </w:p>
    <w:p>
      <w:pPr>
        <w:pStyle w:val="ListParagraph"/>
        <w:numPr>
          <w:ilvl w:val="0"/>
          <w:numId w:val="2"/>
        </w:numPr>
        <w:spacing w:after="60"/>
      </w:pPr>
      <w:r>
        <w:rPr>
          <w:b/>
          <w:bCs/>
        </w:rPr>
        <w:t xml:space="preserve">A (6.0%):</w:t>
      </w:r>
      <w:r>
        <w:t xml:space="preserve"> forgets to multiply by (1 + rₑ).</w:t>
      </w:r>
    </w:p>
    <w:p>
      <w:pPr>
        <w:pStyle w:val="ListParagraph"/>
        <w:numPr>
          <w:ilvl w:val="0"/>
          <w:numId w:val="2"/>
        </w:numPr>
        <w:spacing w:after="60"/>
      </w:pPr>
      <w:r>
        <w:rPr>
          <w:b/>
          <w:bCs/>
        </w:rPr>
        <w:t xml:space="preserve">B (15.0%):</w:t>
      </w:r>
      <w:r>
        <w:t xml:space="preserve"> *adds* 9% to 6.0% instead of compounding.</w:t>
      </w:r>
    </w:p>
    <w:p>
      <w:pPr>
        <w:pStyle w:val="ListParagraph"/>
        <w:numPr>
          <w:ilvl w:val="0"/>
          <w:numId w:val="2"/>
        </w:numPr>
        <w:spacing w:after="60"/>
      </w:pPr>
      <w:r>
        <w:rPr>
          <w:b/>
          <w:bCs/>
        </w:rPr>
        <w:t xml:space="preserve">D (17.3%):</w:t>
      </w:r>
      <w:r>
        <w:t xml:space="preserve"> uses n = 4 instead of 5.</w:t>
      </w:r>
    </w:p>
    <w:p>
      <w:pPr>
        <w:pStyle w:val="Heading2"/>
        <w:keepNext/>
      </w:pPr>
      <w:r>
        <w:t xml:space="preserve">Q10 — Replace every 2 years at EAC $27,332</w:t>
      </w:r>
    </w:p>
    <w:p>
      <w:pPr>
        <w:keepNext w:val="false"/>
        <w:spacing w:after="120" w:before="0"/>
      </w:pPr>
      <w:r>
        <w:rPr>
          <w:b/>
          <w:bCs/>
        </w:rPr>
        <w:t xml:space="preserve">2-year cycle (PV of costs):</w:t>
      </w:r>
    </w:p>
    <w:p>
      <w:pPr>
        <w:keepNext w:val="false"/>
        <w:spacing w:after="120" w:before="0"/>
      </w:pPr>
      <w:r>
        <w:t xml:space="preserve">60,000 + 8,000(0.909) + 12,000(0.826) − 36,000(0.826)</w:t>
      </w:r>
    </w:p>
    <w:p>
      <w:pPr>
        <w:keepNext w:val="false"/>
        <w:spacing w:after="120" w:before="0"/>
      </w:pPr>
      <w:r>
        <w:t xml:space="preserve">= 60,000 + 7,272 + 9,912 − 29,736 = $47,448</w:t>
      </w:r>
    </w:p>
    <w:p>
      <w:pPr>
        <w:keepNext w:val="false"/>
        <w:spacing w:after="120" w:before="0"/>
      </w:pPr>
      <w:r>
        <w:t xml:space="preserve">EAC = 47,448 / 1.736 = </w:t>
      </w:r>
      <w:r>
        <w:rPr>
          <w:b/>
          <w:bCs/>
        </w:rPr>
        <w:t xml:space="preserve">$27,332</w:t>
      </w:r>
    </w:p>
    <w:p>
      <w:pPr>
        <w:keepNext w:val="false"/>
        <w:spacing w:after="120" w:before="0"/>
      </w:pPr>
      <w:r>
        <w:rPr>
          <w:b/>
          <w:bCs/>
        </w:rPr>
        <w:t xml:space="preserve">3-year cycle (PV of costs):</w:t>
      </w:r>
    </w:p>
    <w:p>
      <w:pPr>
        <w:keepNext w:val="false"/>
        <w:spacing w:after="120" w:before="0"/>
      </w:pPr>
      <w:r>
        <w:t xml:space="preserve">60,000 + 7,272 + 9,912 + 17,000(0.751) − 24,000(0.751) = $71,927</w:t>
      </w:r>
    </w:p>
    <w:p>
      <w:pPr>
        <w:keepNext w:val="false"/>
        <w:spacing w:after="120" w:before="0"/>
      </w:pPr>
      <w:r>
        <w:t xml:space="preserve">EAC = 71,927 / 2.487 = $28,921</w:t>
      </w:r>
    </w:p>
    <w:p>
      <w:pPr>
        <w:keepNext w:val="false"/>
        <w:spacing w:after="120" w:before="0"/>
      </w:pPr>
      <w:r>
        <w:t xml:space="preserve">The lowest EAC is the 2-year cycle.</w:t>
      </w:r>
    </w:p>
    <w:p>
      <w:pPr>
        <w:keepNext w:val="false"/>
        <w:spacing w:after="120" w:before="0"/>
      </w:pPr>
      <w:r>
        <w:t xml:space="preserve">Traps:</w:t>
      </w:r>
    </w:p>
    <w:p>
      <w:pPr>
        <w:pStyle w:val="ListParagraph"/>
        <w:numPr>
          <w:ilvl w:val="0"/>
          <w:numId w:val="2"/>
        </w:numPr>
        <w:spacing w:after="60"/>
      </w:pPr>
      <w:r>
        <w:t xml:space="preserve">Comparing total PVs ($47,448 vs $71,927). Cycles of different lengths can only be compared on an *equivalent annual* basis.</w:t>
      </w:r>
    </w:p>
    <w:p>
      <w:pPr>
        <w:pStyle w:val="ListParagraph"/>
        <w:numPr>
          <w:ilvl w:val="0"/>
          <w:numId w:val="2"/>
        </w:numPr>
        <w:spacing w:after="60"/>
      </w:pPr>
      <w:r>
        <w:t xml:space="preserve">Forgetting to net off the trade-in values.</w:t>
      </w:r>
    </w:p>
    <w:p>
      <w:pPr>
        <w:pStyle w:val="Heading2"/>
        <w:keepNext/>
      </w:pPr>
      <w:r>
        <w:t xml:space="preserve">Q11 — A (Buy, by $3,811)</w:t>
      </w:r>
    </w:p>
    <w:p>
      <w:pPr>
        <w:pStyle w:val="ListParagraph"/>
        <w:numPr>
          <w:ilvl w:val="0"/>
          <w:numId w:val="2"/>
        </w:numPr>
        <w:spacing w:after="60"/>
      </w:pPr>
      <w:r>
        <w:t xml:space="preserve">PV of buying = $150,000</w:t>
      </w:r>
    </w:p>
    <w:p>
      <w:pPr>
        <w:pStyle w:val="ListParagraph"/>
        <w:numPr>
          <w:ilvl w:val="0"/>
          <w:numId w:val="2"/>
        </w:numPr>
        <w:spacing w:after="60"/>
      </w:pPr>
      <w:r>
        <w:t xml:space="preserve">PV of leasing (payments </w:t>
      </w:r>
      <w:r>
        <w:rPr>
          <w:b/>
          <w:bCs/>
        </w:rPr>
        <w:t xml:space="preserve">in advance</w:t>
      </w:r>
      <w:r>
        <w:t xml:space="preserve">) = 43,000 × (1 + AF 8%, 3 years) = 43,000 × (1 + 2.577) = $153,811</w:t>
      </w:r>
    </w:p>
    <w:p>
      <w:pPr>
        <w:pStyle w:val="ListParagraph"/>
        <w:numPr>
          <w:ilvl w:val="0"/>
          <w:numId w:val="2"/>
        </w:numPr>
        <w:spacing w:after="60"/>
      </w:pPr>
      <w:r>
        <w:t xml:space="preserve">Buying is cheaper by </w:t>
      </w:r>
      <w:r>
        <w:rPr>
          <w:b/>
          <w:bCs/>
        </w:rPr>
        <w:t xml:space="preserve">$3,811</w:t>
      </w:r>
    </w:p>
    <w:p>
      <w:pPr>
        <w:keepNext w:val="false"/>
        <w:spacing w:after="120" w:before="0"/>
      </w:pPr>
      <w:r>
        <w:t xml:space="preserve">Distractors:</w:t>
      </w:r>
    </w:p>
    <w:p>
      <w:pPr>
        <w:pStyle w:val="ListParagraph"/>
        <w:numPr>
          <w:ilvl w:val="0"/>
          <w:numId w:val="2"/>
        </w:numPr>
        <w:spacing w:after="60"/>
      </w:pPr>
      <w:r>
        <w:rPr>
          <w:b/>
          <w:bCs/>
        </w:rPr>
        <w:t xml:space="preserve">B:</w:t>
      </w:r>
      <w:r>
        <w:t xml:space="preserve"> treats the lease as payable in arrears: 43,000 × 3.312 = $142,416. This reverses the decision. Timing of lease payments is a classic examiner trap.</w:t>
      </w:r>
    </w:p>
    <w:p>
      <w:pPr>
        <w:pStyle w:val="ListParagraph"/>
        <w:numPr>
          <w:ilvl w:val="0"/>
          <w:numId w:val="2"/>
        </w:numPr>
        <w:spacing w:after="60"/>
      </w:pPr>
      <w:r>
        <w:rPr>
          <w:b/>
          <w:bCs/>
        </w:rPr>
        <w:t xml:space="preserve">C:</w:t>
      </w:r>
      <w:r>
        <w:t xml:space="preserve"> undiscounted comparison (172,000 − 150,000). It gets the right decision for the wrong reason.</w:t>
      </w:r>
    </w:p>
    <w:p>
      <w:pPr>
        <w:pStyle w:val="ListParagraph"/>
        <w:numPr>
          <w:ilvl w:val="0"/>
          <w:numId w:val="2"/>
        </w:numPr>
        <w:spacing w:after="60"/>
      </w:pPr>
      <w:r>
        <w:rPr>
          <w:b/>
          <w:bCs/>
        </w:rPr>
        <w:t xml:space="preserve">D:</w:t>
      </w:r>
      <w:r>
        <w:t xml:space="preserve"> the right figure with the decision reversed.</w:t>
      </w:r>
    </w:p>
    <w:p>
      <w:pPr>
        <w:pStyle w:val="Heading2"/>
        <w:keepNext/>
      </w:pPr>
      <w:r>
        <w:t xml:space="preserve">Q12 — $135,000 (enter 135)</w:t>
      </w:r>
    </w:p>
    <w:p>
      <w:pPr>
        <w:keepNext w:val="false"/>
        <w:spacing w:after="120" w:before="0"/>
      </w:pPr>
      <w:r>
        <w:t xml:space="preserve">For divisible projects, rank by profitability index (NPV ÷ investment):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9"/>
        <w:gridCol w:w="4943"/>
        <w:gridCol w:w="1744"/>
      </w:tblGrid>
      <w:tr>
        <w:trPr>
          <w:cantSplit/>
          <w:tblHeader/>
        </w:trPr>
        <w:tc>
          <w:tcPr>
            <w:tcW w:type="dxa" w:w="26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Project</w:t>
            </w:r>
          </w:p>
        </w:tc>
        <w:tc>
          <w:tcPr>
            <w:tcW w:type="dxa" w:w="49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PI</w:t>
            </w:r>
          </w:p>
        </w:tc>
        <w:tc>
          <w:tcPr>
            <w:tcW w:type="dxa" w:w="17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Rank</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45 / 90 = 0.50</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54 / 120 = 0.45</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2</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Q</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60 / 150 = 0.40</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w:t>
            </w:r>
          </w:p>
        </w:tc>
      </w:tr>
      <w:tr>
        <w:trPr>
          <w:cantSplit/>
          <w:tblHeader w:val="false"/>
        </w:trP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w:t>
            </w:r>
          </w:p>
        </w:tc>
        <w:tc>
          <w:tcPr>
            <w:tcW w:type="dxa" w:w="4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35 / 100 = 0.35</w:t>
            </w:r>
          </w:p>
        </w:tc>
        <w:tc>
          <w:tcPr>
            <w:tcW w:type="dxa" w:w="1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w:t>
            </w:r>
          </w:p>
        </w:tc>
      </w:tr>
    </w:tbl>
    <w:p>
      <w:pPr>
        <w:spacing w:after="120"/>
      </w:pPr>
    </w:p>
    <w:p>
      <w:pPr>
        <w:keepNext w:val="false"/>
        <w:spacing w:after="120" w:before="0"/>
      </w:pPr>
      <w:r>
        <w:t xml:space="preserve">Allocation of $300,000:</w:t>
      </w:r>
    </w:p>
    <w:p>
      <w:pPr>
        <w:pStyle w:val="ListParagraph"/>
        <w:numPr>
          <w:ilvl w:val="0"/>
          <w:numId w:val="2"/>
        </w:numPr>
        <w:spacing w:after="60"/>
      </w:pPr>
      <w:r>
        <w:t xml:space="preserve">R in full: $90,000 → NPV $45,000</w:t>
      </w:r>
    </w:p>
    <w:p>
      <w:pPr>
        <w:pStyle w:val="ListParagraph"/>
        <w:numPr>
          <w:ilvl w:val="0"/>
          <w:numId w:val="2"/>
        </w:numPr>
        <w:spacing w:after="60"/>
      </w:pPr>
      <w:r>
        <w:t xml:space="preserve">P in full: $120,000 → NPV $54,000</w:t>
      </w:r>
    </w:p>
    <w:p>
      <w:pPr>
        <w:pStyle w:val="ListParagraph"/>
        <w:numPr>
          <w:ilvl w:val="0"/>
          <w:numId w:val="2"/>
        </w:numPr>
        <w:spacing w:after="60"/>
      </w:pPr>
      <w:r>
        <w:t xml:space="preserve">Q partly: remaining $90,000 = 60% of Q → NPV 0.6 × 60,000 = $36,000</w:t>
      </w:r>
    </w:p>
    <w:p>
      <w:pPr>
        <w:keepNext w:val="false"/>
        <w:spacing w:after="120" w:before="0"/>
      </w:pPr>
      <w:r>
        <w:t xml:space="preserve">Total NPV = </w:t>
      </w:r>
      <w:r>
        <w:rPr>
          <w:b/>
          <w:bCs/>
        </w:rPr>
        <w:t xml:space="preserve">$135,000</w:t>
      </w:r>
    </w:p>
    <w:p>
      <w:pPr>
        <w:keepNext w:val="false"/>
        <w:spacing w:after="120" w:before="0"/>
      </w:pPr>
      <w:r>
        <w:t xml:space="preserve">Traps:</w:t>
      </w:r>
    </w:p>
    <w:p>
      <w:pPr>
        <w:pStyle w:val="ListParagraph"/>
        <w:numPr>
          <w:ilvl w:val="0"/>
          <w:numId w:val="2"/>
        </w:numPr>
        <w:spacing w:after="60"/>
      </w:pPr>
      <w:r>
        <w:t xml:space="preserve">Ranking by absolute NPV (Q, P, then 1/3 of R) gives $129,000.</w:t>
      </w:r>
    </w:p>
    <w:p>
      <w:pPr>
        <w:pStyle w:val="ListParagraph"/>
        <w:numPr>
          <w:ilvl w:val="0"/>
          <w:numId w:val="2"/>
        </w:numPr>
        <w:spacing w:after="60"/>
      </w:pPr>
      <w:r>
        <w:t xml:space="preserve">Treating the projects as indivisible (best combination P + Q) gives $114,000.</w:t>
      </w:r>
    </w:p>
    <w:p>
      <w:pPr>
        <w:pStyle w:val="Heading2"/>
        <w:keepNext/>
      </w:pPr>
      <w:r>
        <w:t xml:space="preserve">Q13 — B (2 and 3 only)</w:t>
      </w:r>
    </w:p>
    <w:p>
      <w:pPr>
        <w:pStyle w:val="ListParagraph"/>
        <w:numPr>
          <w:ilvl w:val="0"/>
          <w:numId w:val="2"/>
        </w:numPr>
        <w:spacing w:after="60"/>
      </w:pPr>
      <w:r>
        <w:rPr>
          <w:b/>
          <w:bCs/>
        </w:rPr>
        <w:t xml:space="preserve">(1) False.</w:t>
      </w:r>
      <w:r>
        <w:t xml:space="preserve"> Sensitivity analysis changes </w:t>
      </w:r>
      <w:r>
        <w:rPr>
          <w:b/>
          <w:bCs/>
        </w:rPr>
        <w:t xml:space="preserve">one</w:t>
      </w:r>
      <w:r>
        <w:t xml:space="preserve"> variable at a time, holding the others constant. That is one of its key limitations, and simulation addresses it.</w:t>
      </w:r>
    </w:p>
    <w:p>
      <w:pPr>
        <w:pStyle w:val="ListParagraph"/>
        <w:numPr>
          <w:ilvl w:val="0"/>
          <w:numId w:val="2"/>
        </w:numPr>
        <w:spacing w:after="60"/>
      </w:pPr>
      <w:r>
        <w:rPr>
          <w:b/>
          <w:bCs/>
        </w:rPr>
        <w:t xml:space="preserve">(2) True.</w:t>
      </w:r>
      <w:r>
        <w:t xml:space="preserve"> Sensitivity = NPV / PV of the flows affected by the variable.</w:t>
      </w:r>
    </w:p>
    <w:p>
      <w:pPr>
        <w:pStyle w:val="ListParagraph"/>
        <w:numPr>
          <w:ilvl w:val="0"/>
          <w:numId w:val="2"/>
        </w:numPr>
        <w:spacing w:after="60"/>
      </w:pPr>
      <w:r>
        <w:rPr>
          <w:b/>
          <w:bCs/>
        </w:rPr>
        <w:t xml:space="preserve">(3) True.</w:t>
      </w:r>
      <w:r>
        <w:t xml:space="preserve"> Simulation (Monte Carlo) produces a distribution of possible NPVs.</w:t>
      </w:r>
    </w:p>
    <w:p>
      <w:pPr>
        <w:pStyle w:val="ListParagraph"/>
        <w:numPr>
          <w:ilvl w:val="0"/>
          <w:numId w:val="2"/>
        </w:numPr>
        <w:spacing w:after="60"/>
      </w:pPr>
      <w:r>
        <w:rPr>
          <w:b/>
          <w:bCs/>
        </w:rPr>
        <w:t xml:space="preserve">(4) False.</w:t>
      </w:r>
      <w:r>
        <w:t xml:space="preserve"> An expected value is a long-run average. It is most meaningful for decisions repeated many times; for a one-off decision, the EV may not be a possible outcome at all.</w:t>
      </w:r>
    </w:p>
    <w:p>
      <w:pPr>
        <w:pStyle w:val="Heading2"/>
        <w:keepNext/>
      </w:pPr>
      <w:r>
        <w:t xml:space="preserve">Q14 — C (18.75%)</w:t>
      </w:r>
    </w:p>
    <w:p>
      <w:pPr>
        <w:keepNext w:val="false"/>
        <w:spacing w:after="120" w:before="0"/>
      </w:pPr>
      <w:r>
        <w:t xml:space="preserve">A change in sales volume changes </w:t>
      </w:r>
      <w:r>
        <w:rPr>
          <w:b/>
          <w:bCs/>
        </w:rPr>
        <w:t xml:space="preserve">both</w:t>
      </w:r>
      <w:r>
        <w:t xml:space="preserve"> revenue and variable costs, so the relevant cash flow is contribution:</w:t>
      </w:r>
    </w:p>
    <w:p>
      <w:pPr>
        <w:pStyle w:val="ListParagraph"/>
        <w:numPr>
          <w:ilvl w:val="0"/>
          <w:numId w:val="2"/>
        </w:numPr>
        <w:spacing w:after="60"/>
      </w:pPr>
      <w:r>
        <w:t xml:space="preserve">PV of contribution = 480,000 − 288,000 = $192,000</w:t>
      </w:r>
    </w:p>
    <w:p>
      <w:pPr>
        <w:pStyle w:val="ListParagraph"/>
        <w:numPr>
          <w:ilvl w:val="0"/>
          <w:numId w:val="2"/>
        </w:numPr>
        <w:spacing w:after="60"/>
      </w:pPr>
      <w:r>
        <w:t xml:space="preserve">Sensitivity = 36,000 / 192,000 = </w:t>
      </w:r>
      <w:r>
        <w:rPr>
          <w:b/>
          <w:bCs/>
        </w:rPr>
        <w:t xml:space="preserve">18.75%</w:t>
      </w:r>
    </w:p>
    <w:p>
      <w:pPr>
        <w:keepNext w:val="false"/>
        <w:spacing w:after="120" w:before="0"/>
      </w:pPr>
      <w:r>
        <w:t xml:space="preserve">Distractors:</w:t>
      </w:r>
    </w:p>
    <w:p>
      <w:pPr>
        <w:pStyle w:val="ListParagraph"/>
        <w:numPr>
          <w:ilvl w:val="0"/>
          <w:numId w:val="2"/>
        </w:numPr>
        <w:spacing w:after="60"/>
      </w:pPr>
      <w:r>
        <w:rPr>
          <w:b/>
          <w:bCs/>
        </w:rPr>
        <w:t xml:space="preserve">A (7.5%):</w:t>
      </w:r>
      <w:r>
        <w:t xml:space="preserve"> 36 / 480 is the sensitivity to </w:t>
      </w:r>
      <w:r>
        <w:rPr>
          <w:b/>
          <w:bCs/>
        </w:rPr>
        <w:t xml:space="preserve">selling price</w:t>
      </w:r>
      <w:r>
        <w:t xml:space="preserve">, which affects revenue only. This is the key trap: price and volume are different variables.</w:t>
      </w:r>
    </w:p>
    <w:p>
      <w:pPr>
        <w:pStyle w:val="ListParagraph"/>
        <w:numPr>
          <w:ilvl w:val="0"/>
          <w:numId w:val="2"/>
        </w:numPr>
        <w:spacing w:after="60"/>
      </w:pPr>
      <w:r>
        <w:rPr>
          <w:b/>
          <w:bCs/>
        </w:rPr>
        <w:t xml:space="preserve">B (12.5%):</w:t>
      </w:r>
      <w:r>
        <w:t xml:space="preserve"> 36 / 288 is the sensitivity to variable cost per unit.</w:t>
      </w:r>
    </w:p>
    <w:p>
      <w:pPr>
        <w:pStyle w:val="ListParagraph"/>
        <w:numPr>
          <w:ilvl w:val="0"/>
          <w:numId w:val="2"/>
        </w:numPr>
        <w:spacing w:after="60"/>
      </w:pPr>
      <w:r>
        <w:rPr>
          <w:b/>
          <w:bCs/>
        </w:rPr>
        <w:t xml:space="preserve">D (37.5%):</w:t>
      </w:r>
      <w:r>
        <w:t xml:space="preserve"> 36 / 96 is the sensitivity to fixed costs.</w:t>
      </w:r>
    </w:p>
    <w:p>
      <w:pPr>
        <w:pStyle w:val="Heading2"/>
        <w:keepNext/>
      </w:pPr>
      <w:r>
        <w:t xml:space="preserve">Q15 — "A rapid increase in sales revenue" and "A lengthening of trade payables days"</w:t>
      </w:r>
    </w:p>
    <w:p>
      <w:pPr>
        <w:keepNext w:val="false"/>
        <w:spacing w:after="120" w:before="0"/>
      </w:pPr>
      <w:r>
        <w:t xml:space="preserve">Overtrading means trading beyond the working capital base. Sales grow faster than the long-term finance supporting them, so the company relies on suppliers and the overdraft.</w:t>
      </w:r>
    </w:p>
    <w:p>
      <w:pPr>
        <w:keepNext w:val="false"/>
        <w:spacing w:after="120" w:before="0"/>
      </w:pPr>
      <w:r>
        <w:t xml:space="preserve">Why the others are wrong:</w:t>
      </w:r>
    </w:p>
    <w:p>
      <w:pPr>
        <w:pStyle w:val="ListParagraph"/>
        <w:numPr>
          <w:ilvl w:val="0"/>
          <w:numId w:val="2"/>
        </w:numPr>
        <w:spacing w:after="60"/>
      </w:pPr>
      <w:r>
        <w:rPr>
          <w:b/>
          <w:bCs/>
        </w:rPr>
        <w:t xml:space="preserve">Rising liquidity ratios:</w:t>
      </w:r>
      <w:r>
        <w:t xml:space="preserve"> the current and quick ratios usually *fall*.</w:t>
      </w:r>
    </w:p>
    <w:p>
      <w:pPr>
        <w:pStyle w:val="ListParagraph"/>
        <w:numPr>
          <w:ilvl w:val="0"/>
          <w:numId w:val="2"/>
        </w:numPr>
        <w:spacing w:after="60"/>
      </w:pPr>
      <w:r>
        <w:rPr>
          <w:b/>
          <w:bCs/>
        </w:rPr>
        <w:t xml:space="preserve">Falling overdraft:</w:t>
      </w:r>
      <w:r>
        <w:t xml:space="preserve"> the overdraft usually *rises*.</w:t>
      </w:r>
    </w:p>
    <w:p>
      <w:pPr>
        <w:pStyle w:val="ListParagraph"/>
        <w:numPr>
          <w:ilvl w:val="0"/>
          <w:numId w:val="2"/>
        </w:numPr>
        <w:spacing w:after="60"/>
      </w:pPr>
      <w:r>
        <w:rPr>
          <w:b/>
          <w:bCs/>
        </w:rPr>
        <w:t xml:space="preserve">More long-term finance:</w:t>
      </w:r>
      <w:r>
        <w:t xml:space="preserve"> the cure for overtrading, not a symptom.</w:t>
      </w:r>
    </w:p>
    <w:p>
      <w:pPr>
        <w:pStyle w:val="Heading2"/>
        <w:keepNext/>
      </w:pPr>
      <w:r>
        <w:t xml:space="preserve">Q16 — B ($38,625 in Year 5)</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38"/>
        <w:gridCol w:w="1968"/>
      </w:tblGrid>
      <w:tr>
        <w:trPr>
          <w:cantSplit/>
          <w:tblHeader/>
        </w:trPr>
        <w:tc>
          <w:tcPr>
            <w:tcW w:type="dxa" w:w="73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196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1 TAD (25%)</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(100,000)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2 TAD</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(75,000)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Year 3 TAD</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(56,250)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Tax written-down value at end of Year 3</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168,750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Disposal proceeds (Year 4)</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(40,000)</w:t>
            </w:r>
          </w:p>
        </w:tc>
      </w:tr>
      <w:tr>
        <w:trPr>
          <w:cantSplit/>
          <w:tblHeader w:val="false"/>
        </w:trPr>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Balancing allowance (claimed in Year 4)</w:t>
            </w:r>
          </w:p>
        </w:tc>
        <w:tc>
          <w:tcPr>
            <w:tcW w:type="dxa" w:w="19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128,750</w:t>
            </w:r>
          </w:p>
        </w:tc>
      </w:tr>
    </w:tbl>
    <w:p>
      <w:pPr>
        <w:spacing w:after="120"/>
      </w:pPr>
    </w:p>
    <w:p>
      <w:pPr>
        <w:keepNext w:val="false"/>
        <w:spacing w:after="120" w:before="0"/>
      </w:pPr>
      <w:r>
        <w:t xml:space="preserve">Tax saving = 128,750 × 30% = </w:t>
      </w:r>
      <w:r>
        <w:rPr>
          <w:b/>
          <w:bCs/>
        </w:rPr>
        <w:t xml:space="preserve">$38,625</w:t>
      </w:r>
      <w:r>
        <w:t xml:space="preserve">, received in </w:t>
      </w:r>
      <w:r>
        <w:rPr>
          <w:b/>
          <w:bCs/>
        </w:rPr>
        <w:t xml:space="preserve">Year 5</w:t>
      </w:r>
      <w:r>
        <w:t xml:space="preserve"> because tax is paid one year in arrears.</w:t>
      </w:r>
    </w:p>
    <w:p>
      <w:pPr>
        <w:keepNext w:val="false"/>
        <w:spacing w:after="120" w:before="0"/>
      </w:pPr>
      <w:r>
        <w:t xml:space="preserve">Why there is no 25% allowance in Year 4: in the year an asset is sold, the normal writing-down allowance is replaced by the balancing adjustment. The balancing allowance is the whole unrelieved balance (TWDV $168,750 less proceeds $40,000), so over the four years total relief is exactly cost less proceeds: 100,000 + 75,000 + 56,250 + 128,750 = $360,000 = 400,000 − 40,000. Claiming a Year 4 allowance of 168,750 × 25% = $42,188 as well would leave a balancing allowance of only $86,562, but total relief would still be $360,000.</w:t>
      </w:r>
    </w:p>
    <w:p>
      <w:pPr>
        <w:keepNext w:val="false"/>
        <w:spacing w:after="120" w:before="0"/>
      </w:pPr>
      <w:r>
        <w:t xml:space="preserve">Distractors:</w:t>
      </w:r>
    </w:p>
    <w:p>
      <w:pPr>
        <w:pStyle w:val="ListParagraph"/>
        <w:numPr>
          <w:ilvl w:val="0"/>
          <w:numId w:val="2"/>
        </w:numPr>
        <w:spacing w:after="60"/>
      </w:pPr>
      <w:r>
        <w:rPr>
          <w:b/>
          <w:bCs/>
        </w:rPr>
        <w:t xml:space="preserve">A:</w:t>
      </w:r>
      <w:r>
        <w:t xml:space="preserve"> the right amount in the wrong year. It ignores the arrears timing.</w:t>
      </w:r>
    </w:p>
    <w:p>
      <w:pPr>
        <w:pStyle w:val="ListParagraph"/>
        <w:numPr>
          <w:ilvl w:val="0"/>
          <w:numId w:val="2"/>
        </w:numPr>
        <w:spacing w:after="60"/>
      </w:pPr>
      <w:r>
        <w:rPr>
          <w:b/>
          <w:bCs/>
        </w:rPr>
        <w:t xml:space="preserve">C:</w:t>
      </w:r>
      <w:r>
        <w:t xml:space="preserve"> ignores the disposal proceeds (168,750 × 30%).</w:t>
      </w:r>
    </w:p>
    <w:p>
      <w:pPr>
        <w:pStyle w:val="ListParagraph"/>
        <w:numPr>
          <w:ilvl w:val="0"/>
          <w:numId w:val="2"/>
        </w:numPr>
        <w:spacing w:after="60"/>
      </w:pPr>
      <w:r>
        <w:rPr>
          <w:b/>
          <w:bCs/>
        </w:rPr>
        <w:t xml:space="preserve">D:</w:t>
      </w:r>
      <w:r>
        <w:t xml:space="preserve"> applies tax to the scrap value only (40,000 × 30%).</w:t>
      </w:r>
    </w:p>
    <w:p>
      <w:pPr>
        <w:pStyle w:val="Heading2"/>
        <w:keepNext/>
      </w:pPr>
      <w:r>
        <w:t xml:space="preserve">Q17 — C ($(2,500))</w:t>
      </w:r>
    </w:p>
    <w:p>
      <w:pPr>
        <w:keepNext w:val="false"/>
        <w:spacing w:after="120" w:before="0"/>
      </w:pPr>
      <w:r>
        <w:t xml:space="preserve">Working capital is required at the start of each year, at 10% of that year's sales:</w:t>
      </w:r>
    </w:p>
    <w:p>
      <w:pPr>
        <w:pStyle w:val="ListParagraph"/>
        <w:numPr>
          <w:ilvl w:val="0"/>
          <w:numId w:val="2"/>
        </w:numPr>
        <w:spacing w:after="60"/>
      </w:pPr>
      <w:r>
        <w:t xml:space="preserve">Year 0 (for Year 1 sales of $500,000): $50,000</w:t>
      </w:r>
    </w:p>
    <w:p>
      <w:pPr>
        <w:pStyle w:val="ListParagraph"/>
        <w:numPr>
          <w:ilvl w:val="0"/>
          <w:numId w:val="2"/>
        </w:numPr>
        <w:spacing w:after="60"/>
      </w:pPr>
      <w:r>
        <w:t xml:space="preserve">Year 1 (for Year 2 sales of $525,000): $52,500</w:t>
      </w:r>
    </w:p>
    <w:p>
      <w:pPr>
        <w:keepNext w:val="false"/>
        <w:spacing w:after="120" w:before="0"/>
      </w:pPr>
      <w:r>
        <w:t xml:space="preserve">Only the </w:t>
      </w:r>
      <w:r>
        <w:rPr>
          <w:b/>
          <w:bCs/>
        </w:rPr>
        <w:t xml:space="preserve">incremental</w:t>
      </w:r>
      <w:r>
        <w:t xml:space="preserve"> $2,500 is a cash flow in Year 1, and it is an outflow.</w:t>
      </w:r>
    </w:p>
    <w:p>
      <w:pPr>
        <w:keepNext w:val="false"/>
        <w:spacing w:after="120" w:before="0"/>
      </w:pPr>
      <w:r>
        <w:t xml:space="preserve">Distractors:</w:t>
      </w:r>
    </w:p>
    <w:p>
      <w:pPr>
        <w:pStyle w:val="ListParagraph"/>
        <w:numPr>
          <w:ilvl w:val="0"/>
          <w:numId w:val="2"/>
        </w:numPr>
        <w:spacing w:after="60"/>
      </w:pPr>
      <w:r>
        <w:rPr>
          <w:b/>
          <w:bCs/>
        </w:rPr>
        <w:t xml:space="preserve">A:</w:t>
      </w:r>
      <w:r>
        <w:t xml:space="preserve"> the total requirement instead of the increment.</w:t>
      </w:r>
    </w:p>
    <w:p>
      <w:pPr>
        <w:pStyle w:val="ListParagraph"/>
        <w:numPr>
          <w:ilvl w:val="0"/>
          <w:numId w:val="2"/>
        </w:numPr>
        <w:spacing w:after="60"/>
      </w:pPr>
      <w:r>
        <w:rPr>
          <w:b/>
          <w:bCs/>
        </w:rPr>
        <w:t xml:space="preserve">B:</w:t>
      </w:r>
      <w:r>
        <w:t xml:space="preserve"> the Year 0 flow.</w:t>
      </w:r>
    </w:p>
    <w:p>
      <w:pPr>
        <w:pStyle w:val="ListParagraph"/>
        <w:numPr>
          <w:ilvl w:val="0"/>
          <w:numId w:val="2"/>
        </w:numPr>
        <w:spacing w:after="60"/>
      </w:pPr>
      <w:r>
        <w:rPr>
          <w:b/>
          <w:bCs/>
        </w:rPr>
        <w:t xml:space="preserve">D:</w:t>
      </w:r>
      <w:r>
        <w:t xml:space="preserve"> wrong sign. A *release* of working capital is an inflow; an increase is an outflow.</w:t>
      </w:r>
    </w:p>
    <w:p>
      <w:pPr>
        <w:pStyle w:val="Heading2"/>
        <w:keepNext/>
      </w:pPr>
      <w:r>
        <w:t xml:space="preserve">Q18 — 3.5 years</w:t>
      </w:r>
    </w:p>
    <w:p>
      <w:pPr>
        <w:keepNext w:val="false"/>
        <w:spacing w:after="120" w:before="0"/>
      </w:pPr>
      <w:r>
        <w:t xml:space="preserve">Discount factors at 11%: 0.901, 0.812, 0.731, 0.659, 0.593.</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2"/>
        <w:gridCol w:w="3102"/>
        <w:gridCol w:w="4512"/>
      </w:tblGrid>
      <w:tr>
        <w:trPr>
          <w:cantSplit/>
          <w:tblHeader/>
        </w:trPr>
        <w:tc>
          <w:tcPr>
            <w:tcW w:type="dxa" w:w="169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Year</w:t>
            </w:r>
          </w:p>
        </w:tc>
        <w:tc>
          <w:tcPr>
            <w:tcW w:type="dxa" w:w="31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PV ($)</w:t>
            </w:r>
          </w:p>
        </w:tc>
        <w:tc>
          <w:tcPr>
            <w:tcW w:type="dxa" w:w="451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Cumulative ($)</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(450,000)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126,140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(323,860)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146,160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(177,700)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124,270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(53,430)</w:t>
            </w:r>
          </w:p>
        </w:tc>
      </w:tr>
      <w:tr>
        <w:trPr>
          <w:cantSplit/>
          <w:tblHeader w:val="false"/>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98,850</w:t>
            </w:r>
          </w:p>
        </w:tc>
        <w:tc>
          <w:tcPr>
            <w:tcW w:type="dxa" w:w="4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45,420</w:t>
            </w:r>
          </w:p>
        </w:tc>
      </w:tr>
    </w:tbl>
    <w:p>
      <w:pPr>
        <w:spacing w:after="120"/>
      </w:pPr>
    </w:p>
    <w:p>
      <w:pPr>
        <w:keepNext w:val="false"/>
        <w:spacing w:after="120" w:before="0"/>
      </w:pPr>
      <w:r>
        <w:t xml:space="preserve">Discounted payback = 3 + 53,430 / 98,850 = 3.54 → </w:t>
      </w:r>
      <w:r>
        <w:rPr>
          <w:b/>
          <w:bCs/>
        </w:rPr>
        <w:t xml:space="preserve">3.5 years</w:t>
      </w:r>
    </w:p>
    <w:p>
      <w:pPr>
        <w:keepNext w:val="false"/>
        <w:spacing w:after="120" w:before="0"/>
      </w:pPr>
      <w:r>
        <w:t xml:space="preserve">Trap: simple payback is 2 + 130,000/170,000 = 2.8 years. It ignores the time value of money, which the question explicitly asks for.</w:t>
      </w:r>
    </w:p>
    <w:p>
      <w:pPr>
        <w:pStyle w:val="Heading2"/>
        <w:keepNext/>
      </w:pPr>
      <w:r>
        <w:t xml:space="preserve">Q19 — B (18.7%)</w:t>
      </w:r>
    </w:p>
    <w:p>
      <w:pPr>
        <w:pStyle w:val="ListParagraph"/>
        <w:numPr>
          <w:ilvl w:val="0"/>
          <w:numId w:val="2"/>
        </w:numPr>
        <w:spacing w:after="60"/>
      </w:pPr>
      <w:r>
        <w:t xml:space="preserve">NPV at 11% = cumulative PV at Year 4 (45,420) + Year 5 PV (35,580) = </w:t>
      </w:r>
      <w:r>
        <w:rPr>
          <w:b/>
          <w:bCs/>
        </w:rPr>
        <w:t xml:space="preserve">$81,000</w:t>
      </w:r>
      <w:r>
        <w:t xml:space="preserve">. This uses the Q18 working.</w:t>
      </w:r>
    </w:p>
    <w:p>
      <w:pPr>
        <w:pStyle w:val="ListParagraph"/>
        <w:numPr>
          <w:ilvl w:val="0"/>
          <w:numId w:val="2"/>
        </w:numPr>
        <w:spacing w:after="60"/>
      </w:pPr>
      <w:r>
        <w:t xml:space="preserve">NPV at 20% = $(13,610), as given.</w:t>
      </w:r>
    </w:p>
    <w:p>
      <w:pPr>
        <w:pStyle w:val="ListParagraph"/>
        <w:numPr>
          <w:ilvl w:val="0"/>
          <w:numId w:val="2"/>
        </w:numPr>
        <w:spacing w:after="60"/>
      </w:pPr>
      <w:r>
        <w:t xml:space="preserve">IRR = 11% + [81,000 / (81,000 + 13,610)] × (20% − 11%) = 11% + 7.7% = </w:t>
      </w:r>
      <w:r>
        <w:rPr>
          <w:b/>
          <w:bCs/>
        </w:rPr>
        <w:t xml:space="preserve">18.7%</w:t>
      </w:r>
    </w:p>
    <w:p>
      <w:pPr>
        <w:keepNext w:val="false"/>
        <w:spacing w:after="120" w:before="0"/>
      </w:pPr>
      <w:r>
        <w:t xml:space="preserve">Distractors:</w:t>
      </w:r>
    </w:p>
    <w:p>
      <w:pPr>
        <w:pStyle w:val="ListParagraph"/>
        <w:numPr>
          <w:ilvl w:val="0"/>
          <w:numId w:val="2"/>
        </w:numPr>
        <w:spacing w:after="60"/>
      </w:pPr>
      <w:r>
        <w:rPr>
          <w:b/>
          <w:bCs/>
        </w:rPr>
        <w:t xml:space="preserve">A (12.3%):</w:t>
      </w:r>
      <w:r>
        <w:t xml:space="preserve"> puts the negative NPV in the numerator.</w:t>
      </w:r>
    </w:p>
    <w:p>
      <w:pPr>
        <w:pStyle w:val="ListParagraph"/>
        <w:numPr>
          <w:ilvl w:val="0"/>
          <w:numId w:val="2"/>
        </w:numPr>
        <w:spacing w:after="60"/>
      </w:pPr>
      <w:r>
        <w:rPr>
          <w:b/>
          <w:bCs/>
        </w:rPr>
        <w:t xml:space="preserve">C (20.0%):</w:t>
      </w:r>
      <w:r>
        <w:t xml:space="preserve"> chooses the rate at which NPV is closest to zero instead of interpolating.</w:t>
      </w:r>
    </w:p>
    <w:p>
      <w:pPr>
        <w:pStyle w:val="ListParagraph"/>
        <w:numPr>
          <w:ilvl w:val="0"/>
          <w:numId w:val="2"/>
        </w:numPr>
        <w:spacing w:after="60"/>
      </w:pPr>
      <w:r>
        <w:rPr>
          <w:b/>
          <w:bCs/>
        </w:rPr>
        <w:t xml:space="preserve">D (21.8%):</w:t>
      </w:r>
      <w:r>
        <w:t xml:space="preserve"> subtracts the negative NPV in the denominator: 81,000 / (81,000 − 13,610). The difference between a positive and a negative NPV is their *sum* in absolute terms.</w:t>
      </w:r>
    </w:p>
    <w:p>
      <w:pPr>
        <w:pStyle w:val="Heading2"/>
        <w:keepNext/>
      </w:pPr>
      <w:r>
        <w:t xml:space="preserve">Q20 — True, False, True</w:t>
      </w:r>
    </w:p>
    <w:p>
      <w:pPr>
        <w:pStyle w:val="ListParagraph"/>
        <w:numPr>
          <w:ilvl w:val="0"/>
          <w:numId w:val="2"/>
        </w:numPr>
        <w:spacing w:after="60"/>
      </w:pPr>
      <w:r>
        <w:rPr>
          <w:b/>
          <w:bCs/>
        </w:rPr>
        <w:t xml:space="preserve">True.</w:t>
      </w:r>
      <w:r>
        <w:t xml:space="preserve"> This is the standard risk/uncertainty distinction.</w:t>
      </w:r>
    </w:p>
    <w:p>
      <w:pPr>
        <w:pStyle w:val="ListParagraph"/>
        <w:numPr>
          <w:ilvl w:val="0"/>
          <w:numId w:val="2"/>
        </w:numPr>
        <w:spacing w:after="60"/>
      </w:pPr>
      <w:r>
        <w:rPr>
          <w:b/>
          <w:bCs/>
        </w:rPr>
        <w:t xml:space="preserve">False.</w:t>
      </w:r>
      <w:r>
        <w:t xml:space="preserve"> An expected NPV is a probability-weighted *average*. It may not match any single possible outcome, and it does not show the spread of risk.</w:t>
      </w:r>
    </w:p>
    <w:p>
      <w:pPr>
        <w:pStyle w:val="ListParagraph"/>
        <w:numPr>
          <w:ilvl w:val="0"/>
          <w:numId w:val="2"/>
        </w:numPr>
        <w:spacing w:after="60"/>
      </w:pPr>
      <w:r>
        <w:rPr>
          <w:b/>
          <w:bCs/>
        </w:rPr>
        <w:t xml:space="preserve">True.</w:t>
      </w:r>
      <w:r>
        <w:t xml:space="preserve"> Like simple payback, discounted payback ignores cash flows after the payback point. That is its main weakness.</w:t>
      </w:r>
    </w:p>
    <w:p>
      <w:pPr>
        <w:pStyle w:val="Heading2"/>
        <w:keepNext/>
      </w:pPr>
      <w:r>
        <w:t xml:space="preserve">Q21 — 50 days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5871"/>
        <w:gridCol w:w="997"/>
      </w:tblGrid>
      <w:tr>
        <w:trPr>
          <w:cantSplit/>
          <w:tblHeader/>
        </w:trPr>
        <w:tc>
          <w:tcPr>
            <w:tcW w:type="dxa" w:w="24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Component</w:t>
            </w:r>
          </w:p>
        </w:tc>
        <w:tc>
          <w:tcPr>
            <w:tcW w:type="dxa" w:w="587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Workings</w:t>
            </w:r>
          </w:p>
        </w:tc>
        <w:tc>
          <w:tcPr>
            <w:tcW w:type="dxa" w:w="9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Days</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Inventory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1.400 / 12.775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Receivables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2.000 / (18.250 × 80%) × 365 = 2.000 / 14.600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50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Payables days</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1.120 / (12.775 × 80%) × 365 = 1.120 / 10.220 × 365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sz w:val="20"/>
                <w:szCs w:val="20"/>
              </w:rPr>
              <w:t xml:space="preserve">(40)</w:t>
            </w:r>
          </w:p>
        </w:tc>
      </w:tr>
      <w:tr>
        <w:trPr>
          <w:cantSplit/>
          <w:tblHeader w:val="false"/>
        </w:trPr>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Cash operating cycle</w:t>
            </w:r>
          </w:p>
        </w:tc>
        <w:tc>
          <w:tcPr>
            <w:tcW w:type="dxa" w:w="5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50 days</w:t>
            </w:r>
          </w:p>
        </w:tc>
      </w:tr>
    </w:tbl>
    <w:p>
      <w:pPr>
        <w:spacing w:after="120"/>
      </w:pPr>
    </w:p>
    <w:p>
      <w:pPr>
        <w:keepNext w:val="false"/>
        <w:spacing w:after="120" w:before="0"/>
      </w:pPr>
      <w:r>
        <w:t xml:space="preserve">Traps:</w:t>
      </w:r>
    </w:p>
    <w:p>
      <w:pPr>
        <w:pStyle w:val="ListParagraph"/>
        <w:numPr>
          <w:ilvl w:val="0"/>
          <w:numId w:val="2"/>
        </w:numPr>
        <w:spacing w:after="60"/>
      </w:pPr>
      <w:r>
        <w:t xml:space="preserve">Receivables days on </w:t>
      </w:r>
      <w:r>
        <w:rPr>
          <w:b/>
          <w:bCs/>
        </w:rPr>
        <w:t xml:space="preserve">total revenue</w:t>
      </w:r>
      <w:r>
        <w:t xml:space="preserve">: 40 days, giving a cycle of 40 days. Cash sales never create receivables.</w:t>
      </w:r>
    </w:p>
    <w:p>
      <w:pPr>
        <w:pStyle w:val="ListParagraph"/>
        <w:numPr>
          <w:ilvl w:val="0"/>
          <w:numId w:val="2"/>
        </w:numPr>
        <w:spacing w:after="60"/>
      </w:pPr>
      <w:r>
        <w:t xml:space="preserve">Payables days on </w:t>
      </w:r>
      <w:r>
        <w:rPr>
          <w:b/>
          <w:bCs/>
        </w:rPr>
        <w:t xml:space="preserve">cost of sales</w:t>
      </w:r>
      <w:r>
        <w:t xml:space="preserve"> instead of credit purchases: 32 days, giving a cycle of 58 days.</w:t>
      </w:r>
    </w:p>
    <w:p>
      <w:pPr>
        <w:pStyle w:val="ListParagraph"/>
        <w:numPr>
          <w:ilvl w:val="0"/>
          <w:numId w:val="2"/>
        </w:numPr>
        <w:spacing w:after="60"/>
      </w:pPr>
      <w:r>
        <w:t xml:space="preserve">Both errors together give 48 days.</w:t>
      </w:r>
    </w:p>
    <w:p>
      <w:pPr>
        <w:pStyle w:val="Heading2"/>
        <w:keepNext/>
      </w:pPr>
      <w:r>
        <w:t xml:space="preserve">Q22 — A (Benefit of $1,520 per year)</w:t>
      </w:r>
    </w:p>
    <w:p>
      <w:pPr>
        <w:keepNext w:val="false"/>
        <w:spacing w:after="120" w:before="0"/>
      </w:pPr>
      <w:r>
        <w:t xml:space="preserve">EOQ = √(2 × 50 × 64,000 / 1.60) = √4,000,000 = 2,000 units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3029"/>
        <w:gridCol w:w="3029"/>
        <w:gridCol w:w="1623"/>
      </w:tblGrid>
      <w:tr>
        <w:trPr>
          <w:cantSplit/>
          <w:tblHeader/>
        </w:trPr>
        <w:tc>
          <w:tcPr>
            <w:tcW w:type="dxa" w:w="162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left"/>
            </w:pPr>
          </w:p>
        </w:tc>
        <w:tc>
          <w:tcPr>
            <w:tcW w:type="dxa" w:w="30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At EOQ (2,000 units)</w:t>
            </w:r>
          </w:p>
        </w:tc>
        <w:tc>
          <w:tcPr>
            <w:tcW w:type="dxa" w:w="30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At 8,000 units</w:t>
            </w:r>
          </w:p>
        </w:tc>
        <w:tc>
          <w:tcPr>
            <w:tcW w:type="dxa" w:w="16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Change</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Purchase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64,000 × $8.00 = 512,000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64,000 × $7.92 = 506,880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Saving 5,120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Ordering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32 orders × $50 = 1,600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 orders × $50 = 400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Saving 1,200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Holding cost</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(2,000 / 2) × 1.60 = 1,600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(8,000 / 2) × 1.60 = 6,400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sz w:val="20"/>
                <w:szCs w:val="20"/>
              </w:rPr>
              <w:t xml:space="preserve">Cost (4,800)</w:t>
            </w:r>
          </w:p>
        </w:tc>
      </w:tr>
      <w:tr>
        <w:trPr>
          <w:cantSplit/>
          <w:tblHeader w:val="false"/>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Total</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515,200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Arial" w:cs="Arial" w:eastAsia="Arial" w:hAnsi="Arial"/>
                <w:b/>
                <w:bCs/>
                <w:sz w:val="20"/>
                <w:szCs w:val="20"/>
              </w:rPr>
              <w:t xml:space="preserve">513,680</w:t>
            </w:r>
          </w:p>
        </w:tc>
        <w:tc>
          <w:tcPr>
            <w:tcW w:type="dxa" w:w="1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bCs/>
                <w:sz w:val="20"/>
                <w:szCs w:val="20"/>
              </w:rPr>
              <w:t xml:space="preserve">Benefit 1,520</w:t>
            </w:r>
          </w:p>
        </w:tc>
      </w:tr>
    </w:tbl>
    <w:p>
      <w:pPr>
        <w:spacing w:after="120"/>
      </w:pPr>
    </w:p>
    <w:p>
      <w:pPr>
        <w:keepNext w:val="false"/>
        <w:spacing w:after="120" w:before="0"/>
      </w:pPr>
      <w:r>
        <w:t xml:space="preserve">Distractors:</w:t>
      </w:r>
    </w:p>
    <w:p>
      <w:pPr>
        <w:pStyle w:val="ListParagraph"/>
        <w:numPr>
          <w:ilvl w:val="0"/>
          <w:numId w:val="2"/>
        </w:numPr>
        <w:spacing w:after="60"/>
      </w:pPr>
      <w:r>
        <w:rPr>
          <w:b/>
          <w:bCs/>
        </w:rPr>
        <w:t xml:space="preserve">B (cost of $880):</w:t>
      </w:r>
      <w:r>
        <w:t xml:space="preserve"> treats the ordering cost *saving* as an extra cost: 5,120 − 4,800 − 1,200.</w:t>
      </w:r>
    </w:p>
    <w:p>
      <w:pPr>
        <w:pStyle w:val="ListParagraph"/>
        <w:numPr>
          <w:ilvl w:val="0"/>
          <w:numId w:val="2"/>
        </w:numPr>
        <w:spacing w:after="60"/>
      </w:pPr>
      <w:r>
        <w:rPr>
          <w:b/>
          <w:bCs/>
        </w:rPr>
        <w:t xml:space="preserve">C (cost of $3,280):</w:t>
      </w:r>
      <w:r>
        <w:t xml:space="preserve"> uses the full order quantity as the average inventory instead of Q/2.</w:t>
      </w:r>
    </w:p>
    <w:p>
      <w:pPr>
        <w:pStyle w:val="ListParagraph"/>
        <w:numPr>
          <w:ilvl w:val="0"/>
          <w:numId w:val="2"/>
        </w:numPr>
        <w:spacing w:after="60"/>
      </w:pPr>
      <w:r>
        <w:rPr>
          <w:b/>
          <w:bCs/>
        </w:rPr>
        <w:t xml:space="preserve">D (benefit of $5,120):</w:t>
      </w:r>
      <w:r>
        <w:t xml:space="preserve"> counts only the price discount and ignores the change in ordering and holding costs.</w:t>
      </w:r>
    </w:p>
    <w:p>
      <w:pPr>
        <w:pStyle w:val="Heading2"/>
        <w:keepNext/>
      </w:pPr>
      <w:r>
        <w:t xml:space="preserve">Q23 — $27,830</w:t>
      </w:r>
    </w:p>
    <w:p>
      <w:pPr>
        <w:pStyle w:val="ListParagraph"/>
        <w:numPr>
          <w:ilvl w:val="0"/>
          <w:numId w:val="2"/>
        </w:numPr>
        <w:spacing w:after="60"/>
      </w:pPr>
      <w:r>
        <w:t xml:space="preserve">Daily interest rate = 9.125% / 365 = 0.025% = 0.00025</w:t>
      </w:r>
    </w:p>
    <w:p>
      <w:pPr>
        <w:pStyle w:val="ListParagraph"/>
        <w:numPr>
          <w:ilvl w:val="0"/>
          <w:numId w:val="2"/>
        </w:numPr>
        <w:spacing w:after="60"/>
      </w:pPr>
      <w:r>
        <w:t xml:space="preserve">Variance of daily cash flows = 2,000² = 4,000,000</w:t>
      </w:r>
    </w:p>
    <w:p>
      <w:pPr>
        <w:pStyle w:val="ListParagraph"/>
        <w:numPr>
          <w:ilvl w:val="0"/>
          <w:numId w:val="2"/>
        </w:numPr>
        <w:spacing w:after="60"/>
      </w:pPr>
      <w:r>
        <w:t xml:space="preserve">Spread = 3 × [(¾ × 40 × 4,000,000) / 0.00025]^(1/3) = 3 × (480,000,000,000)^(1/3) = 3 × 7,829.7 = $23,489</w:t>
      </w:r>
    </w:p>
    <w:p>
      <w:pPr>
        <w:pStyle w:val="ListParagraph"/>
        <w:numPr>
          <w:ilvl w:val="0"/>
          <w:numId w:val="2"/>
        </w:numPr>
        <w:spacing w:after="60"/>
      </w:pPr>
      <w:r>
        <w:t xml:space="preserve">Return point = lower limit + spread / 3 = 20,000 + 7,829.7 = </w:t>
      </w:r>
      <w:r>
        <w:rPr>
          <w:b/>
          <w:bCs/>
        </w:rPr>
        <w:t xml:space="preserve">$27,830</w:t>
      </w:r>
    </w:p>
    <w:p>
      <w:pPr>
        <w:pStyle w:val="ListParagraph"/>
        <w:numPr>
          <w:ilvl w:val="0"/>
          <w:numId w:val="2"/>
        </w:numPr>
        <w:spacing w:after="60"/>
      </w:pPr>
      <w:r>
        <w:t xml:space="preserve">The upper limit, for reference, is 20,000 + 23,489 = $43,489.</w:t>
      </w:r>
    </w:p>
    <w:p>
      <w:pPr>
        <w:keepNext w:val="false"/>
        <w:spacing w:after="120" w:before="0"/>
      </w:pPr>
      <w:r>
        <w:t xml:space="preserve">Traps:</w:t>
      </w:r>
    </w:p>
    <w:p>
      <w:pPr>
        <w:pStyle w:val="ListParagraph"/>
        <w:numPr>
          <w:ilvl w:val="0"/>
          <w:numId w:val="2"/>
        </w:numPr>
        <w:spacing w:after="60"/>
      </w:pPr>
      <w:r>
        <w:t xml:space="preserve">Using the </w:t>
      </w:r>
      <w:r>
        <w:rPr>
          <w:b/>
          <w:bCs/>
        </w:rPr>
        <w:t xml:space="preserve">standard deviation</w:t>
      </w:r>
      <w:r>
        <w:t xml:space="preserve"> instead of the </w:t>
      </w:r>
      <w:r>
        <w:rPr>
          <w:b/>
          <w:bCs/>
        </w:rPr>
        <w:t xml:space="preserve">variance</w:t>
      </w:r>
      <w:r>
        <w:t xml:space="preserve"> gives a spread of about $1,864.</w:t>
      </w:r>
    </w:p>
    <w:p>
      <w:pPr>
        <w:pStyle w:val="ListParagraph"/>
        <w:numPr>
          <w:ilvl w:val="0"/>
          <w:numId w:val="2"/>
        </w:numPr>
        <w:spacing w:after="60"/>
      </w:pPr>
      <w:r>
        <w:t xml:space="preserve">Using the </w:t>
      </w:r>
      <w:r>
        <w:rPr>
          <w:b/>
          <w:bCs/>
        </w:rPr>
        <w:t xml:space="preserve">annual</w:t>
      </w:r>
      <w:r>
        <w:t xml:space="preserve"> interest rate instead of the daily rate gives a spread of about $3,287.</w:t>
      </w:r>
    </w:p>
    <w:p>
      <w:pPr>
        <w:pStyle w:val="ListParagraph"/>
        <w:numPr>
          <w:ilvl w:val="0"/>
          <w:numId w:val="2"/>
        </w:numPr>
        <w:spacing w:after="60"/>
      </w:pPr>
      <w:r>
        <w:t xml:space="preserve">Giving the upper limit, or lower limit + spread, instead of the return point.</w:t>
      </w:r>
    </w:p>
    <w:p>
      <w:pPr>
        <w:pStyle w:val="Heading2"/>
        <w:keepNext/>
      </w:pPr>
      <w:r>
        <w:t xml:space="preserve">Q24 — D (17.1%)</w:t>
      </w:r>
    </w:p>
    <w:p>
      <w:pPr>
        <w:pStyle w:val="ListParagraph"/>
        <w:numPr>
          <w:ilvl w:val="0"/>
          <w:numId w:val="2"/>
        </w:numPr>
        <w:spacing w:after="60"/>
      </w:pPr>
      <w:r>
        <w:t xml:space="preserve">The customer pays $98.50 instead of $100, and does so 45 − 10 = </w:t>
      </w:r>
      <w:r>
        <w:rPr>
          <w:b/>
          <w:bCs/>
        </w:rPr>
        <w:t xml:space="preserve">35 days</w:t>
      </w:r>
      <w:r>
        <w:t xml:space="preserve"> earlier.</w:t>
      </w:r>
    </w:p>
    <w:p>
      <w:pPr>
        <w:pStyle w:val="ListParagraph"/>
        <w:numPr>
          <w:ilvl w:val="0"/>
          <w:numId w:val="2"/>
        </w:numPr>
        <w:spacing w:after="60"/>
      </w:pPr>
      <w:r>
        <w:t xml:space="preserve">Periodic cost = 1.5 / 98.5 = 1.523% for 35 days</w:t>
      </w:r>
    </w:p>
    <w:p>
      <w:pPr>
        <w:pStyle w:val="ListParagraph"/>
        <w:numPr>
          <w:ilvl w:val="0"/>
          <w:numId w:val="2"/>
        </w:numPr>
        <w:spacing w:after="60"/>
      </w:pPr>
      <w:r>
        <w:t xml:space="preserve">Annual cost = (100 / 98.5)^(365/35) − 1 = </w:t>
      </w:r>
      <w:r>
        <w:rPr>
          <w:b/>
          <w:bCs/>
        </w:rPr>
        <w:t xml:space="preserve">17.1%</w:t>
      </w:r>
    </w:p>
    <w:p>
      <w:pPr>
        <w:keepNext w:val="false"/>
        <w:spacing w:after="120" w:before="0"/>
      </w:pPr>
      <w:r>
        <w:t xml:space="preserve">Distractors:</w:t>
      </w:r>
    </w:p>
    <w:p>
      <w:pPr>
        <w:pStyle w:val="ListParagraph"/>
        <w:numPr>
          <w:ilvl w:val="0"/>
          <w:numId w:val="2"/>
        </w:numPr>
        <w:spacing w:after="60"/>
      </w:pPr>
      <w:r>
        <w:rPr>
          <w:b/>
          <w:bCs/>
        </w:rPr>
        <w:t xml:space="preserve">A (13.0%):</w:t>
      </w:r>
      <w:r>
        <w:t xml:space="preserve"> compounds over 45 days instead of the 35-day *acceleration* period.</w:t>
      </w:r>
    </w:p>
    <w:p>
      <w:pPr>
        <w:pStyle w:val="ListParagraph"/>
        <w:numPr>
          <w:ilvl w:val="0"/>
          <w:numId w:val="2"/>
        </w:numPr>
        <w:spacing w:after="60"/>
      </w:pPr>
      <w:r>
        <w:rPr>
          <w:b/>
          <w:bCs/>
        </w:rPr>
        <w:t xml:space="preserve">B (15.6%):</w:t>
      </w:r>
      <w:r>
        <w:t xml:space="preserve"> simple interest with the discount based on $100, i.e. 1.5% × 365/35.</w:t>
      </w:r>
    </w:p>
    <w:p>
      <w:pPr>
        <w:pStyle w:val="ListParagraph"/>
        <w:numPr>
          <w:ilvl w:val="0"/>
          <w:numId w:val="2"/>
        </w:numPr>
        <w:spacing w:after="60"/>
      </w:pPr>
      <w:r>
        <w:rPr>
          <w:b/>
          <w:bCs/>
        </w:rPr>
        <w:t xml:space="preserve">C (15.9%):</w:t>
      </w:r>
      <w:r>
        <w:t xml:space="preserve"> simple interest based on $98.50, with no compounding.</w:t>
      </w:r>
    </w:p>
    <w:p>
      <w:pPr>
        <w:pStyle w:val="Heading2"/>
        <w:keepNext/>
      </w:pPr>
      <w:r>
        <w:t xml:space="preserve">Q25 — "Non-recourse factoring…" and "An aggressive funding policy…"</w:t>
      </w:r>
    </w:p>
    <w:p>
      <w:pPr>
        <w:pStyle w:val="ListParagraph"/>
        <w:numPr>
          <w:ilvl w:val="0"/>
          <w:numId w:val="2"/>
        </w:numPr>
        <w:spacing w:after="60"/>
      </w:pPr>
      <w:r>
        <w:rPr>
          <w:b/>
          <w:bCs/>
        </w:rPr>
        <w:t xml:space="preserve">Non-recourse factoring: True.</w:t>
      </w:r>
      <w:r>
        <w:t xml:space="preserve"> The factor bears the bad debt risk; this is credit insurance.</w:t>
      </w:r>
    </w:p>
    <w:p>
      <w:pPr>
        <w:pStyle w:val="ListParagraph"/>
        <w:numPr>
          <w:ilvl w:val="0"/>
          <w:numId w:val="2"/>
        </w:numPr>
        <w:spacing w:after="60"/>
      </w:pPr>
      <w:r>
        <w:rPr>
          <w:b/>
          <w:bCs/>
        </w:rPr>
        <w:t xml:space="preserve">Invoice discounting: False.</w:t>
      </w:r>
      <w:r>
        <w:t xml:space="preserve"> Invoice discounting is purely a financing arrangement. The company keeps control of its sales ledger, and customers are usually unaware of the arrangement. Taking over the sales ledger describes *factoring*.</w:t>
      </w:r>
    </w:p>
    <w:p>
      <w:pPr>
        <w:pStyle w:val="ListParagraph"/>
        <w:numPr>
          <w:ilvl w:val="0"/>
          <w:numId w:val="2"/>
        </w:numPr>
        <w:spacing w:after="60"/>
      </w:pPr>
      <w:r>
        <w:rPr>
          <w:b/>
          <w:bCs/>
        </w:rPr>
        <w:t xml:space="preserve">Aggressive policy: True.</w:t>
      </w:r>
      <w:r>
        <w:t xml:space="preserve"> Some permanent current assets are financed short-term, which is cheaper but riskier.</w:t>
      </w:r>
    </w:p>
    <w:p>
      <w:pPr>
        <w:pStyle w:val="ListParagraph"/>
        <w:numPr>
          <w:ilvl w:val="0"/>
          <w:numId w:val="2"/>
        </w:numPr>
        <w:spacing w:after="60"/>
      </w:pPr>
      <w:r>
        <w:rPr>
          <w:b/>
          <w:bCs/>
        </w:rPr>
        <w:t xml:space="preserve">Conservative policy: False.</w:t>
      </w:r>
      <w:r>
        <w:t xml:space="preserve"> A conservative policy does reduce liquidity risk, but it uses more expensive long-term finance, so it *reduces* profitability. The trap is that only half the statement is true.</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ACCA FM — Mock Exam 01    ·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1F3864"/>
      <w:sz w:val="34"/>
      <w:szCs w:val="34"/>
    </w:rPr>
  </w:style>
  <w:style w:type="paragraph" w:styleId="Heading1">
    <w:name w:val="Heading 1"/>
    <w:basedOn w:val="Normal"/>
    <w:next w:val="Normal"/>
    <w:qFormat/>
    <w:pPr>
      <w:spacing w:after="16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ACCA FM Mock Exam 01</dc:title>
  <dc:creator>ACCA Exam Vault</dc:creator>
  <cp:lastModifiedBy>Un-named</cp:lastModifiedBy>
  <cp:revision>1</cp:revision>
  <dcterms:created xsi:type="dcterms:W3CDTF">2026-10-01T07:37:38.282Z</dcterms:created>
  <dcterms:modified xsi:type="dcterms:W3CDTF">2026-10-01T07:37:38.294Z</dcterms:modified>
</cp:coreProperties>
</file>

<file path=docProps/custom.xml><?xml version="1.0" encoding="utf-8"?>
<Properties xmlns="http://schemas.openxmlformats.org/officeDocument/2006/custom-properties" xmlns:vt="http://schemas.openxmlformats.org/officeDocument/2006/docPropsVTypes"/>
</file>