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4"/>
          <w:szCs w:val="44"/>
        </w:rPr>
        <w:t xml:space="preserve">Campus Internship Discovery Platform</w:t>
      </w:r>
    </w:p>
    <w:p>
      <w:pPr>
        <w:pBdr>
          <w:bottom w:val="single" w:color="1F3A5F" w:sz="8" w:space="6"/>
        </w:pBdr>
        <w:spacing w:after="160"/>
      </w:pPr>
      <w:r>
        <w:rPr>
          <w:rFonts w:ascii="Calibri" w:cs="Calibri" w:eastAsia="Calibri" w:hAnsi="Calibri"/>
          <w:color w:val="5A6675"/>
          <w:sz w:val="23"/>
          <w:szCs w:val="23"/>
        </w:rPr>
        <w:t xml:space="preserve">0→1 Product Case  |  PRD, Research Hypotheses, Prioritization &amp; Screen Flow</w:t>
      </w:r>
    </w:p>
    <w:p>
      <w:pPr>
        <w:spacing w:after="160" w:before="0"/>
      </w:pPr>
      <w:r>
        <w:rPr>
          <w:rFonts w:ascii="Calibri" w:cs="Calibri" w:eastAsia="Calibri" w:hAnsi="Calibri"/>
          <w:b/>
          <w:bCs/>
          <w:sz w:val="21"/>
          <w:szCs w:val="21"/>
        </w:rPr>
        <w:t xml:space="preserve">Author: </w:t>
      </w:r>
      <w:r>
        <w:rPr>
          <w:rFonts w:ascii="Calibri" w:cs="Calibri" w:eastAsia="Calibri" w:hAnsi="Calibri"/>
          <w:sz w:val="21"/>
          <w:szCs w:val="21"/>
        </w:rPr>
        <w:t xml:space="preserve">Rao   </w:t>
      </w:r>
      <w:r>
        <w:rPr>
          <w:rFonts w:ascii="Calibri" w:cs="Calibri" w:eastAsia="Calibri" w:hAnsi="Calibri"/>
          <w:b/>
          <w:bCs/>
          <w:sz w:val="21"/>
          <w:szCs w:val="21"/>
        </w:rPr>
        <w:t xml:space="preserve">Date: </w:t>
      </w:r>
      <w:r>
        <w:rPr>
          <w:rFonts w:ascii="Calibri" w:cs="Calibri" w:eastAsia="Calibri" w:hAnsi="Calibri"/>
          <w:sz w:val="21"/>
          <w:szCs w:val="21"/>
        </w:rPr>
        <w:t xml:space="preserve">6 October 2026   </w:t>
      </w:r>
      <w:r>
        <w:rPr>
          <w:rFonts w:ascii="Calibri" w:cs="Calibri" w:eastAsia="Calibri" w:hAnsi="Calibri"/>
          <w:b/>
          <w:bCs/>
          <w:sz w:val="21"/>
          <w:szCs w:val="21"/>
        </w:rPr>
        <w:t xml:space="preserve">Status: </w:t>
      </w:r>
      <w:r>
        <w:rPr>
          <w:rFonts w:ascii="Calibri" w:cs="Calibri" w:eastAsia="Calibri" w:hAnsi="Calibri"/>
          <w:sz w:val="21"/>
          <w:szCs w:val="21"/>
        </w:rPr>
        <w:t xml:space="preserve">Draft v2, early validation (n=3), round 2 pending</w:t>
      </w:r>
    </w:p>
    <w:p>
      <w:pPr>
        <w:pStyle w:val="Heading1"/>
        <w:spacing w:after="120" w:before="280"/>
      </w:pPr>
      <w:r>
        <w:rPr>
          <w:rFonts w:ascii="Calibri" w:cs="Calibri" w:eastAsia="Calibri" w:hAnsi="Calibri"/>
          <w:b/>
          <w:bCs/>
          <w:color w:val="1F3A5F"/>
          <w:sz w:val="30"/>
          <w:szCs w:val="30"/>
        </w:rPr>
        <w:t xml:space="preserve">1. Summary</w:t>
      </w:r>
    </w:p>
    <w:p>
      <w:pPr>
        <w:spacing w:after="100" w:before="0"/>
      </w:pPr>
      <w:r>
        <w:rPr>
          <w:rFonts w:ascii="Calibri" w:cs="Calibri" w:eastAsia="Calibri" w:hAnsi="Calibri"/>
          <w:sz w:val="21"/>
          <w:szCs w:val="21"/>
        </w:rPr>
        <w:t xml:space="preserve">IIT students lose internship and placement opportunities not because opportunities are scarce, but because they are scattered across email, WhatsApp groups, LinkedIn, Unstop and the placement cell, with hard and short deadlines. This case proposes a lean MVP, a deadline tracker plus curated internship feed, with a light OA prep path on each role, as the wedge product. Alumni referrals and resume matching are deferred to v2.</w:t>
      </w:r>
    </w:p>
    <w:p>
      <w:pPr>
        <w:spacing w:after="100" w:before="0"/>
      </w:pPr>
      <w:r>
        <w:rPr>
          <w:rFonts w:ascii="Calibri" w:cs="Calibri" w:eastAsia="Calibri" w:hAnsi="Calibri"/>
          <w:b/>
          <w:bCs/>
          <w:sz w:val="21"/>
          <w:szCs w:val="21"/>
        </w:rPr>
        <w:t xml:space="preserve">Important note on evidence. </w:t>
      </w:r>
      <w:r>
        <w:rPr>
          <w:rFonts w:ascii="Calibri" w:cs="Calibri" w:eastAsia="Calibri" w:hAnsi="Calibri"/>
          <w:sz w:val="21"/>
          <w:szCs w:val="21"/>
        </w:rPr>
        <w:t xml:space="preserve">A first round of three short interviews (two 3rd-year, one 2nd-year, all Mechanical) is summarized in Section 3. Findings are </w:t>
      </w:r>
      <w:r>
        <w:rPr>
          <w:rFonts w:ascii="Calibri" w:cs="Calibri" w:eastAsia="Calibri" w:hAnsi="Calibri"/>
          <w:b/>
          <w:bCs/>
          <w:sz w:val="21"/>
          <w:szCs w:val="21"/>
        </w:rPr>
        <w:t xml:space="preserve">directional only</w:t>
      </w:r>
      <w:r>
        <w:rPr>
          <w:rFonts w:ascii="Calibri" w:cs="Calibri" w:eastAsia="Calibri" w:hAnsi="Calibri"/>
          <w:sz w:val="21"/>
          <w:szCs w:val="21"/>
        </w:rPr>
        <w:t xml:space="preserve">: the sample is small and single-branch, and no final-year student or alumnus has been interviewed yet. Round 2 (Section 9) will test the gaps and update the RICE confidence scores.</w:t>
      </w:r>
    </w:p>
    <w:p>
      <w:pPr>
        <w:pStyle w:val="Heading1"/>
        <w:spacing w:after="120" w:before="280"/>
      </w:pPr>
      <w:r>
        <w:rPr>
          <w:rFonts w:ascii="Calibri" w:cs="Calibri" w:eastAsia="Calibri" w:hAnsi="Calibri"/>
          <w:b/>
          <w:bCs/>
          <w:color w:val="1F3A5F"/>
          <w:sz w:val="30"/>
          <w:szCs w:val="30"/>
        </w:rPr>
        <w:t xml:space="preserve">2. Problem Statement</w:t>
      </w:r>
    </w:p>
    <w:p>
      <w:pPr>
        <w:spacing w:after="100" w:before="0"/>
      </w:pPr>
      <w:r>
        <w:rPr>
          <w:rFonts w:ascii="Calibri" w:cs="Calibri" w:eastAsia="Calibri" w:hAnsi="Calibri"/>
          <w:sz w:val="21"/>
          <w:szCs w:val="21"/>
        </w:rPr>
        <w:t xml:space="preserve">Students struggle to discover and act on:</w:t>
      </w:r>
    </w:p>
    <w:p>
      <w:pPr>
        <w:pStyle w:val="ListParagraph"/>
        <w:numPr>
          <w:ilvl w:val="0"/>
          <w:numId w:val="2"/>
        </w:numPr>
        <w:spacing w:after="50"/>
      </w:pPr>
      <w:r>
        <w:rPr>
          <w:rFonts w:ascii="Calibri" w:cs="Calibri" w:eastAsia="Calibri" w:hAnsi="Calibri"/>
          <w:sz w:val="21"/>
          <w:szCs w:val="21"/>
        </w:rPr>
        <w:t xml:space="preserve">Off-campus internships and full-time roles</w:t>
      </w:r>
    </w:p>
    <w:p>
      <w:pPr>
        <w:pStyle w:val="ListParagraph"/>
        <w:numPr>
          <w:ilvl w:val="0"/>
          <w:numId w:val="2"/>
        </w:numPr>
        <w:spacing w:after="50"/>
      </w:pPr>
      <w:r>
        <w:rPr>
          <w:rFonts w:ascii="Calibri" w:cs="Calibri" w:eastAsia="Calibri" w:hAnsi="Calibri"/>
          <w:sz w:val="21"/>
          <w:szCs w:val="21"/>
        </w:rPr>
        <w:t xml:space="preserve">Alumni connections and referral paths</w:t>
      </w:r>
    </w:p>
    <w:p>
      <w:pPr>
        <w:pStyle w:val="ListParagraph"/>
        <w:numPr>
          <w:ilvl w:val="0"/>
          <w:numId w:val="2"/>
        </w:numPr>
        <w:spacing w:after="50"/>
      </w:pPr>
      <w:r>
        <w:rPr>
          <w:rFonts w:ascii="Calibri" w:cs="Calibri" w:eastAsia="Calibri" w:hAnsi="Calibri"/>
          <w:sz w:val="21"/>
          <w:szCs w:val="21"/>
        </w:rPr>
        <w:t xml:space="preserve">Application deadlines across multiple sources</w:t>
      </w:r>
    </w:p>
    <w:p>
      <w:pPr>
        <w:pStyle w:val="ListParagraph"/>
        <w:numPr>
          <w:ilvl w:val="0"/>
          <w:numId w:val="2"/>
        </w:numPr>
        <w:spacing w:after="50"/>
      </w:pPr>
      <w:r>
        <w:rPr>
          <w:rFonts w:ascii="Calibri" w:cs="Calibri" w:eastAsia="Calibri" w:hAnsi="Calibri"/>
          <w:sz w:val="21"/>
          <w:szCs w:val="21"/>
        </w:rPr>
        <w:t xml:space="preserve">Online assessment (OA) preparation</w:t>
      </w:r>
    </w:p>
    <w:p>
      <w:pPr>
        <w:pStyle w:val="ListParagraph"/>
        <w:numPr>
          <w:ilvl w:val="0"/>
          <w:numId w:val="2"/>
        </w:numPr>
        <w:spacing w:after="50"/>
      </w:pPr>
      <w:r>
        <w:rPr>
          <w:rFonts w:ascii="Calibri" w:cs="Calibri" w:eastAsia="Calibri" w:hAnsi="Calibri"/>
          <w:sz w:val="21"/>
          <w:szCs w:val="21"/>
        </w:rPr>
        <w:t xml:space="preserve">Company-specific requirements and JD expectations</w:t>
      </w:r>
    </w:p>
    <w:p>
      <w:pPr>
        <w:spacing w:after="100" w:before="80"/>
      </w:pPr>
      <w:r>
        <w:rPr>
          <w:rFonts w:ascii="Calibri" w:cs="Calibri" w:eastAsia="Calibri" w:hAnsi="Calibri"/>
          <w:b/>
          <w:bCs/>
          <w:sz w:val="21"/>
          <w:szCs w:val="21"/>
        </w:rPr>
        <w:t xml:space="preserve">Core problem: </w:t>
      </w:r>
      <w:r>
        <w:rPr>
          <w:rFonts w:ascii="Calibri" w:cs="Calibri" w:eastAsia="Calibri" w:hAnsi="Calibri"/>
          <w:sz w:val="21"/>
          <w:szCs w:val="21"/>
        </w:rPr>
        <w:t xml:space="preserve">fragmented information plus short windows leads to missed or low-quality applications.</w:t>
      </w:r>
    </w:p>
    <w:p>
      <w:pPr>
        <w:pStyle w:val="Heading1"/>
        <w:spacing w:after="120" w:before="280"/>
      </w:pPr>
      <w:r>
        <w:rPr>
          <w:rFonts w:ascii="Calibri" w:cs="Calibri" w:eastAsia="Calibri" w:hAnsi="Calibri"/>
          <w:b/>
          <w:bCs/>
          <w:color w:val="1F3A5F"/>
          <w:sz w:val="30"/>
          <w:szCs w:val="30"/>
        </w:rPr>
        <w:t xml:space="preserve">3. Research Findings and Hypotheses</w:t>
      </w:r>
    </w:p>
    <w:p>
      <w:pPr>
        <w:pStyle w:val="Heading2"/>
        <w:spacing w:after="80" w:before="180"/>
      </w:pPr>
      <w:r>
        <w:rPr>
          <w:rFonts w:ascii="Calibri" w:cs="Calibri" w:eastAsia="Calibri" w:hAnsi="Calibri"/>
          <w:b/>
          <w:bCs/>
          <w:color w:val="1F3A5F"/>
          <w:sz w:val="24"/>
          <w:szCs w:val="24"/>
        </w:rPr>
        <w:t xml:space="preserve">3.1 Round 1 interviews (n = 3)</w:t>
      </w:r>
    </w:p>
    <w:p>
      <w:pPr>
        <w:spacing w:after="100" w:before="0"/>
      </w:pPr>
      <w:r>
        <w:rPr>
          <w:rFonts w:ascii="Calibri" w:cs="Calibri" w:eastAsia="Calibri" w:hAnsi="Calibri"/>
          <w:sz w:val="21"/>
          <w:szCs w:val="21"/>
        </w:rPr>
        <w:t xml:space="preserve">Short conversations with three students: two 3rd-year and one 2nd-year, all Mechanical. Respondents are anonymized.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000"/>
        <w:gridCol w:w="1700"/>
        <w:gridCol w:w="2006"/>
      </w:tblGrid>
      <w:tr>
        <w:trPr>
          <w:tblHeader/>
        </w:trPr>
        <w:tc>
          <w:tcPr>
            <w:tcW w:type="dxa" w:w="15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Respondent</w:t>
            </w:r>
          </w:p>
        </w:tc>
        <w:tc>
          <w:tcPr>
            <w:tcW w:type="dxa" w:w="23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How they find roles</w:t>
            </w:r>
          </w:p>
        </w:tc>
        <w:tc>
          <w:tcPr>
            <w:tcW w:type="dxa" w:w="20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Missed opportunity</w:t>
            </w:r>
          </w:p>
        </w:tc>
        <w:tc>
          <w:tcPr>
            <w:tcW w:type="dxa" w:w="17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OA prep today</w:t>
            </w:r>
          </w:p>
        </w:tc>
        <w:tc>
          <w:tcPr>
            <w:tcW w:type="dxa" w:w="200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Top fix named</w:t>
            </w:r>
          </w:p>
        </w:tc>
      </w:tr>
      <w:tr>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Student 1</w:t>
            </w:r>
          </w:p>
          <w:p>
            <w:pPr>
              <w:spacing w:after="40"/>
            </w:pPr>
            <w:r>
              <w:rPr>
                <w:rFonts w:ascii="Calibri" w:cs="Calibri" w:eastAsia="Calibri" w:hAnsi="Calibri"/>
                <w:b/>
                <w:bCs/>
                <w:sz w:val="19"/>
                <w:szCs w:val="19"/>
              </w:rPr>
              <w:t xml:space="preserve">3rd yr, Mech</w:t>
            </w:r>
          </w:p>
        </w:tc>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CDPC (on-campus); Internshala; cold-emails alumni, mainly role-related seniors</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Tata Steel; Dr. Reddy's (deadline missed, was not aware)</w:t>
            </w:r>
          </w:p>
        </w:tc>
        <w:tc>
          <w:tcPr>
            <w:tcW w:type="dxa" w:w="17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Previous-year questions (PYQs); GATE prep platforms</w:t>
            </w:r>
          </w:p>
        </w:tc>
        <w:tc>
          <w:tcPr>
            <w:tcW w:type="dxa" w:w="20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Not recorded</w:t>
            </w:r>
          </w:p>
        </w:tc>
      </w:tr>
      <w:tr>
        <w:tc>
          <w:tcPr>
            <w:tcW w:type="dxa" w:w="15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Student 2</w:t>
            </w:r>
          </w:p>
          <w:p>
            <w:pPr>
              <w:spacing w:after="40"/>
            </w:pPr>
            <w:r>
              <w:rPr>
                <w:rFonts w:ascii="Calibri" w:cs="Calibri" w:eastAsia="Calibri" w:hAnsi="Calibri"/>
                <w:b/>
                <w:bCs/>
                <w:sz w:val="19"/>
                <w:szCs w:val="19"/>
              </w:rPr>
              <w:t xml:space="preserve">3rd yr, Mech</w:t>
            </w:r>
          </w:p>
        </w:tc>
        <w:tc>
          <w:tcPr>
            <w:tcW w:type="dxa" w:w="23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Gmail connected to ChatGPT for new-opening alerts; actively searches LinkedIn</w:t>
            </w:r>
          </w:p>
        </w:tc>
        <w:tc>
          <w:tcPr>
            <w:tcW w:type="dxa" w:w="20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Some off-campus roles, was not aware</w:t>
            </w:r>
          </w:p>
        </w:tc>
        <w:tc>
          <w:tcPr>
            <w:tcW w:type="dxa" w:w="17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Claude and PW</w:t>
            </w:r>
          </w:p>
        </w:tc>
        <w:tc>
          <w:tcPr>
            <w:tcW w:type="dxa" w:w="20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OA prep</w:t>
            </w:r>
          </w:p>
        </w:tc>
      </w:tr>
      <w:tr>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Student 3</w:t>
            </w:r>
          </w:p>
          <w:p>
            <w:pPr>
              <w:spacing w:after="40"/>
            </w:pPr>
            <w:r>
              <w:rPr>
                <w:rFonts w:ascii="Calibri" w:cs="Calibri" w:eastAsia="Calibri" w:hAnsi="Calibri"/>
                <w:b/>
                <w:bCs/>
                <w:sz w:val="19"/>
                <w:szCs w:val="19"/>
              </w:rPr>
              <w:t xml:space="preserve">2nd yr</w:t>
            </w:r>
          </w:p>
        </w:tc>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Still exploring direction: finance prep, non-core, or core Mechanical prep</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None so far</w:t>
            </w:r>
          </w:p>
        </w:tc>
        <w:tc>
          <w:tcPr>
            <w:tcW w:type="dxa" w:w="17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Not recorded</w:t>
            </w:r>
          </w:p>
        </w:tc>
        <w:tc>
          <w:tcPr>
            <w:tcW w:type="dxa" w:w="20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Relevant feed for OA prep, since 2nd years don't know where to start</w:t>
            </w:r>
          </w:p>
        </w:tc>
      </w:tr>
    </w:tbl>
    <w:p>
      <w:pPr>
        <w:spacing w:after="100" w:before="100"/>
      </w:pPr>
      <w:r>
        <w:rPr>
          <w:rFonts w:ascii="Calibri" w:cs="Calibri" w:eastAsia="Calibri" w:hAnsi="Calibri"/>
          <w:sz w:val="21"/>
          <w:szCs w:val="21"/>
        </w:rPr>
        <w:t xml:space="preserve">On alumni referrals, the response was "definitely", conditional on the platform being college-certified and student quality being verified.</w:t>
      </w:r>
    </w:p>
    <w:p>
      <w:pPr>
        <w:pStyle w:val="Heading2"/>
        <w:spacing w:after="80" w:before="180"/>
      </w:pPr>
      <w:r>
        <w:rPr>
          <w:rFonts w:ascii="Calibri" w:cs="Calibri" w:eastAsia="Calibri" w:hAnsi="Calibri"/>
          <w:b/>
          <w:bCs/>
          <w:color w:val="1F3A5F"/>
          <w:sz w:val="24"/>
          <w:szCs w:val="24"/>
        </w:rPr>
        <w:t xml:space="preserve">3.2 What stood out</w:t>
      </w:r>
    </w:p>
    <w:p>
      <w:pPr>
        <w:pStyle w:val="ListParagraph"/>
        <w:numPr>
          <w:ilvl w:val="0"/>
          <w:numId w:val="2"/>
        </w:numPr>
        <w:spacing w:after="50"/>
      </w:pPr>
      <w:r>
        <w:rPr>
          <w:rFonts w:ascii="Calibri" w:cs="Calibri" w:eastAsia="Calibri" w:hAnsi="Calibri"/>
          <w:b/>
          <w:bCs/>
          <w:sz w:val="21"/>
          <w:szCs w:val="21"/>
        </w:rPr>
        <w:t xml:space="preserve">Awareness gap confirmed. </w:t>
      </w:r>
      <w:r>
        <w:rPr>
          <w:rFonts w:ascii="Calibri" w:cs="Calibri" w:eastAsia="Calibri" w:hAnsi="Calibri"/>
          <w:sz w:val="21"/>
          <w:szCs w:val="21"/>
        </w:rPr>
        <w:t xml:space="preserve">Both 3rd-year students missed roles because they didn't know about them, one losing Dr. Reddy's on a deadline.</w:t>
      </w:r>
    </w:p>
    <w:p>
      <w:pPr>
        <w:pStyle w:val="ListParagraph"/>
        <w:numPr>
          <w:ilvl w:val="0"/>
          <w:numId w:val="2"/>
        </w:numPr>
        <w:spacing w:after="50"/>
      </w:pPr>
      <w:r>
        <w:rPr>
          <w:rFonts w:ascii="Calibri" w:cs="Calibri" w:eastAsia="Calibri" w:hAnsi="Calibri"/>
          <w:b/>
          <w:bCs/>
          <w:sz w:val="21"/>
          <w:szCs w:val="21"/>
        </w:rPr>
        <w:t xml:space="preserve">Students are already patching this themselves. </w:t>
      </w:r>
      <w:r>
        <w:rPr>
          <w:rFonts w:ascii="Calibri" w:cs="Calibri" w:eastAsia="Calibri" w:hAnsi="Calibri"/>
          <w:sz w:val="21"/>
          <w:szCs w:val="21"/>
        </w:rPr>
        <w:t xml:space="preserve">One wired Gmail to ChatGPT for alerts, another cold-emails alumni. This shows the pain is real, and DIY alerts are a low-tech competitor.</w:t>
      </w:r>
    </w:p>
    <w:p>
      <w:pPr>
        <w:pStyle w:val="ListParagraph"/>
        <w:numPr>
          <w:ilvl w:val="0"/>
          <w:numId w:val="2"/>
        </w:numPr>
        <w:spacing w:after="50"/>
      </w:pPr>
      <w:r>
        <w:rPr>
          <w:rFonts w:ascii="Calibri" w:cs="Calibri" w:eastAsia="Calibri" w:hAnsi="Calibri"/>
          <w:b/>
          <w:bCs/>
          <w:sz w:val="21"/>
          <w:szCs w:val="21"/>
        </w:rPr>
        <w:t xml:space="preserve">OA prep content is served, guidance is not. </w:t>
      </w:r>
      <w:r>
        <w:rPr>
          <w:rFonts w:ascii="Calibri" w:cs="Calibri" w:eastAsia="Calibri" w:hAnsi="Calibri"/>
          <w:sz w:val="21"/>
          <w:szCs w:val="21"/>
        </w:rPr>
        <w:t xml:space="preserve">PYQs, PW and Claude cover content, yet two of three still named OA prep as the thing to fix. The gap is where to start and what to prepare for which role.</w:t>
      </w:r>
    </w:p>
    <w:p>
      <w:pPr>
        <w:pStyle w:val="ListParagraph"/>
        <w:numPr>
          <w:ilvl w:val="0"/>
          <w:numId w:val="2"/>
        </w:numPr>
        <w:spacing w:after="50"/>
      </w:pPr>
      <w:r>
        <w:rPr>
          <w:rFonts w:ascii="Calibri" w:cs="Calibri" w:eastAsia="Calibri" w:hAnsi="Calibri"/>
          <w:b/>
          <w:bCs/>
          <w:sz w:val="21"/>
          <w:szCs w:val="21"/>
        </w:rPr>
        <w:t xml:space="preserve">Trust gates alumni referrals. </w:t>
      </w:r>
      <w:r>
        <w:rPr>
          <w:rFonts w:ascii="Calibri" w:cs="Calibri" w:eastAsia="Calibri" w:hAnsi="Calibri"/>
          <w:sz w:val="21"/>
          <w:szCs w:val="21"/>
        </w:rPr>
        <w:t xml:space="preserve">Interest depends on college certification and verified student quality.</w:t>
      </w:r>
    </w:p>
    <w:p>
      <w:pPr>
        <w:pStyle w:val="Heading2"/>
        <w:spacing w:after="80" w:before="180"/>
      </w:pPr>
      <w:r>
        <w:rPr>
          <w:rFonts w:ascii="Calibri" w:cs="Calibri" w:eastAsia="Calibri" w:hAnsi="Calibri"/>
          <w:b/>
          <w:bCs/>
          <w:color w:val="1F3A5F"/>
          <w:sz w:val="24"/>
          <w:szCs w:val="24"/>
        </w:rPr>
        <w:t xml:space="preserve">3.3 Hypotheses and status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3800"/>
        <w:gridCol w:w="1706"/>
      </w:tblGrid>
      <w:tr>
        <w:trPr>
          <w:tblHeader/>
        </w:trPr>
        <w:tc>
          <w:tcPr>
            <w:tcW w:type="dxa" w:w="6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t>
            </w:r>
          </w:p>
        </w:tc>
        <w:tc>
          <w:tcPr>
            <w:tcW w:type="dxa" w:w="34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Hypothesis</w:t>
            </w:r>
          </w:p>
        </w:tc>
        <w:tc>
          <w:tcPr>
            <w:tcW w:type="dxa" w:w="38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Evidence so far (n=3)</w:t>
            </w:r>
          </w:p>
        </w:tc>
        <w:tc>
          <w:tcPr>
            <w:tcW w:type="dxa" w:w="170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Status</w:t>
            </w:r>
          </w:p>
        </w:tc>
      </w:tr>
      <w:tr>
        <w:tc>
          <w:tcPr>
            <w:tcW w:type="dxa" w:w="6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H1</w:t>
            </w:r>
          </w:p>
        </w:tc>
        <w:tc>
          <w:tcPr>
            <w:tcW w:type="dxa" w:w="34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Missed opportunities are a timing/information problem, not a supply problem. Listings are scattered across email, WhatsApp, LinkedIn and Unstop.</w:t>
            </w:r>
          </w:p>
        </w:tc>
        <w:tc>
          <w:tcPr>
            <w:tcW w:type="dxa" w:w="38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Both 3rd-year students missed roles through unawareness. The 2nd-year student has missed none so far.</w:t>
            </w:r>
          </w:p>
        </w:tc>
        <w:tc>
          <w:tcPr>
            <w:tcW w:type="dxa" w:w="17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Supported</w:t>
            </w:r>
          </w:p>
        </w:tc>
      </w:tr>
      <w:tr>
        <w:tc>
          <w:tcPr>
            <w:tcW w:type="dxa" w:w="6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H2</w:t>
            </w:r>
          </w:p>
        </w:tc>
        <w:tc>
          <w:tcPr>
            <w:tcW w:type="dxa" w:w="34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Needs shift by stage: 2nd year = discovery, 3rd year = conversion, final year = deadlines + full-time roles.</w:t>
            </w:r>
          </w:p>
        </w:tc>
        <w:tc>
          <w:tcPr>
            <w:tcW w:type="dxa" w:w="38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2nd-year student is still exploring and needs a starting point; 3rd-years are actively hunting and tracking openings. Final-year not yet tested.</w:t>
            </w:r>
          </w:p>
        </w:tc>
        <w:tc>
          <w:tcPr>
            <w:tcW w:type="dxa" w:w="17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Directional</w:t>
            </w:r>
          </w:p>
        </w:tc>
      </w:tr>
      <w:tr>
        <w:tc>
          <w:tcPr>
            <w:tcW w:type="dxa" w:w="6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H3</w:t>
            </w:r>
          </w:p>
        </w:tc>
        <w:tc>
          <w:tcPr>
            <w:tcW w:type="dxa" w:w="34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Referrals and resume matching are high value but suffer a cold-start/supply problem (need alumni participation and JD data).</w:t>
            </w:r>
          </w:p>
        </w:tc>
        <w:tc>
          <w:tcPr>
            <w:tcW w:type="dxa" w:w="38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Demand is real (one student already cold-emails alumni), but use is conditional on trust: college-certified, verified student quality. Alumni supply side and resume matching not yet tested.</w:t>
            </w:r>
          </w:p>
        </w:tc>
        <w:tc>
          <w:tcPr>
            <w:tcW w:type="dxa" w:w="17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Partial</w:t>
            </w:r>
          </w:p>
        </w:tc>
      </w:tr>
      <w:tr>
        <w:tc>
          <w:tcPr>
            <w:tcW w:type="dxa" w:w="6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H4</w:t>
            </w:r>
          </w:p>
        </w:tc>
        <w:tc>
          <w:tcPr>
            <w:tcW w:type="dxa" w:w="34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OA prep is already served by LeetCode, GFG and similar, so it is not a differentiator.</w:t>
            </w:r>
          </w:p>
        </w:tc>
        <w:tc>
          <w:tcPr>
            <w:tcW w:type="dxa" w:w="38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Content is covered (PYQs, PW, Claude), but two of three still named OA prep as the fix. The gap looks like guidance, not content.</w:t>
            </w:r>
          </w:p>
        </w:tc>
        <w:tc>
          <w:tcPr>
            <w:tcW w:type="dxa" w:w="17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Revised</w:t>
            </w:r>
          </w:p>
        </w:tc>
      </w:tr>
    </w:tbl>
    <w:p>
      <w:pPr>
        <w:spacing w:after="100" w:before="100"/>
      </w:pPr>
      <w:r>
        <w:rPr>
          <w:rFonts w:ascii="Calibri" w:cs="Calibri" w:eastAsia="Calibri" w:hAnsi="Calibri"/>
          <w:b/>
          <w:bCs/>
          <w:sz w:val="21"/>
          <w:szCs w:val="21"/>
        </w:rPr>
        <w:t xml:space="preserve">Revised H4: </w:t>
      </w:r>
      <w:r>
        <w:rPr>
          <w:rFonts w:ascii="Calibri" w:cs="Calibri" w:eastAsia="Calibri" w:hAnsi="Calibri"/>
          <w:sz w:val="21"/>
          <w:szCs w:val="21"/>
        </w:rPr>
        <w:t xml:space="preserve">OA prep content is served; personalized guidance on where to start and what to prepare per role is not.</w:t>
      </w:r>
    </w:p>
    <w:p>
      <w:pPr>
        <w:spacing w:after="80" w:before="0"/>
      </w:pPr>
      <w:r>
        <w:rPr>
          <w:rFonts w:ascii="Calibri" w:cs="Calibri" w:eastAsia="Calibri" w:hAnsi="Calibri"/>
          <w:sz w:val="21"/>
          <w:szCs w:val="21"/>
        </w:rPr>
        <w:t xml:space="preserve"/>
      </w:r>
    </w:p>
    <w:p>
      <w:pPr>
        <w:pStyle w:val="Heading1"/>
        <w:spacing w:after="120" w:before="280"/>
      </w:pPr>
      <w:r>
        <w:rPr>
          <w:rFonts w:ascii="Calibri" w:cs="Calibri" w:eastAsia="Calibri" w:hAnsi="Calibri"/>
          <w:b/>
          <w:bCs/>
          <w:color w:val="1F3A5F"/>
          <w:sz w:val="30"/>
          <w:szCs w:val="30"/>
        </w:rPr>
        <w:t xml:space="preserve">4. User Personas (Hypothesis-Based)</w:t>
      </w:r>
    </w:p>
    <w:p>
      <w:pPr>
        <w:spacing w:after="100" w:before="0"/>
      </w:pPr>
      <w:r>
        <w:rPr>
          <w:rFonts w:ascii="Calibri" w:cs="Calibri" w:eastAsia="Calibri" w:hAnsi="Calibri"/>
          <w:sz w:val="21"/>
          <w:szCs w:val="21"/>
        </w:rPr>
        <w:t xml:space="preserve">Personas are differentiated by behavior and goal, not only by year. Feature importance is the working assumption from the initial mapping.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00"/>
        <w:gridCol w:w="2602"/>
        <w:gridCol w:w="2602"/>
        <w:gridCol w:w="2602"/>
      </w:tblGrid>
      <w:tr>
        <w:trPr>
          <w:tblHeader/>
        </w:trPr>
        <w:tc>
          <w:tcPr>
            <w:tcW w:type="dxa" w:w="17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
            </w:r>
          </w:p>
        </w:tc>
        <w:tc>
          <w:tcPr>
            <w:tcW w:type="dxa" w:w="2602"/>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The Explorer (2nd year)</w:t>
            </w:r>
          </w:p>
        </w:tc>
        <w:tc>
          <w:tcPr>
            <w:tcW w:type="dxa" w:w="2602"/>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The Grinder (3rd year)</w:t>
            </w:r>
          </w:p>
        </w:tc>
        <w:tc>
          <w:tcPr>
            <w:tcW w:type="dxa" w:w="2602"/>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The Closer (Final year)</w:t>
            </w:r>
          </w:p>
        </w:tc>
      </w:tr>
      <w:tr>
        <w:tc>
          <w:tcPr>
            <w:tcW w:type="dxa" w:w="17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Goal</w:t>
            </w:r>
          </w:p>
        </w:tc>
        <w:tc>
          <w:tcPr>
            <w:tcW w:type="dxa" w:w="2602"/>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Explore careers and land first serious internship</w:t>
            </w:r>
          </w:p>
        </w:tc>
        <w:tc>
          <w:tcPr>
            <w:tcW w:type="dxa" w:w="2602"/>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Secure strong internship / PPO and prepare for recruitment</w:t>
            </w:r>
          </w:p>
        </w:tc>
        <w:tc>
          <w:tcPr>
            <w:tcW w:type="dxa" w:w="2602"/>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Convert applications into a full-time job</w:t>
            </w:r>
          </w:p>
        </w:tc>
      </w:tr>
      <w:tr>
        <w:tc>
          <w:tcPr>
            <w:tcW w:type="dxa" w:w="17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Behavior</w:t>
            </w:r>
          </w:p>
        </w:tc>
        <w:tc>
          <w:tcPr>
            <w:tcW w:type="dxa" w:w="2602"/>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Browses without a fixed target; low urgency</w:t>
            </w:r>
          </w:p>
        </w:tc>
        <w:tc>
          <w:tcPr>
            <w:tcW w:type="dxa" w:w="2602"/>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Tracks multiple short windows; tailors resume per JD; relies on seniors and placement cell</w:t>
            </w:r>
          </w:p>
        </w:tc>
        <w:tc>
          <w:tcPr>
            <w:tcW w:type="dxa" w:w="2602"/>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Faces hard placement deadlines; leans on alumni and referrals</w:t>
            </w:r>
          </w:p>
        </w:tc>
      </w:tr>
      <w:tr>
        <w:tc>
          <w:tcPr>
            <w:tcW w:type="dxa" w:w="17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Internship feed</w:t>
            </w:r>
          </w:p>
        </w:tc>
        <w:tc>
          <w:tcPr>
            <w:tcW w:type="dxa" w:w="2602"/>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Core: discover without knowing what to target</w:t>
            </w:r>
          </w:p>
        </w:tc>
        <w:tc>
          <w:tcPr>
            <w:tcW w:type="dxa" w:w="2602"/>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Highly relevant, esp. companies hiring 3rd years</w:t>
            </w:r>
          </w:p>
        </w:tc>
        <w:tc>
          <w:tcPr>
            <w:tcW w:type="dxa" w:w="2602"/>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Shifts to full-time / graduate roles</w:t>
            </w:r>
          </w:p>
        </w:tc>
      </w:tr>
      <w:tr>
        <w:tc>
          <w:tcPr>
            <w:tcW w:type="dxa" w:w="17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Recommendations</w:t>
            </w:r>
          </w:p>
        </w:tc>
        <w:tc>
          <w:tcPr>
            <w:tcW w:type="dxa" w:w="2602"/>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Based on branch, skills, interests, year</w:t>
            </w:r>
          </w:p>
        </w:tc>
        <w:tc>
          <w:tcPr>
            <w:tcW w:type="dxa" w:w="2602"/>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Match to roles from resume</w:t>
            </w:r>
          </w:p>
        </w:tc>
        <w:tc>
          <w:tcPr>
            <w:tcW w:type="dxa" w:w="2602"/>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Match to roles they realistically qualify for</w:t>
            </w:r>
          </w:p>
        </w:tc>
      </w:tr>
      <w:tr>
        <w:tc>
          <w:tcPr>
            <w:tcW w:type="dxa" w:w="17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Deadline tracker</w:t>
            </w:r>
          </w:p>
        </w:tc>
        <w:tc>
          <w:tcPr>
            <w:tcW w:type="dxa" w:w="2602"/>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Prevents missing early applications</w:t>
            </w:r>
          </w:p>
        </w:tc>
        <w:tc>
          <w:tcPr>
            <w:tcW w:type="dxa" w:w="2602"/>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Very important; windows are short</w:t>
            </w:r>
          </w:p>
        </w:tc>
        <w:tc>
          <w:tcPr>
            <w:tcW w:type="dxa" w:w="2602"/>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Extremely important; hard constraints</w:t>
            </w:r>
          </w:p>
        </w:tc>
      </w:tr>
      <w:tr>
        <w:tc>
          <w:tcPr>
            <w:tcW w:type="dxa" w:w="17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Resume matching</w:t>
            </w:r>
          </w:p>
        </w:tc>
        <w:tc>
          <w:tcPr>
            <w:tcW w:type="dxa" w:w="2602"/>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Basic feedback on skills to build</w:t>
            </w:r>
          </w:p>
        </w:tc>
        <w:tc>
          <w:tcPr>
            <w:tcW w:type="dxa" w:w="2602"/>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Core: missing skills/keywords vs JDs</w:t>
            </w:r>
          </w:p>
        </w:tc>
        <w:tc>
          <w:tcPr>
            <w:tcW w:type="dxa" w:w="2602"/>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Critical: optimize per JD</w:t>
            </w:r>
          </w:p>
        </w:tc>
      </w:tr>
      <w:tr>
        <w:tc>
          <w:tcPr>
            <w:tcW w:type="dxa" w:w="17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Alumni referrals</w:t>
            </w:r>
          </w:p>
        </w:tc>
        <w:tc>
          <w:tcPr>
            <w:tcW w:type="dxa" w:w="2602"/>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Learn needed skills; start connections</w:t>
            </w:r>
          </w:p>
        </w:tc>
        <w:tc>
          <w:tcPr>
            <w:tcW w:type="dxa" w:w="2602"/>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Very high value</w:t>
            </w:r>
          </w:p>
        </w:tc>
        <w:tc>
          <w:tcPr>
            <w:tcW w:type="dxa" w:w="2602"/>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Critical: accelerates applications</w:t>
            </w:r>
          </w:p>
        </w:tc>
      </w:tr>
      <w:tr>
        <w:tc>
          <w:tcPr>
            <w:tcW w:type="dxa" w:w="17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OA prep</w:t>
            </w:r>
          </w:p>
        </w:tc>
        <w:tc>
          <w:tcPr>
            <w:tcW w:type="dxa" w:w="2602"/>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Lower priority (still exploring)</w:t>
            </w:r>
          </w:p>
        </w:tc>
        <w:tc>
          <w:tcPr>
            <w:tcW w:type="dxa" w:w="2602"/>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Critical for first screening round</w:t>
            </w:r>
          </w:p>
        </w:tc>
        <w:tc>
          <w:tcPr>
            <w:tcW w:type="dxa" w:w="2602"/>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High priority (OA → interview pipeline)</w:t>
            </w:r>
          </w:p>
        </w:tc>
      </w:tr>
    </w:tbl>
    <w:p>
      <w:pPr>
        <w:spacing w:after="80" w:before="0"/>
      </w:pPr>
      <w:r>
        <w:rPr>
          <w:rFonts w:ascii="Calibri" w:cs="Calibri" w:eastAsia="Calibri" w:hAnsi="Calibri"/>
          <w:sz w:val="21"/>
          <w:szCs w:val="21"/>
        </w:rPr>
        <w:t xml:space="preserve"/>
      </w:r>
    </w:p>
    <w:p>
      <w:pPr>
        <w:spacing w:after="100" w:before="0"/>
      </w:pPr>
      <w:r>
        <w:rPr>
          <w:rFonts w:ascii="Calibri" w:cs="Calibri" w:eastAsia="Calibri" w:hAnsi="Calibri"/>
          <w:b/>
          <w:bCs/>
          <w:sz w:val="21"/>
          <w:szCs w:val="21"/>
        </w:rPr>
        <w:t xml:space="preserve">Observation: </w:t>
      </w:r>
      <w:r>
        <w:rPr>
          <w:rFonts w:ascii="Calibri" w:cs="Calibri" w:eastAsia="Calibri" w:hAnsi="Calibri"/>
          <w:sz w:val="21"/>
          <w:szCs w:val="21"/>
        </w:rPr>
        <w:t xml:space="preserve">nearly every feature rates high for 3rd and final year, which means feature importance alone cannot pick the MVP. Prioritization must weigh effort, dependency risk and whether the need is already served elsewhere.</w:t>
      </w:r>
    </w:p>
    <w:p>
      <w:pPr>
        <w:spacing w:after="100" w:before="0"/>
      </w:pPr>
      <w:r>
        <w:rPr>
          <w:rFonts w:ascii="Calibri" w:cs="Calibri" w:eastAsia="Calibri" w:hAnsi="Calibri"/>
          <w:b/>
          <w:bCs/>
          <w:sz w:val="21"/>
          <w:szCs w:val="21"/>
        </w:rPr>
        <w:t xml:space="preserve">Early evidence: </w:t>
      </w:r>
      <w:r>
        <w:rPr>
          <w:rFonts w:ascii="Calibri" w:cs="Calibri" w:eastAsia="Calibri" w:hAnsi="Calibri"/>
          <w:sz w:val="21"/>
          <w:szCs w:val="21"/>
        </w:rPr>
        <w:t xml:space="preserve">the 2nd-year respondent fits the Explorer (still choosing a direction, wants a starting point); the two 3rd-years fit the Grinder (tracking multiple sources, using alerts and alumni outreach). The Closer persona is untested.</w:t>
      </w:r>
    </w:p>
    <w:p>
      <w:pPr>
        <w:pStyle w:val="Heading1"/>
        <w:spacing w:after="120" w:before="280"/>
      </w:pPr>
      <w:r>
        <w:rPr>
          <w:rFonts w:ascii="Calibri" w:cs="Calibri" w:eastAsia="Calibri" w:hAnsi="Calibri"/>
          <w:b/>
          <w:bCs/>
          <w:color w:val="1F3A5F"/>
          <w:sz w:val="30"/>
          <w:szCs w:val="30"/>
        </w:rPr>
        <w:t xml:space="preserve">5. Competitive Landscape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606"/>
      </w:tblGrid>
      <w:tr>
        <w:trPr>
          <w:tblHeader/>
        </w:trPr>
        <w:tc>
          <w:tcPr>
            <w:tcW w:type="dxa" w:w="23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Alternative</w:t>
            </w:r>
          </w:p>
        </w:tc>
        <w:tc>
          <w:tcPr>
            <w:tcW w:type="dxa" w:w="36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it does well</w:t>
            </w:r>
          </w:p>
        </w:tc>
        <w:tc>
          <w:tcPr>
            <w:tcW w:type="dxa" w:w="360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Gap</w:t>
            </w:r>
          </w:p>
        </w:tc>
      </w:tr>
      <w:tr>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WhatsApp / Telegram groups</w:t>
            </w:r>
          </w:p>
        </w:tc>
        <w:tc>
          <w:tcPr>
            <w:tcW w:type="dxa" w:w="36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Fast, free, already used daily</w:t>
            </w:r>
          </w:p>
        </w:tc>
        <w:tc>
          <w:tcPr>
            <w:tcW w:type="dxa" w:w="36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Unstructured, no deadlines, no personalization</w:t>
            </w:r>
          </w:p>
        </w:tc>
      </w:tr>
      <w:tr>
        <w:tc>
          <w:tcPr>
            <w:tcW w:type="dxa" w:w="23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Placement cell mailing list</w:t>
            </w:r>
          </w:p>
        </w:tc>
        <w:tc>
          <w:tcPr>
            <w:tcW w:type="dxa" w:w="36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Authoritative for on-campus</w:t>
            </w:r>
          </w:p>
        </w:tc>
        <w:tc>
          <w:tcPr>
            <w:tcW w:type="dxa" w:w="36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One-way, easy to miss, on-campus only</w:t>
            </w:r>
          </w:p>
        </w:tc>
      </w:tr>
      <w:tr>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LinkedIn</w:t>
            </w:r>
          </w:p>
        </w:tc>
        <w:tc>
          <w:tcPr>
            <w:tcW w:type="dxa" w:w="36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Broad reach, alumni network</w:t>
            </w:r>
          </w:p>
        </w:tc>
        <w:tc>
          <w:tcPr>
            <w:tcW w:type="dxa" w:w="36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Noisy, not tuned to student calendars</w:t>
            </w:r>
          </w:p>
        </w:tc>
      </w:tr>
      <w:tr>
        <w:tc>
          <w:tcPr>
            <w:tcW w:type="dxa" w:w="23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Internshala / Unstop</w:t>
            </w:r>
          </w:p>
        </w:tc>
        <w:tc>
          <w:tcPr>
            <w:tcW w:type="dxa" w:w="36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Large listing volume</w:t>
            </w:r>
          </w:p>
        </w:tc>
        <w:tc>
          <w:tcPr>
            <w:tcW w:type="dxa" w:w="36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Generic; weak deadline and profile-fit workflow</w:t>
            </w:r>
          </w:p>
        </w:tc>
      </w:tr>
      <w:tr>
        <w:tc>
          <w:tcPr>
            <w:tcW w:type="dxa" w:w="23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DIY workarounds (Gmail + ChatGPT alerts, cold emailing)</w:t>
            </w:r>
          </w:p>
        </w:tc>
        <w:tc>
          <w:tcPr>
            <w:tcW w:type="dxa" w:w="36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Personalized, free, fits existing habits</w:t>
            </w:r>
          </w:p>
        </w:tc>
        <w:tc>
          <w:tcPr>
            <w:tcW w:type="dxa" w:w="36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Individual effort, no shared curation, still misses off-campus roles</w:t>
            </w:r>
          </w:p>
        </w:tc>
      </w:tr>
    </w:tbl>
    <w:p>
      <w:pPr>
        <w:spacing w:after="100" w:before="100"/>
      </w:pPr>
      <w:r>
        <w:rPr>
          <w:rFonts w:ascii="Calibri" w:cs="Calibri" w:eastAsia="Calibri" w:hAnsi="Calibri"/>
          <w:i/>
          <w:iCs/>
          <w:sz w:val="21"/>
          <w:szCs w:val="21"/>
        </w:rPr>
        <w:t xml:space="preserve">The real competitor is the habit of checking WhatsApp groups, so the product must be faster and more reliable than that habit.</w:t>
      </w:r>
    </w:p>
    <w:p>
      <w:pPr>
        <w:pStyle w:val="Heading1"/>
        <w:spacing w:after="120" w:before="280"/>
      </w:pPr>
      <w:r>
        <w:rPr>
          <w:rFonts w:ascii="Calibri" w:cs="Calibri" w:eastAsia="Calibri" w:hAnsi="Calibri"/>
          <w:b/>
          <w:bCs/>
          <w:color w:val="1F3A5F"/>
          <w:sz w:val="30"/>
          <w:szCs w:val="30"/>
        </w:rPr>
        <w:t xml:space="preserve">6. Prioritization (RICE)</w:t>
      </w:r>
    </w:p>
    <w:p>
      <w:pPr>
        <w:spacing w:after="100" w:before="0"/>
      </w:pPr>
      <w:r>
        <w:rPr>
          <w:rFonts w:ascii="Calibri" w:cs="Calibri" w:eastAsia="Calibri" w:hAnsi="Calibri"/>
          <w:sz w:val="21"/>
          <w:szCs w:val="21"/>
        </w:rPr>
        <w:t xml:space="preserve">Reach = students per quarter; Impact scored 0.25–3; Confidence in %; Effort in person-weeks. Score = (Reach × Impact × Confidence) ÷ Effort. Updated after round 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6"/>
        <w:gridCol w:w="1200"/>
        <w:gridCol w:w="1200"/>
        <w:gridCol w:w="1300"/>
        <w:gridCol w:w="1300"/>
        <w:gridCol w:w="1500"/>
      </w:tblGrid>
      <w:tr>
        <w:trPr>
          <w:tblHeader/>
        </w:trPr>
        <w:tc>
          <w:tcPr>
            <w:tcW w:type="dxa" w:w="300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Feature</w:t>
            </w:r>
          </w:p>
        </w:tc>
        <w:tc>
          <w:tcPr>
            <w:tcW w:type="dxa" w:w="12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Reach</w:t>
            </w:r>
          </w:p>
        </w:tc>
        <w:tc>
          <w:tcPr>
            <w:tcW w:type="dxa" w:w="12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Impact</w:t>
            </w:r>
          </w:p>
        </w:tc>
        <w:tc>
          <w:tcPr>
            <w:tcW w:type="dxa" w:w="13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Confidence</w:t>
            </w:r>
          </w:p>
        </w:tc>
        <w:tc>
          <w:tcPr>
            <w:tcW w:type="dxa" w:w="13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Effort</w:t>
            </w:r>
          </w:p>
        </w:tc>
        <w:tc>
          <w:tcPr>
            <w:tcW w:type="dxa" w:w="15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RICE score</w:t>
            </w:r>
          </w:p>
        </w:tc>
      </w:tr>
      <w:tr>
        <w:tc>
          <w:tcPr>
            <w:tcW w:type="dxa" w:w="30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Deadline tracker</w:t>
            </w:r>
          </w:p>
        </w:tc>
        <w:tc>
          <w:tcPr>
            <w:tcW w:type="dxa" w:w="12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1000</w:t>
            </w:r>
          </w:p>
        </w:tc>
        <w:tc>
          <w:tcPr>
            <w:tcW w:type="dxa" w:w="12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2</w:t>
            </w:r>
          </w:p>
        </w:tc>
        <w:tc>
          <w:tcPr>
            <w:tcW w:type="dxa" w:w="13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70%</w:t>
            </w:r>
          </w:p>
        </w:tc>
        <w:tc>
          <w:tcPr>
            <w:tcW w:type="dxa" w:w="13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2</w:t>
            </w:r>
          </w:p>
        </w:tc>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700</w:t>
            </w:r>
          </w:p>
        </w:tc>
      </w:tr>
      <w:tr>
        <w:tc>
          <w:tcPr>
            <w:tcW w:type="dxa" w:w="30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Curated / personalized feed</w:t>
            </w:r>
          </w:p>
        </w:tc>
        <w:tc>
          <w:tcPr>
            <w:tcW w:type="dxa" w:w="12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1000</w:t>
            </w:r>
          </w:p>
        </w:tc>
        <w:tc>
          <w:tcPr>
            <w:tcW w:type="dxa" w:w="12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2</w:t>
            </w:r>
          </w:p>
        </w:tc>
        <w:tc>
          <w:tcPr>
            <w:tcW w:type="dxa" w:w="13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70%</w:t>
            </w:r>
          </w:p>
        </w:tc>
        <w:tc>
          <w:tcPr>
            <w:tcW w:type="dxa" w:w="13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4</w:t>
            </w:r>
          </w:p>
        </w:tc>
        <w:tc>
          <w:tcPr>
            <w:tcW w:type="dxa" w:w="15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350</w:t>
            </w:r>
          </w:p>
        </w:tc>
      </w:tr>
      <w:tr>
        <w:tc>
          <w:tcPr>
            <w:tcW w:type="dxa" w:w="30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OA prep path (curated, per company)</w:t>
            </w:r>
          </w:p>
        </w:tc>
        <w:tc>
          <w:tcPr>
            <w:tcW w:type="dxa" w:w="12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800</w:t>
            </w:r>
          </w:p>
        </w:tc>
        <w:tc>
          <w:tcPr>
            <w:tcW w:type="dxa" w:w="12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2</w:t>
            </w:r>
          </w:p>
        </w:tc>
        <w:tc>
          <w:tcPr>
            <w:tcW w:type="dxa" w:w="13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50%</w:t>
            </w:r>
          </w:p>
        </w:tc>
        <w:tc>
          <w:tcPr>
            <w:tcW w:type="dxa" w:w="13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3</w:t>
            </w:r>
          </w:p>
        </w:tc>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267</w:t>
            </w:r>
          </w:p>
        </w:tc>
      </w:tr>
      <w:tr>
        <w:tc>
          <w:tcPr>
            <w:tcW w:type="dxa" w:w="30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Resume matcher</w:t>
            </w:r>
          </w:p>
        </w:tc>
        <w:tc>
          <w:tcPr>
            <w:tcW w:type="dxa" w:w="12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600</w:t>
            </w:r>
          </w:p>
        </w:tc>
        <w:tc>
          <w:tcPr>
            <w:tcW w:type="dxa" w:w="12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2</w:t>
            </w:r>
          </w:p>
        </w:tc>
        <w:tc>
          <w:tcPr>
            <w:tcW w:type="dxa" w:w="13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50%</w:t>
            </w:r>
          </w:p>
        </w:tc>
        <w:tc>
          <w:tcPr>
            <w:tcW w:type="dxa" w:w="13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6</w:t>
            </w:r>
          </w:p>
        </w:tc>
        <w:tc>
          <w:tcPr>
            <w:tcW w:type="dxa" w:w="15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100</w:t>
            </w:r>
          </w:p>
        </w:tc>
      </w:tr>
      <w:tr>
        <w:tc>
          <w:tcPr>
            <w:tcW w:type="dxa" w:w="30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Alumni referrals</w:t>
            </w:r>
          </w:p>
        </w:tc>
        <w:tc>
          <w:tcPr>
            <w:tcW w:type="dxa" w:w="12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500</w:t>
            </w:r>
          </w:p>
        </w:tc>
        <w:tc>
          <w:tcPr>
            <w:tcW w:type="dxa" w:w="12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3</w:t>
            </w:r>
          </w:p>
        </w:tc>
        <w:tc>
          <w:tcPr>
            <w:tcW w:type="dxa" w:w="13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50%</w:t>
            </w:r>
          </w:p>
        </w:tc>
        <w:tc>
          <w:tcPr>
            <w:tcW w:type="dxa" w:w="13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8</w:t>
            </w:r>
          </w:p>
        </w:tc>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94</w:t>
            </w:r>
          </w:p>
        </w:tc>
      </w:tr>
    </w:tbl>
    <w:p>
      <w:pPr>
        <w:spacing w:after="100" w:before="100"/>
      </w:pPr>
      <w:r>
        <w:rPr>
          <w:rFonts w:ascii="Calibri" w:cs="Calibri" w:eastAsia="Calibri" w:hAnsi="Calibri"/>
          <w:i/>
          <w:iCs/>
          <w:sz w:val="21"/>
          <w:szCs w:val="21"/>
        </w:rPr>
        <w:t xml:space="preserve">Change from v1: the full OA preparation build (score 50) is replaced by a lighter OA prep path that links existing resources per company, since content already exists and guidance is the gap.</w:t>
      </w:r>
    </w:p>
    <w:p>
      <w:pPr>
        <w:pStyle w:val="Heading2"/>
        <w:spacing w:after="80" w:before="180"/>
      </w:pPr>
      <w:r>
        <w:rPr>
          <w:rFonts w:ascii="Calibri" w:cs="Calibri" w:eastAsia="Calibri" w:hAnsi="Calibri"/>
          <w:b/>
          <w:bCs/>
          <w:color w:val="1F3A5F"/>
          <w:sz w:val="24"/>
          <w:szCs w:val="24"/>
        </w:rPr>
        <w:t xml:space="preserve">Assumptions behind the numbers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706"/>
      </w:tblGrid>
      <w:tr>
        <w:trPr>
          <w:tblHeader/>
        </w:trPr>
        <w:tc>
          <w:tcPr>
            <w:tcW w:type="dxa" w:w="30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Assumption</w:t>
            </w:r>
          </w:p>
        </w:tc>
        <w:tc>
          <w:tcPr>
            <w:tcW w:type="dxa" w:w="18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Value</w:t>
            </w:r>
          </w:p>
        </w:tc>
        <w:tc>
          <w:tcPr>
            <w:tcW w:type="dxa" w:w="470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Basis / to be replaced by</w:t>
            </w:r>
          </w:p>
        </w:tc>
      </w:tr>
      <w:tr>
        <w:tc>
          <w:tcPr>
            <w:tcW w:type="dxa" w:w="30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Addressable student base</w:t>
            </w:r>
          </w:p>
        </w:tc>
        <w:tc>
          <w:tcPr>
            <w:tcW w:type="dxa" w:w="18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~1,000 students / quarter</w:t>
            </w:r>
          </w:p>
        </w:tc>
        <w:tc>
          <w:tcPr>
            <w:tcW w:type="dxa" w:w="47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Estimate for a single IIT campus; confirm with enrolment data</w:t>
            </w:r>
          </w:p>
        </w:tc>
      </w:tr>
      <w:tr>
        <w:tc>
          <w:tcPr>
            <w:tcW w:type="dxa" w:w="30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Deadline tracker confidence</w:t>
            </w:r>
          </w:p>
        </w:tc>
        <w:tc>
          <w:tcPr>
            <w:tcW w:type="dxa" w:w="18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70% (was 80%)</w:t>
            </w:r>
          </w:p>
        </w:tc>
        <w:tc>
          <w:tcPr>
            <w:tcW w:type="dxa" w:w="47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2 of 3 missed roles through unawareness, but no one named deadlines as their top fix</w:t>
            </w:r>
          </w:p>
        </w:tc>
      </w:tr>
      <w:tr>
        <w:tc>
          <w:tcPr>
            <w:tcW w:type="dxa" w:w="30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Feed confidence</w:t>
            </w:r>
          </w:p>
        </w:tc>
        <w:tc>
          <w:tcPr>
            <w:tcW w:type="dxa" w:w="18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70%</w:t>
            </w:r>
          </w:p>
        </w:tc>
        <w:tc>
          <w:tcPr>
            <w:tcW w:type="dxa" w:w="47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Depends on quality and freshness of listings</w:t>
            </w:r>
          </w:p>
        </w:tc>
      </w:tr>
      <w:tr>
        <w:tc>
          <w:tcPr>
            <w:tcW w:type="dxa" w:w="30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OA prep path</w:t>
            </w:r>
          </w:p>
        </w:tc>
        <w:tc>
          <w:tcPr>
            <w:tcW w:type="dxa" w:w="18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Reach 800, Impact 2, Conf. 50%, Effort 3</w:t>
            </w:r>
          </w:p>
        </w:tc>
        <w:tc>
          <w:tcPr>
            <w:tcW w:type="dxa" w:w="47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2 of 3 named OA prep as the top fix; scoped as a curated roadmap, not own practice content</w:t>
            </w:r>
          </w:p>
        </w:tc>
      </w:tr>
      <w:tr>
        <w:tc>
          <w:tcPr>
            <w:tcW w:type="dxa" w:w="30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Resume / referral confidence</w:t>
            </w:r>
          </w:p>
        </w:tc>
        <w:tc>
          <w:tcPr>
            <w:tcW w:type="dxa" w:w="18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50%</w:t>
            </w:r>
          </w:p>
        </w:tc>
        <w:tc>
          <w:tcPr>
            <w:tcW w:type="dxa" w:w="47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Resume matching not raised in interviews; referrals gated by trust (H3)</w:t>
            </w:r>
          </w:p>
        </w:tc>
      </w:tr>
      <w:tr>
        <w:tc>
          <w:tcPr>
            <w:tcW w:type="dxa" w:w="30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Effort estimates</w:t>
            </w:r>
          </w:p>
        </w:tc>
        <w:tc>
          <w:tcPr>
            <w:tcW w:type="dxa" w:w="18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Person-weeks</w:t>
            </w:r>
          </w:p>
        </w:tc>
        <w:tc>
          <w:tcPr>
            <w:tcW w:type="dxa" w:w="47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Rough engineering/design sizing; refine with a build plan</w:t>
            </w:r>
          </w:p>
        </w:tc>
      </w:tr>
    </w:tbl>
    <w:p>
      <w:pPr>
        <w:spacing w:after="100" w:before="80"/>
      </w:pPr>
      <w:r>
        <w:rPr>
          <w:rFonts w:ascii="Calibri" w:cs="Calibri" w:eastAsia="Calibri" w:hAnsi="Calibri"/>
          <w:i/>
          <w:iCs/>
          <w:sz w:val="21"/>
          <w:szCs w:val="21"/>
        </w:rPr>
        <w:t xml:space="preserve">All values are estimates based on n=3 and will be revised after round 2.</w:t>
      </w:r>
    </w:p>
    <w:p>
      <w:pPr>
        <w:pStyle w:val="Heading1"/>
        <w:spacing w:after="120" w:before="280"/>
      </w:pPr>
      <w:r>
        <w:rPr>
          <w:rFonts w:ascii="Calibri" w:cs="Calibri" w:eastAsia="Calibri" w:hAnsi="Calibri"/>
          <w:b/>
          <w:bCs/>
          <w:color w:val="1F3A5F"/>
          <w:sz w:val="30"/>
          <w:szCs w:val="30"/>
        </w:rPr>
        <w:t xml:space="preserve">7. Product Requirements (One-Page PRD)</w:t>
      </w:r>
    </w:p>
    <w:p>
      <w:pPr>
        <w:pStyle w:val="Heading2"/>
        <w:spacing w:after="80" w:before="180"/>
      </w:pPr>
      <w:r>
        <w:rPr>
          <w:rFonts w:ascii="Calibri" w:cs="Calibri" w:eastAsia="Calibri" w:hAnsi="Calibri"/>
          <w:b/>
          <w:bCs/>
          <w:color w:val="1F3A5F"/>
          <w:sz w:val="24"/>
          <w:szCs w:val="24"/>
        </w:rPr>
        <w:t xml:space="preserve">Objective</w:t>
      </w:r>
    </w:p>
    <w:p>
      <w:pPr>
        <w:spacing w:after="100" w:before="0"/>
      </w:pPr>
      <w:r>
        <w:rPr>
          <w:rFonts w:ascii="Calibri" w:cs="Calibri" w:eastAsia="Calibri" w:hAnsi="Calibri"/>
          <w:sz w:val="21"/>
          <w:szCs w:val="21"/>
        </w:rPr>
        <w:t xml:space="preserve">Help IIT students never miss a relevant internship or placement window, and surface opportunities matched to their year and profile.</w:t>
      </w:r>
    </w:p>
    <w:p>
      <w:pPr>
        <w:pStyle w:val="Heading2"/>
        <w:spacing w:after="80" w:before="180"/>
      </w:pPr>
      <w:r>
        <w:rPr>
          <w:rFonts w:ascii="Calibri" w:cs="Calibri" w:eastAsia="Calibri" w:hAnsi="Calibri"/>
          <w:b/>
          <w:bCs/>
          <w:color w:val="1F3A5F"/>
          <w:sz w:val="24"/>
          <w:szCs w:val="24"/>
        </w:rPr>
        <w:t xml:space="preserve">Target users</w:t>
      </w:r>
    </w:p>
    <w:p>
      <w:pPr>
        <w:spacing w:after="100" w:before="0"/>
      </w:pPr>
      <w:r>
        <w:rPr>
          <w:rFonts w:ascii="Calibri" w:cs="Calibri" w:eastAsia="Calibri" w:hAnsi="Calibri"/>
          <w:sz w:val="21"/>
          <w:szCs w:val="21"/>
        </w:rPr>
        <w:t xml:space="preserve">Primary: 3rd-year (Grinder) and final-year (Closer) students. Secondary: 2nd-year (Explorer).</w:t>
      </w:r>
    </w:p>
    <w:p>
      <w:pPr>
        <w:pStyle w:val="Heading2"/>
        <w:spacing w:after="80" w:before="180"/>
      </w:pPr>
      <w:r>
        <w:rPr>
          <w:rFonts w:ascii="Calibri" w:cs="Calibri" w:eastAsia="Calibri" w:hAnsi="Calibri"/>
          <w:b/>
          <w:bCs/>
          <w:color w:val="1F3A5F"/>
          <w:sz w:val="24"/>
          <w:szCs w:val="24"/>
        </w:rPr>
        <w:t xml:space="preserve">Goals</w:t>
      </w:r>
    </w:p>
    <w:p>
      <w:pPr>
        <w:pStyle w:val="ListParagraph"/>
        <w:numPr>
          <w:ilvl w:val="0"/>
          <w:numId w:val="2"/>
        </w:numPr>
        <w:spacing w:after="50"/>
      </w:pPr>
      <w:r>
        <w:rPr>
          <w:rFonts w:ascii="Calibri" w:cs="Calibri" w:eastAsia="Calibri" w:hAnsi="Calibri"/>
          <w:sz w:val="21"/>
          <w:szCs w:val="21"/>
        </w:rPr>
        <w:t xml:space="preserve">Reduce missed deadlines for relevant roles</w:t>
      </w:r>
    </w:p>
    <w:p>
      <w:pPr>
        <w:pStyle w:val="ListParagraph"/>
        <w:numPr>
          <w:ilvl w:val="0"/>
          <w:numId w:val="2"/>
        </w:numPr>
        <w:spacing w:after="50"/>
      </w:pPr>
      <w:r>
        <w:rPr>
          <w:rFonts w:ascii="Calibri" w:cs="Calibri" w:eastAsia="Calibri" w:hAnsi="Calibri"/>
          <w:sz w:val="21"/>
          <w:szCs w:val="21"/>
        </w:rPr>
        <w:t xml:space="preserve">Cut time spent searching across scattered sources</w:t>
      </w:r>
    </w:p>
    <w:p>
      <w:pPr>
        <w:pStyle w:val="ListParagraph"/>
        <w:numPr>
          <w:ilvl w:val="0"/>
          <w:numId w:val="2"/>
        </w:numPr>
        <w:spacing w:after="50"/>
      </w:pPr>
      <w:r>
        <w:rPr>
          <w:rFonts w:ascii="Calibri" w:cs="Calibri" w:eastAsia="Calibri" w:hAnsi="Calibri"/>
          <w:sz w:val="21"/>
          <w:szCs w:val="21"/>
        </w:rPr>
        <w:t xml:space="preserve">Increase quality applications submitted before deadline</w:t>
      </w:r>
    </w:p>
    <w:p>
      <w:pPr>
        <w:pStyle w:val="Heading2"/>
        <w:spacing w:after="80" w:before="180"/>
      </w:pPr>
      <w:r>
        <w:rPr>
          <w:rFonts w:ascii="Calibri" w:cs="Calibri" w:eastAsia="Calibri" w:hAnsi="Calibri"/>
          <w:b/>
          <w:bCs/>
          <w:color w:val="1F3A5F"/>
          <w:sz w:val="24"/>
          <w:szCs w:val="24"/>
        </w:rPr>
        <w:t xml:space="preserve">Non-goals (MVP)</w:t>
      </w:r>
    </w:p>
    <w:p>
      <w:pPr>
        <w:pStyle w:val="ListParagraph"/>
        <w:numPr>
          <w:ilvl w:val="0"/>
          <w:numId w:val="2"/>
        </w:numPr>
        <w:spacing w:after="50"/>
      </w:pPr>
      <w:r>
        <w:rPr>
          <w:rFonts w:ascii="Calibri" w:cs="Calibri" w:eastAsia="Calibri" w:hAnsi="Calibri"/>
          <w:sz w:val="21"/>
          <w:szCs w:val="21"/>
        </w:rPr>
        <w:t xml:space="preserve">Alumni referral marketplace, resume scoring, and building our own OA practice content (all later)</w:t>
      </w:r>
    </w:p>
    <w:p>
      <w:pPr>
        <w:pStyle w:val="ListParagraph"/>
        <w:numPr>
          <w:ilvl w:val="0"/>
          <w:numId w:val="2"/>
        </w:numPr>
        <w:spacing w:after="50"/>
      </w:pPr>
      <w:r>
        <w:rPr>
          <w:rFonts w:ascii="Calibri" w:cs="Calibri" w:eastAsia="Calibri" w:hAnsi="Calibri"/>
          <w:sz w:val="21"/>
          <w:szCs w:val="21"/>
        </w:rPr>
        <w:t xml:space="preserve">Direct application submission on behalf of the student</w:t>
      </w:r>
    </w:p>
    <w:p>
      <w:pPr>
        <w:pStyle w:val="Heading2"/>
        <w:spacing w:after="80" w:before="180"/>
      </w:pPr>
      <w:r>
        <w:rPr>
          <w:rFonts w:ascii="Calibri" w:cs="Calibri" w:eastAsia="Calibri" w:hAnsi="Calibri"/>
          <w:b/>
          <w:bCs/>
          <w:color w:val="1F3A5F"/>
          <w:sz w:val="24"/>
          <w:szCs w:val="24"/>
        </w:rPr>
        <w:t xml:space="preserve">User stories</w:t>
      </w:r>
    </w:p>
    <w:p>
      <w:pPr>
        <w:pStyle w:val="ListParagraph"/>
        <w:numPr>
          <w:ilvl w:val="0"/>
          <w:numId w:val="2"/>
        </w:numPr>
        <w:spacing w:after="50"/>
      </w:pPr>
      <w:r>
        <w:rPr>
          <w:rFonts w:ascii="Calibri" w:cs="Calibri" w:eastAsia="Calibri" w:hAnsi="Calibri"/>
          <w:sz w:val="21"/>
          <w:szCs w:val="21"/>
        </w:rPr>
        <w:t xml:space="preserve">As a 3rd-year student, I want to save a role and get reminders so I don't miss the window.</w:t>
      </w:r>
    </w:p>
    <w:p>
      <w:pPr>
        <w:pStyle w:val="ListParagraph"/>
        <w:numPr>
          <w:ilvl w:val="0"/>
          <w:numId w:val="2"/>
        </w:numPr>
        <w:spacing w:after="50"/>
      </w:pPr>
      <w:r>
        <w:rPr>
          <w:rFonts w:ascii="Calibri" w:cs="Calibri" w:eastAsia="Calibri" w:hAnsi="Calibri"/>
          <w:sz w:val="21"/>
          <w:szCs w:val="21"/>
        </w:rPr>
        <w:t xml:space="preserve">As a 2nd-year student, I want a feed filtered to my year and branch so I can explore without noise.</w:t>
      </w:r>
    </w:p>
    <w:p>
      <w:pPr>
        <w:pStyle w:val="ListParagraph"/>
        <w:numPr>
          <w:ilvl w:val="0"/>
          <w:numId w:val="2"/>
        </w:numPr>
        <w:spacing w:after="50"/>
      </w:pPr>
      <w:r>
        <w:rPr>
          <w:rFonts w:ascii="Calibri" w:cs="Calibri" w:eastAsia="Calibri" w:hAnsi="Calibri"/>
          <w:sz w:val="21"/>
          <w:szCs w:val="21"/>
        </w:rPr>
        <w:t xml:space="preserve">As a final-year student, I want to see all my upcoming deadlines in one calendar view.</w:t>
      </w:r>
    </w:p>
    <w:p>
      <w:pPr>
        <w:pStyle w:val="ListParagraph"/>
        <w:numPr>
          <w:ilvl w:val="0"/>
          <w:numId w:val="2"/>
        </w:numPr>
        <w:spacing w:after="50"/>
      </w:pPr>
      <w:r>
        <w:rPr>
          <w:rFonts w:ascii="Calibri" w:cs="Calibri" w:eastAsia="Calibri" w:hAnsi="Calibri"/>
          <w:sz w:val="21"/>
          <w:szCs w:val="21"/>
        </w:rPr>
        <w:t xml:space="preserve">As a 2nd-year student, I want to know where to start OA prep for the roles I am eyeing.</w:t>
      </w:r>
    </w:p>
    <w:p>
      <w:pPr>
        <w:pStyle w:val="Heading2"/>
        <w:spacing w:after="80" w:before="180"/>
      </w:pPr>
      <w:r>
        <w:rPr>
          <w:rFonts w:ascii="Calibri" w:cs="Calibri" w:eastAsia="Calibri" w:hAnsi="Calibri"/>
          <w:b/>
          <w:bCs/>
          <w:color w:val="1F3A5F"/>
          <w:sz w:val="24"/>
          <w:szCs w:val="24"/>
        </w:rPr>
        <w:t xml:space="preserve">Functional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1500"/>
        <w:gridCol w:w="1706"/>
      </w:tblGrid>
      <w:tr>
        <w:trPr>
          <w:tblHeader/>
        </w:trPr>
        <w:tc>
          <w:tcPr>
            <w:tcW w:type="dxa" w:w="7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ID</w:t>
            </w:r>
          </w:p>
        </w:tc>
        <w:tc>
          <w:tcPr>
            <w:tcW w:type="dxa" w:w="56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Requirement</w:t>
            </w:r>
          </w:p>
        </w:tc>
        <w:tc>
          <w:tcPr>
            <w:tcW w:type="dxa" w:w="15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Priority</w:t>
            </w:r>
          </w:p>
        </w:tc>
        <w:tc>
          <w:tcPr>
            <w:tcW w:type="dxa" w:w="170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Release</w:t>
            </w:r>
          </w:p>
        </w:tc>
      </w:tr>
      <w:tr>
        <w:tc>
          <w:tcPr>
            <w:tcW w:type="dxa" w:w="7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F1</w:t>
            </w:r>
          </w:p>
        </w:tc>
        <w:tc>
          <w:tcPr>
            <w:tcW w:type="dxa" w:w="56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Internship / role feed with filters (year, branch, role type, location, deadline)</w:t>
            </w:r>
          </w:p>
        </w:tc>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Must</w:t>
            </w:r>
          </w:p>
        </w:tc>
        <w:tc>
          <w:tcPr>
            <w:tcW w:type="dxa" w:w="17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MVP</w:t>
            </w:r>
          </w:p>
        </w:tc>
      </w:tr>
      <w:tr>
        <w:tc>
          <w:tcPr>
            <w:tcW w:type="dxa" w:w="7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F2</w:t>
            </w:r>
          </w:p>
        </w:tc>
        <w:tc>
          <w:tcPr>
            <w:tcW w:type="dxa" w:w="56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Profile setup: year, branch, skills, interests</w:t>
            </w:r>
          </w:p>
        </w:tc>
        <w:tc>
          <w:tcPr>
            <w:tcW w:type="dxa" w:w="15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Must</w:t>
            </w:r>
          </w:p>
        </w:tc>
        <w:tc>
          <w:tcPr>
            <w:tcW w:type="dxa" w:w="17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MVP</w:t>
            </w:r>
          </w:p>
        </w:tc>
      </w:tr>
      <w:tr>
        <w:tc>
          <w:tcPr>
            <w:tcW w:type="dxa" w:w="7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F3</w:t>
            </w:r>
          </w:p>
        </w:tc>
        <w:tc>
          <w:tcPr>
            <w:tcW w:type="dxa" w:w="56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Save/bookmark role and set deadline reminders (email / push)</w:t>
            </w:r>
          </w:p>
        </w:tc>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Must</w:t>
            </w:r>
          </w:p>
        </w:tc>
        <w:tc>
          <w:tcPr>
            <w:tcW w:type="dxa" w:w="17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MVP</w:t>
            </w:r>
          </w:p>
        </w:tc>
      </w:tr>
      <w:tr>
        <w:tc>
          <w:tcPr>
            <w:tcW w:type="dxa" w:w="7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F4</w:t>
            </w:r>
          </w:p>
        </w:tc>
        <w:tc>
          <w:tcPr>
            <w:tcW w:type="dxa" w:w="56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Deadline tracker: list and calendar view, status (saved / applied / OA / interview)</w:t>
            </w:r>
          </w:p>
        </w:tc>
        <w:tc>
          <w:tcPr>
            <w:tcW w:type="dxa" w:w="15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Must</w:t>
            </w:r>
          </w:p>
        </w:tc>
        <w:tc>
          <w:tcPr>
            <w:tcW w:type="dxa" w:w="17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MVP</w:t>
            </w:r>
          </w:p>
        </w:tc>
      </w:tr>
      <w:tr>
        <w:tc>
          <w:tcPr>
            <w:tcW w:type="dxa" w:w="7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F5</w:t>
            </w:r>
          </w:p>
        </w:tc>
        <w:tc>
          <w:tcPr>
            <w:tcW w:type="dxa" w:w="56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Basic recommendations from profile (rule-based)</w:t>
            </w:r>
          </w:p>
        </w:tc>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Should</w:t>
            </w:r>
          </w:p>
        </w:tc>
        <w:tc>
          <w:tcPr>
            <w:tcW w:type="dxa" w:w="17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MVP</w:t>
            </w:r>
          </w:p>
        </w:tc>
      </w:tr>
      <w:tr>
        <w:tc>
          <w:tcPr>
            <w:tcW w:type="dxa" w:w="7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F6</w:t>
            </w:r>
          </w:p>
        </w:tc>
        <w:tc>
          <w:tcPr>
            <w:tcW w:type="dxa" w:w="56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Resume-to-JD matching</w:t>
            </w:r>
          </w:p>
        </w:tc>
        <w:tc>
          <w:tcPr>
            <w:tcW w:type="dxa" w:w="15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Could</w:t>
            </w:r>
          </w:p>
        </w:tc>
        <w:tc>
          <w:tcPr>
            <w:tcW w:type="dxa" w:w="17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v2</w:t>
            </w:r>
          </w:p>
        </w:tc>
      </w:tr>
      <w:tr>
        <w:tc>
          <w:tcPr>
            <w:tcW w:type="dxa" w:w="7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F7</w:t>
            </w:r>
          </w:p>
        </w:tc>
        <w:tc>
          <w:tcPr>
            <w:tcW w:type="dxa" w:w="56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Alumni referral requests</w:t>
            </w:r>
          </w:p>
        </w:tc>
        <w:tc>
          <w:tcPr>
            <w:tcW w:type="dxa" w:w="15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Could</w:t>
            </w:r>
          </w:p>
        </w:tc>
        <w:tc>
          <w:tcPr>
            <w:tcW w:type="dxa" w:w="17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v2</w:t>
            </w:r>
          </w:p>
        </w:tc>
      </w:tr>
      <w:tr>
        <w:tc>
          <w:tcPr>
            <w:tcW w:type="dxa" w:w="7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F8</w:t>
            </w:r>
          </w:p>
        </w:tc>
        <w:tc>
          <w:tcPr>
            <w:tcW w:type="dxa" w:w="56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OA prep path: curated, company-wise roadmap linking existing resources (PYQs, courses)</w:t>
            </w:r>
          </w:p>
        </w:tc>
        <w:tc>
          <w:tcPr>
            <w:tcW w:type="dxa" w:w="15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Should</w:t>
            </w:r>
          </w:p>
        </w:tc>
        <w:tc>
          <w:tcPr>
            <w:tcW w:type="dxa" w:w="17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MVP</w:t>
            </w:r>
          </w:p>
        </w:tc>
      </w:tr>
    </w:tbl>
    <w:p>
      <w:pPr>
        <w:spacing w:after="80" w:before="0"/>
      </w:pPr>
      <w:r>
        <w:rPr>
          <w:rFonts w:ascii="Calibri" w:cs="Calibri" w:eastAsia="Calibri" w:hAnsi="Calibri"/>
          <w:sz w:val="21"/>
          <w:szCs w:val="21"/>
        </w:rPr>
        <w:t xml:space="preserve"/>
      </w:r>
    </w:p>
    <w:p>
      <w:pPr>
        <w:pStyle w:val="Heading2"/>
        <w:spacing w:after="80" w:before="180"/>
      </w:pPr>
      <w:r>
        <w:rPr>
          <w:rFonts w:ascii="Calibri" w:cs="Calibri" w:eastAsia="Calibri" w:hAnsi="Calibri"/>
          <w:b/>
          <w:bCs/>
          <w:color w:val="1F3A5F"/>
          <w:sz w:val="24"/>
          <w:szCs w:val="24"/>
        </w:rPr>
        <w:t xml:space="preserve">Success metrics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5006"/>
      </w:tblGrid>
      <w:tr>
        <w:trPr>
          <w:tblHeader/>
        </w:trPr>
        <w:tc>
          <w:tcPr>
            <w:tcW w:type="dxa" w:w="18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Type</w:t>
            </w:r>
          </w:p>
        </w:tc>
        <w:tc>
          <w:tcPr>
            <w:tcW w:type="dxa" w:w="27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Metric</w:t>
            </w:r>
          </w:p>
        </w:tc>
        <w:tc>
          <w:tcPr>
            <w:tcW w:type="dxa" w:w="500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Definition</w:t>
            </w:r>
          </w:p>
        </w:tc>
      </w:tr>
      <w:tr>
        <w:tc>
          <w:tcPr>
            <w:tcW w:type="dxa" w:w="18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North Star</w:t>
            </w:r>
          </w:p>
        </w:tc>
        <w:tc>
          <w:tcPr>
            <w:tcW w:type="dxa" w:w="27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Qualified applications per user per month</w:t>
            </w:r>
          </w:p>
        </w:tc>
        <w:tc>
          <w:tcPr>
            <w:tcW w:type="dxa" w:w="50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Applications to roles matching the user's profile, submitted before the deadline</w:t>
            </w:r>
          </w:p>
        </w:tc>
      </w:tr>
      <w:tr>
        <w:tc>
          <w:tcPr>
            <w:tcW w:type="dxa" w:w="18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Input</w:t>
            </w:r>
          </w:p>
        </w:tc>
        <w:tc>
          <w:tcPr>
            <w:tcW w:type="dxa" w:w="27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Deadlines saved per user</w:t>
            </w:r>
          </w:p>
        </w:tc>
        <w:tc>
          <w:tcPr>
            <w:tcW w:type="dxa" w:w="50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Roles saved with a reminder set</w:t>
            </w:r>
          </w:p>
        </w:tc>
      </w:tr>
      <w:tr>
        <w:tc>
          <w:tcPr>
            <w:tcW w:type="dxa" w:w="18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Input</w:t>
            </w:r>
          </w:p>
        </w:tc>
        <w:tc>
          <w:tcPr>
            <w:tcW w:type="dxa" w:w="27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Reminder action rate</w:t>
            </w:r>
          </w:p>
        </w:tc>
        <w:tc>
          <w:tcPr>
            <w:tcW w:type="dxa" w:w="50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 of reminders followed by an application click-through</w:t>
            </w:r>
          </w:p>
        </w:tc>
      </w:tr>
      <w:tr>
        <w:tc>
          <w:tcPr>
            <w:tcW w:type="dxa" w:w="18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Input</w:t>
            </w:r>
          </w:p>
        </w:tc>
        <w:tc>
          <w:tcPr>
            <w:tcW w:type="dxa" w:w="27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Feed CTR</w:t>
            </w:r>
          </w:p>
        </w:tc>
        <w:tc>
          <w:tcPr>
            <w:tcW w:type="dxa" w:w="50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 of feed impressions opened</w:t>
            </w:r>
          </w:p>
        </w:tc>
      </w:tr>
      <w:tr>
        <w:tc>
          <w:tcPr>
            <w:tcW w:type="dxa" w:w="18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Guardrail</w:t>
            </w:r>
          </w:p>
        </w:tc>
        <w:tc>
          <w:tcPr>
            <w:tcW w:type="dxa" w:w="27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Application → OA conversion</w:t>
            </w:r>
          </w:p>
        </w:tc>
        <w:tc>
          <w:tcPr>
            <w:tcW w:type="dxa" w:w="50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Ensures volume does not come at the cost of quality</w:t>
            </w:r>
          </w:p>
        </w:tc>
      </w:tr>
      <w:tr>
        <w:tc>
          <w:tcPr>
            <w:tcW w:type="dxa" w:w="18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bCs/>
                <w:sz w:val="19"/>
                <w:szCs w:val="19"/>
              </w:rPr>
              <w:t xml:space="preserve">Guardrail</w:t>
            </w:r>
          </w:p>
        </w:tc>
        <w:tc>
          <w:tcPr>
            <w:tcW w:type="dxa" w:w="27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Time to first application</w:t>
            </w:r>
          </w:p>
        </w:tc>
        <w:tc>
          <w:tcPr>
            <w:tcW w:type="dxa" w:w="50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Days from signup to first qualified application</w:t>
            </w:r>
          </w:p>
        </w:tc>
      </w:tr>
      <w:tr>
        <w:tc>
          <w:tcPr>
            <w:tcW w:type="dxa" w:w="18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bCs/>
                <w:sz w:val="19"/>
                <w:szCs w:val="19"/>
              </w:rPr>
              <w:t xml:space="preserve">Guardrail</w:t>
            </w:r>
          </w:p>
        </w:tc>
        <w:tc>
          <w:tcPr>
            <w:tcW w:type="dxa" w:w="27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30-day retention</w:t>
            </w:r>
          </w:p>
        </w:tc>
        <w:tc>
          <w:tcPr>
            <w:tcW w:type="dxa" w:w="50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b w:val="false"/>
                <w:bCs w:val="false"/>
                <w:sz w:val="19"/>
                <w:szCs w:val="19"/>
              </w:rPr>
              <w:t xml:space="preserve">% of users active 30 days after signup</w:t>
            </w:r>
          </w:p>
        </w:tc>
      </w:tr>
    </w:tbl>
    <w:p>
      <w:pPr>
        <w:spacing w:after="80" w:before="0"/>
      </w:pPr>
      <w:r>
        <w:rPr>
          <w:rFonts w:ascii="Calibri" w:cs="Calibri" w:eastAsia="Calibri" w:hAnsi="Calibri"/>
          <w:sz w:val="21"/>
          <w:szCs w:val="21"/>
        </w:rPr>
        <w:t xml:space="preserve"/>
      </w:r>
    </w:p>
    <w:p>
      <w:pPr>
        <w:pStyle w:val="Heading2"/>
        <w:spacing w:after="80" w:before="180"/>
      </w:pPr>
      <w:r>
        <w:rPr>
          <w:rFonts w:ascii="Calibri" w:cs="Calibri" w:eastAsia="Calibri" w:hAnsi="Calibri"/>
          <w:b/>
          <w:bCs/>
          <w:color w:val="1F3A5F"/>
          <w:sz w:val="24"/>
          <w:szCs w:val="24"/>
        </w:rPr>
        <w:t xml:space="preserve">Risks and mitigations</w:t>
      </w:r>
    </w:p>
    <w:p>
      <w:pPr>
        <w:pStyle w:val="ListParagraph"/>
        <w:numPr>
          <w:ilvl w:val="0"/>
          <w:numId w:val="2"/>
        </w:numPr>
        <w:spacing w:after="50"/>
      </w:pPr>
      <w:r>
        <w:rPr>
          <w:rFonts w:ascii="Calibri" w:cs="Calibri" w:eastAsia="Calibri" w:hAnsi="Calibri"/>
          <w:b/>
          <w:bCs/>
          <w:sz w:val="21"/>
          <w:szCs w:val="21"/>
        </w:rPr>
        <w:t xml:space="preserve">Listing supply / freshness: </w:t>
      </w:r>
      <w:r>
        <w:rPr>
          <w:rFonts w:ascii="Calibri" w:cs="Calibri" w:eastAsia="Calibri" w:hAnsi="Calibri"/>
          <w:sz w:val="21"/>
          <w:szCs w:val="21"/>
        </w:rPr>
        <w:t xml:space="preserve">seed from placement cell, public postings and student submissions; manual curation at MVP.</w:t>
      </w:r>
    </w:p>
    <w:p>
      <w:pPr>
        <w:pStyle w:val="ListParagraph"/>
        <w:numPr>
          <w:ilvl w:val="0"/>
          <w:numId w:val="2"/>
        </w:numPr>
        <w:spacing w:after="50"/>
      </w:pPr>
      <w:r>
        <w:rPr>
          <w:rFonts w:ascii="Calibri" w:cs="Calibri" w:eastAsia="Calibri" w:hAnsi="Calibri"/>
          <w:b/>
          <w:bCs/>
          <w:sz w:val="21"/>
          <w:szCs w:val="21"/>
        </w:rPr>
        <w:t xml:space="preserve">Habit inertia (WhatsApp groups): </w:t>
      </w:r>
      <w:r>
        <w:rPr>
          <w:rFonts w:ascii="Calibri" w:cs="Calibri" w:eastAsia="Calibri" w:hAnsi="Calibri"/>
          <w:sz w:val="21"/>
          <w:szCs w:val="21"/>
        </w:rPr>
        <w:t xml:space="preserve">integrate reminders into channels students already use.</w:t>
      </w:r>
    </w:p>
    <w:p>
      <w:pPr>
        <w:pStyle w:val="ListParagraph"/>
        <w:numPr>
          <w:ilvl w:val="0"/>
          <w:numId w:val="2"/>
        </w:numPr>
        <w:spacing w:after="50"/>
      </w:pPr>
      <w:r>
        <w:rPr>
          <w:rFonts w:ascii="Calibri" w:cs="Calibri" w:eastAsia="Calibri" w:hAnsi="Calibri"/>
          <w:b/>
          <w:bCs/>
          <w:sz w:val="21"/>
          <w:szCs w:val="21"/>
        </w:rPr>
        <w:t xml:space="preserve">Small, single-branch sample (n=3): </w:t>
      </w:r>
      <w:r>
        <w:rPr>
          <w:rFonts w:ascii="Calibri" w:cs="Calibri" w:eastAsia="Calibri" w:hAnsi="Calibri"/>
          <w:sz w:val="21"/>
          <w:szCs w:val="21"/>
        </w:rPr>
        <w:t xml:space="preserve">complete round 2 before locking scope.</w:t>
      </w:r>
    </w:p>
    <w:p>
      <w:pPr>
        <w:pStyle w:val="ListParagraph"/>
        <w:numPr>
          <w:ilvl w:val="0"/>
          <w:numId w:val="2"/>
        </w:numPr>
        <w:spacing w:after="50"/>
      </w:pPr>
      <w:r>
        <w:rPr>
          <w:rFonts w:ascii="Calibri" w:cs="Calibri" w:eastAsia="Calibri" w:hAnsi="Calibri"/>
          <w:b/>
          <w:bCs/>
          <w:sz w:val="21"/>
          <w:szCs w:val="21"/>
        </w:rPr>
        <w:t xml:space="preserve">Gameable North Star: </w:t>
      </w:r>
      <w:r>
        <w:rPr>
          <w:rFonts w:ascii="Calibri" w:cs="Calibri" w:eastAsia="Calibri" w:hAnsi="Calibri"/>
          <w:sz w:val="21"/>
          <w:szCs w:val="21"/>
        </w:rPr>
        <w:t xml:space="preserve">track guardrail metrics alongside it.</w:t>
      </w:r>
    </w:p>
    <w:p>
      <w:pPr>
        <w:pStyle w:val="Heading1"/>
        <w:spacing w:after="120" w:before="280"/>
      </w:pPr>
      <w:r>
        <w:rPr>
          <w:rFonts w:ascii="Calibri" w:cs="Calibri" w:eastAsia="Calibri" w:hAnsi="Calibri"/>
          <w:b/>
          <w:bCs/>
          <w:color w:val="1F3A5F"/>
          <w:sz w:val="30"/>
          <w:szCs w:val="30"/>
        </w:rPr>
        <w:t xml:space="preserve">8. Figma Screen List (MVP)</w:t>
      </w:r>
    </w:p>
    <w:p>
      <w:pPr>
        <w:spacing w:after="100" w:before="0"/>
      </w:pPr>
      <w:r>
        <w:rPr>
          <w:rFonts w:ascii="Calibri" w:cs="Calibri" w:eastAsia="Calibri" w:hAnsi="Calibri"/>
          <w:sz w:val="21"/>
          <w:szCs w:val="21"/>
        </w:rPr>
        <w:t xml:space="preserve">Suggested flow: Onboarding → Feed → Role detail → Save/Reminder → Tracker. Design mobile-first.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000"/>
        <w:gridCol w:w="4006"/>
      </w:tblGrid>
      <w:tr>
        <w:trPr>
          <w:tblHeader/>
        </w:trPr>
        <w:tc>
          <w:tcPr>
            <w:tcW w:type="dxa" w:w="5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t>
            </w:r>
          </w:p>
        </w:tc>
        <w:tc>
          <w:tcPr>
            <w:tcW w:type="dxa" w:w="20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Screen</w:t>
            </w:r>
          </w:p>
        </w:tc>
        <w:tc>
          <w:tcPr>
            <w:tcW w:type="dxa" w:w="3000"/>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Purpose</w:t>
            </w:r>
          </w:p>
        </w:tc>
        <w:tc>
          <w:tcPr>
            <w:tcW w:type="dxa" w:w="4006"/>
            <w:tcBorders>
              <w:top w:val="single" w:color="BFC7D1" w:sz="4"/>
              <w:left w:val="single" w:color="BFC7D1" w:sz="4"/>
              <w:bottom w:val="single" w:color="BFC7D1" w:sz="4"/>
              <w:right w:val="single" w:color="BFC7D1" w:sz="4"/>
            </w:tcBorders>
            <w:shd w:fill="1F3A5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Key elements</w:t>
            </w:r>
          </w:p>
        </w:tc>
      </w:tr>
      <w:tr>
        <w:tc>
          <w:tcPr>
            <w:tcW w:type="dxa" w:w="5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1</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Welcome / sign-in</w:t>
            </w:r>
          </w:p>
        </w:tc>
        <w:tc>
          <w:tcPr>
            <w:tcW w:type="dxa" w:w="30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Entry using campus email</w:t>
            </w:r>
          </w:p>
        </w:tc>
        <w:tc>
          <w:tcPr>
            <w:tcW w:type="dxa" w:w="40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Value prop, institute email sign-in</w:t>
            </w:r>
          </w:p>
        </w:tc>
      </w:tr>
      <w:tr>
        <w:tc>
          <w:tcPr>
            <w:tcW w:type="dxa" w:w="5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2</w:t>
            </w:r>
          </w:p>
        </w:tc>
        <w:tc>
          <w:tcPr>
            <w:tcW w:type="dxa" w:w="20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Profile setup</w:t>
            </w:r>
          </w:p>
        </w:tc>
        <w:tc>
          <w:tcPr>
            <w:tcW w:type="dxa" w:w="30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Capture year, branch, skills, interests</w:t>
            </w:r>
          </w:p>
        </w:tc>
        <w:tc>
          <w:tcPr>
            <w:tcW w:type="dxa" w:w="40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Year selector, branch, skill chips, interest tags</w:t>
            </w:r>
          </w:p>
        </w:tc>
      </w:tr>
      <w:tr>
        <w:tc>
          <w:tcPr>
            <w:tcW w:type="dxa" w:w="5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3</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Home feed</w:t>
            </w:r>
          </w:p>
        </w:tc>
        <w:tc>
          <w:tcPr>
            <w:tcW w:type="dxa" w:w="30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Browse curated roles</w:t>
            </w:r>
          </w:p>
        </w:tc>
        <w:tc>
          <w:tcPr>
            <w:tcW w:type="dxa" w:w="40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Filter bar, role cards (company, role, deadline badge), save button</w:t>
            </w:r>
          </w:p>
        </w:tc>
      </w:tr>
      <w:tr>
        <w:tc>
          <w:tcPr>
            <w:tcW w:type="dxa" w:w="5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4</w:t>
            </w:r>
          </w:p>
        </w:tc>
        <w:tc>
          <w:tcPr>
            <w:tcW w:type="dxa" w:w="20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Filters sheet</w:t>
            </w:r>
          </w:p>
        </w:tc>
        <w:tc>
          <w:tcPr>
            <w:tcW w:type="dxa" w:w="30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Narrow results</w:t>
            </w:r>
          </w:p>
        </w:tc>
        <w:tc>
          <w:tcPr>
            <w:tcW w:type="dxa" w:w="40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Year, role type, location, deadline range</w:t>
            </w:r>
          </w:p>
        </w:tc>
      </w:tr>
      <w:tr>
        <w:tc>
          <w:tcPr>
            <w:tcW w:type="dxa" w:w="5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5</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Role detail</w:t>
            </w:r>
          </w:p>
        </w:tc>
        <w:tc>
          <w:tcPr>
            <w:tcW w:type="dxa" w:w="30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Decide whether to apply</w:t>
            </w:r>
          </w:p>
        </w:tc>
        <w:tc>
          <w:tcPr>
            <w:tcW w:type="dxa" w:w="40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JD summary, eligibility, deadline, OA prep path, Save and Apply link</w:t>
            </w:r>
          </w:p>
        </w:tc>
      </w:tr>
      <w:tr>
        <w:tc>
          <w:tcPr>
            <w:tcW w:type="dxa" w:w="5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6</w:t>
            </w:r>
          </w:p>
        </w:tc>
        <w:tc>
          <w:tcPr>
            <w:tcW w:type="dxa" w:w="20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Set reminder</w:t>
            </w:r>
          </w:p>
        </w:tc>
        <w:tc>
          <w:tcPr>
            <w:tcW w:type="dxa" w:w="30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Never miss the window</w:t>
            </w:r>
          </w:p>
        </w:tc>
        <w:tc>
          <w:tcPr>
            <w:tcW w:type="dxa" w:w="40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Reminder timing (3d / 1d / day-of), channel selection</w:t>
            </w:r>
          </w:p>
        </w:tc>
      </w:tr>
      <w:tr>
        <w:tc>
          <w:tcPr>
            <w:tcW w:type="dxa" w:w="5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7</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Deadline tracker (list)</w:t>
            </w:r>
          </w:p>
        </w:tc>
        <w:tc>
          <w:tcPr>
            <w:tcW w:type="dxa" w:w="30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See all saved roles by urgency</w:t>
            </w:r>
          </w:p>
        </w:tc>
        <w:tc>
          <w:tcPr>
            <w:tcW w:type="dxa" w:w="40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Sorted by deadline, status chips, overdue state</w:t>
            </w:r>
          </w:p>
        </w:tc>
      </w:tr>
      <w:tr>
        <w:tc>
          <w:tcPr>
            <w:tcW w:type="dxa" w:w="5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8</w:t>
            </w:r>
          </w:p>
        </w:tc>
        <w:tc>
          <w:tcPr>
            <w:tcW w:type="dxa" w:w="20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Deadline tracker (calendar)</w:t>
            </w:r>
          </w:p>
        </w:tc>
        <w:tc>
          <w:tcPr>
            <w:tcW w:type="dxa" w:w="30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Visualize the month</w:t>
            </w:r>
          </w:p>
        </w:tc>
        <w:tc>
          <w:tcPr>
            <w:tcW w:type="dxa" w:w="40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Calendar with deadline dots, day detail</w:t>
            </w:r>
          </w:p>
        </w:tc>
      </w:tr>
      <w:tr>
        <w:tc>
          <w:tcPr>
            <w:tcW w:type="dxa" w:w="5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jc w:val="center"/>
            </w:pPr>
            <w:r>
              <w:rPr>
                <w:rFonts w:ascii="Calibri" w:cs="Calibri" w:eastAsia="Calibri" w:hAnsi="Calibri"/>
                <w:sz w:val="19"/>
                <w:szCs w:val="19"/>
              </w:rPr>
              <w:t xml:space="preserve">9</w:t>
            </w:r>
          </w:p>
        </w:tc>
        <w:tc>
          <w:tcPr>
            <w:tcW w:type="dxa" w:w="20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Status update</w:t>
            </w:r>
          </w:p>
        </w:tc>
        <w:tc>
          <w:tcPr>
            <w:tcW w:type="dxa" w:w="3000"/>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Track pipeline stage</w:t>
            </w:r>
          </w:p>
        </w:tc>
        <w:tc>
          <w:tcPr>
            <w:tcW w:type="dxa" w:w="4006"/>
            <w:tcBorders>
              <w:top w:val="single" w:color="BFC7D1" w:sz="4"/>
              <w:left w:val="single" w:color="BFC7D1" w:sz="4"/>
              <w:bottom w:val="single" w:color="BFC7D1" w:sz="4"/>
              <w:right w:val="single" w:color="BFC7D1" w:sz="4"/>
            </w:tcBorders>
            <w:tcMar>
              <w:top w:type="dxa" w:w="70"/>
              <w:left w:type="dxa" w:w="100"/>
              <w:bottom w:type="dxa" w:w="70"/>
              <w:right w:type="dxa" w:w="100"/>
            </w:tcMar>
          </w:tcPr>
          <w:p>
            <w:pPr>
              <w:spacing w:after="40"/>
            </w:pPr>
            <w:r>
              <w:rPr>
                <w:rFonts w:ascii="Calibri" w:cs="Calibri" w:eastAsia="Calibri" w:hAnsi="Calibri"/>
                <w:sz w:val="19"/>
                <w:szCs w:val="19"/>
              </w:rPr>
              <w:t xml:space="preserve">Saved / Applied / OA / Interview / Offer toggle</w:t>
            </w:r>
          </w:p>
        </w:tc>
      </w:tr>
      <w:tr>
        <w:tc>
          <w:tcPr>
            <w:tcW w:type="dxa" w:w="5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jc w:val="center"/>
            </w:pPr>
            <w:r>
              <w:rPr>
                <w:rFonts w:ascii="Calibri" w:cs="Calibri" w:eastAsia="Calibri" w:hAnsi="Calibri"/>
                <w:sz w:val="19"/>
                <w:szCs w:val="19"/>
              </w:rPr>
              <w:t xml:space="preserve">10</w:t>
            </w:r>
          </w:p>
        </w:tc>
        <w:tc>
          <w:tcPr>
            <w:tcW w:type="dxa" w:w="20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Empty and edge states</w:t>
            </w:r>
          </w:p>
        </w:tc>
        <w:tc>
          <w:tcPr>
            <w:tcW w:type="dxa" w:w="3000"/>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Handle no data</w:t>
            </w:r>
          </w:p>
        </w:tc>
        <w:tc>
          <w:tcPr>
            <w:tcW w:type="dxa" w:w="4006"/>
            <w:tcBorders>
              <w:top w:val="single" w:color="BFC7D1" w:sz="4"/>
              <w:left w:val="single" w:color="BFC7D1" w:sz="4"/>
              <w:bottom w:val="single" w:color="BFC7D1" w:sz="4"/>
              <w:right w:val="single" w:color="BFC7D1" w:sz="4"/>
            </w:tcBorders>
            <w:shd w:fill="F2F4F7" w:color="auto" w:val="clear"/>
            <w:tcMar>
              <w:top w:type="dxa" w:w="70"/>
              <w:left w:type="dxa" w:w="100"/>
              <w:bottom w:type="dxa" w:w="70"/>
              <w:right w:type="dxa" w:w="100"/>
            </w:tcMar>
          </w:tcPr>
          <w:p>
            <w:pPr>
              <w:spacing w:after="40"/>
            </w:pPr>
            <w:r>
              <w:rPr>
                <w:rFonts w:ascii="Calibri" w:cs="Calibri" w:eastAsia="Calibri" w:hAnsi="Calibri"/>
                <w:sz w:val="19"/>
                <w:szCs w:val="19"/>
              </w:rPr>
              <w:t xml:space="preserve">No saved roles, no results, expired role</w:t>
            </w:r>
          </w:p>
        </w:tc>
      </w:tr>
    </w:tbl>
    <w:p>
      <w:pPr>
        <w:spacing w:after="100" w:before="100"/>
      </w:pPr>
      <w:r>
        <w:rPr>
          <w:rFonts w:ascii="Calibri" w:cs="Calibri" w:eastAsia="Calibri" w:hAnsi="Calibri"/>
          <w:sz w:val="21"/>
          <w:szCs w:val="21"/>
        </w:rPr>
        <w:t xml:space="preserve">Prototype in Figma, run 5 usability tests, iterate once, then publish alongside this document.</w:t>
      </w:r>
    </w:p>
    <w:p>
      <w:pPr>
        <w:pStyle w:val="Heading1"/>
        <w:spacing w:after="120" w:before="280"/>
      </w:pPr>
      <w:r>
        <w:rPr>
          <w:rFonts w:ascii="Calibri" w:cs="Calibri" w:eastAsia="Calibri" w:hAnsi="Calibri"/>
          <w:b/>
          <w:bCs/>
          <w:color w:val="1F3A5F"/>
          <w:sz w:val="30"/>
          <w:szCs w:val="30"/>
        </w:rPr>
        <w:t xml:space="preserve">9. Validation Sprint</w:t>
      </w:r>
    </w:p>
    <w:p>
      <w:pPr>
        <w:pStyle w:val="Heading2"/>
        <w:spacing w:after="80" w:before="180"/>
      </w:pPr>
      <w:r>
        <w:rPr>
          <w:rFonts w:ascii="Calibri" w:cs="Calibri" w:eastAsia="Calibri" w:hAnsi="Calibri"/>
          <w:b/>
          <w:bCs/>
          <w:color w:val="1F3A5F"/>
          <w:sz w:val="24"/>
          <w:szCs w:val="24"/>
        </w:rPr>
        <w:t xml:space="preserve">Round 1: done (3 of 5)</w:t>
      </w:r>
    </w:p>
    <w:p>
      <w:pPr>
        <w:spacing w:after="100" w:before="0"/>
      </w:pPr>
      <w:r>
        <w:rPr>
          <w:rFonts w:ascii="Calibri" w:cs="Calibri" w:eastAsia="Calibri" w:hAnsi="Calibri"/>
          <w:sz w:val="21"/>
          <w:szCs w:val="21"/>
        </w:rPr>
        <w:t xml:space="preserve">Three conversations completed; see Section 3.</w:t>
      </w:r>
    </w:p>
    <w:p>
      <w:pPr>
        <w:pStyle w:val="Heading2"/>
        <w:spacing w:after="80" w:before="180"/>
      </w:pPr>
      <w:r>
        <w:rPr>
          <w:rFonts w:ascii="Calibri" w:cs="Calibri" w:eastAsia="Calibri" w:hAnsi="Calibri"/>
          <w:b/>
          <w:bCs/>
          <w:color w:val="1F3A5F"/>
          <w:sz w:val="24"/>
          <w:szCs w:val="24"/>
        </w:rPr>
        <w:t xml:space="preserve">Round 2: remaining</w:t>
      </w:r>
    </w:p>
    <w:p>
      <w:pPr>
        <w:pStyle w:val="ListParagraph"/>
        <w:numPr>
          <w:ilvl w:val="0"/>
          <w:numId w:val="2"/>
        </w:numPr>
        <w:spacing w:after="50"/>
      </w:pPr>
      <w:r>
        <w:rPr>
          <w:rFonts w:ascii="Calibri" w:cs="Calibri" w:eastAsia="Calibri" w:hAnsi="Calibri"/>
          <w:sz w:val="21"/>
          <w:szCs w:val="21"/>
        </w:rPr>
        <w:t xml:space="preserve">1 final-year student (tests H2 and the Closer persona)</w:t>
      </w:r>
    </w:p>
    <w:p>
      <w:pPr>
        <w:pStyle w:val="ListParagraph"/>
        <w:numPr>
          <w:ilvl w:val="0"/>
          <w:numId w:val="2"/>
        </w:numPr>
        <w:spacing w:after="50"/>
      </w:pPr>
      <w:r>
        <w:rPr>
          <w:rFonts w:ascii="Calibri" w:cs="Calibri" w:eastAsia="Calibri" w:hAnsi="Calibri"/>
          <w:sz w:val="21"/>
          <w:szCs w:val="21"/>
        </w:rPr>
        <w:t xml:space="preserve">1 student from a non-Mechanical branch (checks whether findings hold beyond one branch)</w:t>
      </w:r>
    </w:p>
    <w:p>
      <w:pPr>
        <w:pStyle w:val="ListParagraph"/>
        <w:numPr>
          <w:ilvl w:val="0"/>
          <w:numId w:val="2"/>
        </w:numPr>
        <w:spacing w:after="50"/>
      </w:pPr>
      <w:r>
        <w:rPr>
          <w:rFonts w:ascii="Calibri" w:cs="Calibri" w:eastAsia="Calibri" w:hAnsi="Calibri"/>
          <w:sz w:val="21"/>
          <w:szCs w:val="21"/>
        </w:rPr>
        <w:t xml:space="preserve">2-3 alumni or seniors: would they refer a junior through a platform, and what verification would they want? (tests H3 supply side)</w:t>
      </w:r>
    </w:p>
    <w:p>
      <w:pPr>
        <w:pStyle w:val="ListParagraph"/>
        <w:numPr>
          <w:ilvl w:val="0"/>
          <w:numId w:val="2"/>
        </w:numPr>
        <w:spacing w:after="50"/>
      </w:pPr>
      <w:r>
        <w:rPr>
          <w:rFonts w:ascii="Calibri" w:cs="Calibri" w:eastAsia="Calibri" w:hAnsi="Calibri"/>
          <w:sz w:val="21"/>
          <w:szCs w:val="21"/>
        </w:rPr>
        <w:t xml:space="preserve">Record each person's top fix (deadlines, relevant feed, referrals, OA prep), tally it, and update the Confidence column in Section 6.</w:t>
      </w:r>
    </w:p>
    <w:p>
      <w:pPr>
        <w:spacing w:after="100" w:before="80"/>
      </w:pPr>
      <w:r>
        <w:rPr>
          <w:rFonts w:ascii="Calibri" w:cs="Calibri" w:eastAsia="Calibri" w:hAnsi="Calibri"/>
          <w:sz w:val="21"/>
          <w:szCs w:val="21"/>
        </w:rPr>
        <w:t xml:space="preserve">Forced-choice question for every participant:</w:t>
      </w:r>
    </w:p>
    <w:p>
      <w:pPr>
        <w:spacing w:after="100" w:before="0"/>
      </w:pPr>
      <w:r>
        <w:rPr>
          <w:rFonts w:ascii="Calibri" w:cs="Calibri" w:eastAsia="Calibri" w:hAnsi="Calibri"/>
          <w:i/>
          <w:iCs/>
          <w:sz w:val="21"/>
          <w:szCs w:val="21"/>
        </w:rPr>
        <w:t xml:space="preserve">"If I could fix only one thing for you, which would it be: deadlines, relevant feed, referrals, or OA prep?"</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594"/>
        <w:sz w:val="17"/>
        <w:szCs w:val="17"/>
      </w:rPr>
      <w:t xml:space="preserve">Campus Internship Discovery Platform  |  Page </w:t>
    </w:r>
    <w:r>
      <w:rPr>
        <w:rFonts w:ascii="Calibri" w:cs="Calibri" w:eastAsia="Calibri" w:hAnsi="Calibri"/>
        <w:color w:val="7A8594"/>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Internship Discovery Platform – PRD</dc:title>
  <dc:creator>Rao</dc:creator>
  <cp:lastModifiedBy>Un-named</cp:lastModifiedBy>
  <cp:revision>1</cp:revision>
  <dcterms:created xsi:type="dcterms:W3CDTF">2026-10-06T14:41:47.126Z</dcterms:created>
  <dcterms:modified xsi:type="dcterms:W3CDTF">2026-10-06T14:41:47.134Z</dcterms:modified>
</cp:coreProperties>
</file>

<file path=docProps/custom.xml><?xml version="1.0" encoding="utf-8"?>
<Properties xmlns="http://schemas.openxmlformats.org/officeDocument/2006/custom-properties" xmlns:vt="http://schemas.openxmlformats.org/officeDocument/2006/docPropsVTypes"/>
</file>