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(EDA background knowledge)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EDA signals are composed by the superposition of two different components.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Skin conductance response (SCR)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observed when the sudomotor nerve is activated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widely used to measure the sympathetic nervous system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 a morphological point of view, SCR is represented by a peak or a burst of peaks with different amplitudes, slopes, and decays depending on the nature of the stimulus.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energy of the SCR component ranges from 0.05 to 1.5 Hz.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Skin conductance level (SCL)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represents the baseline of the skin conductance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varies among people, depending on their physiological states and autonomic regulation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Given the slow response of the SCL component, the useful information ranges from 0 to 0.05 Hz.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&lt;EDA features&gt;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Electrodermal activity sensor for classification of calm/distress condition [1]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Temporal: mean (MSC), standard deviation (SDSC), maximum (MASC), minimum (MISC), dynamic range (DRSC, MASC - MISC), mean of the first derivative (FMSC), the standard deviation of the first derivative (FDSC),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[1]: @article{zangroniz2017electrodermal,</w:t>
        <w:br w:type="textWrapping"/>
        <w:t xml:space="preserve">  title={Electrodermal activity sensor for classification of calm/distress condition},</w:t>
        <w:br w:type="textWrapping"/>
        <w:t xml:space="preserve">  author={Zangr{\'o}niz, Roberto and Mart{\'\i}nez-Rodrigo, Arturo and Pastor, Jos{\'e} and L{\'o}pez, Mar{\'\i}a and Fern{\'a}ndez-Caballero, Antonio},</w:t>
        <w:br w:type="textWrapping"/>
        <w:t xml:space="preserve">  journal={Sensors},</w:t>
        <w:br w:type="textWrapping"/>
        <w:t xml:space="preserve">  volume={17},</w:t>
        <w:br w:type="textWrapping"/>
        <w:t xml:space="preserve">  number={10},</w:t>
        <w:br w:type="textWrapping"/>
        <w:t xml:space="preserve">  pages={2324},</w:t>
        <w:br w:type="textWrapping"/>
        <w:t xml:space="preserve">  year={2017},</w:t>
        <w:br w:type="textWrapping"/>
        <w:t xml:space="preserve">  publisher={Multidisciplinary Digital Publishing Institute}</w:t>
        <w:br w:type="textWrapping"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[2]: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