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Building a Claude Skill for JDE Orchestration</w:t>
      </w:r>
    </w:p>
    <w:p>
      <w:pPr>
        <w:spacing w:after="300"/>
      </w:pPr>
      <w:r>
        <w:rPr>
          <w:i/>
          <w:iCs/>
          <w:color w:val="595959"/>
        </w:rPr>
        <w:t xml:space="preserve">Skill structure and knowledge context for generating orchestration XML</w:t>
      </w:r>
    </w:p>
    <w:p>
      <w:pPr>
        <w:spacing w:after="160"/>
      </w:pPr>
      <w:r>
        <w:t xml:space="preserve">Building this as an actual Claude skill (not just a one-off prompt) gives you the “progressive disclosure” structure — the skill loads a short description always, the fuller instructions when it triggers, and the heavy reference material only when needed. Here's how to lay it out for JDE orchestration generation specifically.</w:t>
      </w:r>
    </w:p>
    <w:p>
      <w:pPr>
        <w:pStyle w:val="Heading2"/>
        <w:spacing w:after="120" w:before="280"/>
      </w:pPr>
      <w:r>
        <w:rPr>
          <w:b/>
          <w:bCs/>
        </w:rPr>
        <w:t xml:space="preserve">Skill Anatomy for This Use Case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jde-orchestrator/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SKILL.md                          — triggers + workflow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references/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step-types/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whitelist.md              — real XML sample + when to use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crossreference.md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rule.md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servicerequest.md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connector.md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naming-conventions.md         — orchestration/step naming rules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data-dictionary.md            — approved data item aliases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service-catalog.md            — published interactive apps / business services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scripts/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validate_xml.py               — structural check before handoff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</w:rPr>
        <w:t xml:space="preserve">What Goes in SKILL.md (the “prompt” part)</w:t>
      </w:r>
    </w:p>
    <w:p>
      <w:pPr>
        <w:spacing w:after="160"/>
      </w:pPr>
      <w:r>
        <w:t xml:space="preserve">Keep it under roughly 500 lines. It should cover the workflow, not the syntax details: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Description (frontmatter)</w:t>
      </w:r>
      <w:r>
        <w:rPr>
          <w:b w:val="false"/>
          <w:bCs w:val="false"/>
        </w:rPr>
        <w:t xml:space="preserve"> — this is what triggers the skill, so make it specific: “Use whenever the user describes a business requirement that needs to become a JDE Orchestrator orchestration, or mentions orchestration XML, WhiteList/CrossReference/Rule/ServiceRequest steps, or Orchestrator Studio import.”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Workflow steps</w:t>
      </w:r>
      <w:r>
        <w:rPr>
          <w:b w:val="false"/>
          <w:bCs w:val="false"/>
        </w:rPr>
        <w:t xml:space="preserve"> — parse the requirement into: inputs needed, sequence of steps, conditional branches, which existing published services get called. Point to the right references/step-types/*.md file for each step type involved rather than embedding all the XML syntax inline.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Hard rules</w:t>
      </w:r>
      <w:r>
        <w:rPr>
          <w:b w:val="false"/>
          <w:bCs w:val="false"/>
        </w:rPr>
        <w:t xml:space="preserve"> — the single most important rule: never invent a data item alias or service name — flag it as “NEEDS VERIFICATION” if not certain it exists in the catalog. A hallucinated service reference will silently fail import, or worse, succeed against the wrong object.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Output format</w:t>
      </w:r>
      <w:r>
        <w:rPr>
          <w:b w:val="false"/>
          <w:bCs w:val="false"/>
        </w:rPr>
        <w:t xml:space="preserve"> — always produce a complete, importable XML file matching the reference schema, plus a short changelog of assumptions made.</w:t>
      </w:r>
    </w:p>
    <w:p>
      <w:pPr>
        <w:pStyle w:val="Heading2"/>
        <w:spacing w:after="120" w:before="280"/>
      </w:pPr>
      <w:r>
        <w:rPr>
          <w:b/>
          <w:bCs/>
        </w:rPr>
        <w:t xml:space="preserve">Building the Knowledge Context</w:t>
      </w:r>
    </w:p>
    <w:p>
      <w:pPr>
        <w:spacing w:after="160"/>
      </w:pPr>
      <w:r>
        <w:t xml:space="preserve">This is really the RAG-style ground-truth layer, and it's the part that actually determines whether generated XML imports cleanly:</w:t>
      </w: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Real exported samples, one per step type</w:t>
      </w:r>
    </w:p>
    <w:p>
      <w:pPr>
        <w:spacing w:after="160"/>
      </w:pPr>
      <w:r>
        <w:t xml:space="preserve">Export 4–5 orchestrations from your Studio, split by step type into individual reference files. This is what stops Claude from generating a plausible-looking but wrong tag structure.</w:t>
      </w: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Data dictionary excerpt</w:t>
      </w:r>
    </w:p>
    <w:p>
      <w:pPr>
        <w:spacing w:after="160"/>
      </w:pPr>
      <w:r>
        <w:t xml:space="preserve">A list of the data item aliases your org actually uses (not the full JDE dictionary — just what's relevant to sensor/equipment/whatever domains you're orchestrating for). Without this, Claude will invent alias names that look right but don't exist.</w:t>
      </w: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Service / interactive-app catalog</w:t>
      </w:r>
    </w:p>
    <w:p>
      <w:pPr>
        <w:spacing w:after="160"/>
      </w:pPr>
      <w:r>
        <w:t xml:space="preserve">The published business services and interactive application versions available for ServiceRequest and Connector steps — names, expected inputs. This is the highest-risk gap, since a wrong service reference is a runtime failure, not a validation failure.</w:t>
      </w: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Naming conventions doc</w:t>
      </w:r>
    </w:p>
    <w:p>
      <w:pPr>
        <w:spacing w:after="160"/>
      </w:pPr>
      <w:r>
        <w:t xml:space="preserve">Your org's pattern for orchestration names, step names, versioning — keeps generated output consistent with what's already in Studio.</w:t>
      </w:r>
    </w:p>
    <w:p>
      <w:pPr>
        <w:pStyle w:val="Heading3"/>
        <w:spacing w:after="100" w:before="200"/>
      </w:pPr>
      <w:r>
        <w:rPr>
          <w:b/>
          <w:bCs/>
          <w:i/>
          <w:iCs/>
        </w:rPr>
        <w:t xml:space="preserve">A few worked examples</w:t>
      </w:r>
    </w:p>
    <w:p>
      <w:pPr>
        <w:spacing w:after="160"/>
      </w:pPr>
      <w:r>
        <w:t xml:space="preserve">2–3 requirement → final-XML pairs, ideally ones a developer already reviewed and imported successfully. Few-shot examples like this do more for output quality than lengthy prose instructions.</w:t>
      </w:r>
    </w:p>
    <w:p>
      <w:pPr>
        <w:pStyle w:val="Heading2"/>
        <w:spacing w:after="120" w:before="280"/>
      </w:pPr>
      <w:r>
        <w:rPr>
          <w:b/>
          <w:bCs/>
        </w:rPr>
        <w:t xml:space="preserve">Validation Script</w:t>
      </w:r>
    </w:p>
    <w:p>
      <w:pPr>
        <w:spacing w:after="160"/>
      </w:pPr>
      <w:r>
        <w:t xml:space="preserve">If Oracle publishes an XSD for the orchestration schema (worth checking your Tools Release docs), wrapping it in a small Python script under scripts/ lets the skill self-check structural validity before handing the XML to a human — catching malformed tags before someone wastes a review cycle on it.</w:t>
      </w:r>
    </w:p>
    <w:p>
      <w:pPr>
        <w:pStyle w:val="Heading2"/>
        <w:spacing w:after="120" w:before="280"/>
      </w:pPr>
      <w:r>
        <w:rPr>
          <w:b/>
          <w:bCs/>
        </w:rPr>
        <w:t xml:space="preserve">Next Step</w:t>
      </w:r>
    </w:p>
    <w:p>
      <w:pPr>
        <w:spacing w:after="160"/>
      </w:pPr>
      <w:r>
        <w:t xml:space="preserve">Once real samples are available, the actual SKILL.md and reference files can be drafted, then run against a few test requirements so the output can be sanity-checked before it ever touches Orchestrator Studio — the standard draft → test on realistic prompts → review → refine loop.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2026-07-27T17:15:19.579Z</dcterms:created>
  <dcterms:modified xsi:type="dcterms:W3CDTF">2026-07-27T17:15:19.579Z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