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CFB6" w14:textId="66F518D5"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Foundation for Virtual and Augmented Reality Systems</w:t>
      </w:r>
    </w:p>
    <w:p w14:paraId="56876490" w14:textId="63C69678"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Prof. Samit Bhattacharya</w:t>
      </w:r>
    </w:p>
    <w:p w14:paraId="2329D449" w14:textId="5487536F"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Department of Computer Science and Engineering</w:t>
      </w:r>
    </w:p>
    <w:p w14:paraId="16C1C48C" w14:textId="66989AFE"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Indian Institute of Technology, Guwahati</w:t>
      </w:r>
    </w:p>
    <w:p w14:paraId="229DE20A" w14:textId="077F0208" w:rsidR="00147424" w:rsidRPr="00147424" w:rsidRDefault="00147424" w:rsidP="00147424">
      <w:pPr>
        <w:pStyle w:val="TitleStyle"/>
        <w:rPr>
          <w:rFonts w:ascii="Times New Roman" w:hAnsi="Times New Roman" w:cs="Times New Roman"/>
          <w:sz w:val="24"/>
          <w:szCs w:val="24"/>
        </w:rPr>
      </w:pPr>
      <w:r w:rsidRPr="00147424">
        <w:rPr>
          <w:rFonts w:ascii="Times New Roman" w:hAnsi="Times New Roman" w:cs="Times New Roman"/>
          <w:sz w:val="24"/>
          <w:szCs w:val="24"/>
        </w:rPr>
        <w:t>Week – 02</w:t>
      </w:r>
    </w:p>
    <w:p w14:paraId="79D155BF" w14:textId="5919F96F" w:rsidR="00EB17DC" w:rsidRPr="00147424" w:rsidRDefault="00147424" w:rsidP="009B3F50">
      <w:pPr>
        <w:pStyle w:val="TitleStyle"/>
        <w:rPr>
          <w:rFonts w:ascii="Times New Roman" w:hAnsi="Times New Roman" w:cs="Times New Roman"/>
          <w:sz w:val="24"/>
          <w:szCs w:val="24"/>
        </w:rPr>
      </w:pPr>
      <w:r w:rsidRPr="00147424">
        <w:rPr>
          <w:rFonts w:ascii="Times New Roman" w:hAnsi="Times New Roman" w:cs="Times New Roman"/>
          <w:sz w:val="24"/>
          <w:szCs w:val="24"/>
        </w:rPr>
        <w:t>Lecture – 11</w:t>
      </w:r>
      <w:r w:rsidRPr="00147424">
        <w:rPr>
          <w:rFonts w:ascii="Times New Roman" w:hAnsi="Times New Roman" w:cs="Times New Roman"/>
          <w:sz w:val="24"/>
          <w:szCs w:val="24"/>
        </w:rPr>
        <w:br/>
      </w:r>
    </w:p>
    <w:p w14:paraId="6ED386A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Hello and welcome to the NPTEL MOOCs course on Foundations of Virtual and Augmented Reality Systems. We are currently discussing cyber sickness as part of Lecture 6. So, we will continue our discussion on cyber sickness. So, in the previous part of the lecture, we </w:t>
      </w:r>
      <w:proofErr w:type="gramStart"/>
      <w:r w:rsidRPr="00147424">
        <w:rPr>
          <w:rFonts w:ascii="Times New Roman" w:hAnsi="Times New Roman" w:cs="Times New Roman"/>
          <w:szCs w:val="24"/>
        </w:rPr>
        <w:t>have talked</w:t>
      </w:r>
      <w:proofErr w:type="gramEnd"/>
      <w:r w:rsidRPr="00147424">
        <w:rPr>
          <w:rFonts w:ascii="Times New Roman" w:hAnsi="Times New Roman" w:cs="Times New Roman"/>
          <w:szCs w:val="24"/>
        </w:rPr>
        <w:t xml:space="preserve"> about, partly talked about the causes. Few factors that fall under two categories: one is internal, the other one is external hardware part.</w:t>
      </w:r>
    </w:p>
    <w:p w14:paraId="43E1C80D"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Now, we are going to talk about the remaining category, that is the external content part. Also, in this part of the lecture, we will start our discussion on how to evaluate or measure cyber sickness. So, let us first quickly have a look and complete our discussion on the remaining part of the causes. So far, we have covered the internal factors: that is age, gender, motion sickness susceptibility, physical condition, and emotional condition. We have also partly covered the external factors.</w:t>
      </w:r>
    </w:p>
    <w:p w14:paraId="47C47FA7"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More specifically, we have covered the hardware factors, hardware-related factors, namely display resolution, latency, latency jitter, type of display, and type of input. Now, we are going to talk about the factors related to the VR content. So, there are six such factors: visual motion, means of locomotion, field of view, type of content, duration, and visual complexity. So, let us go through each of these in some detail. The design of virtual environments can have a significant impact on the likelihood of CS, also the severity of CS.</w:t>
      </w:r>
    </w:p>
    <w:p w14:paraId="5861F6D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One factor which is related to VR content is visual motion. Now, visual motion stimulus, which is the movement experienced by the user in a virtual environment, </w:t>
      </w:r>
      <w:proofErr w:type="gramStart"/>
      <w:r w:rsidRPr="00147424">
        <w:rPr>
          <w:rFonts w:ascii="Times New Roman" w:hAnsi="Times New Roman" w:cs="Times New Roman"/>
          <w:szCs w:val="24"/>
        </w:rPr>
        <w:t>is considered to be</w:t>
      </w:r>
      <w:proofErr w:type="gramEnd"/>
      <w:r w:rsidRPr="00147424">
        <w:rPr>
          <w:rFonts w:ascii="Times New Roman" w:hAnsi="Times New Roman" w:cs="Times New Roman"/>
          <w:szCs w:val="24"/>
        </w:rPr>
        <w:t xml:space="preserve"> one of the primary causes of cyber sickness. Higher such visual motion can increase the risk of CS and </w:t>
      </w:r>
      <w:proofErr w:type="gramStart"/>
      <w:r w:rsidRPr="00147424">
        <w:rPr>
          <w:rFonts w:ascii="Times New Roman" w:hAnsi="Times New Roman" w:cs="Times New Roman"/>
          <w:szCs w:val="24"/>
        </w:rPr>
        <w:t>The</w:t>
      </w:r>
      <w:proofErr w:type="gramEnd"/>
      <w:r w:rsidRPr="00147424">
        <w:rPr>
          <w:rFonts w:ascii="Times New Roman" w:hAnsi="Times New Roman" w:cs="Times New Roman"/>
          <w:szCs w:val="24"/>
        </w:rPr>
        <w:t xml:space="preserve"> way the content moves also affects CS. The way the content moves within the virtual environment also affects CS and its severity.</w:t>
      </w:r>
    </w:p>
    <w:p w14:paraId="414799C1"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lastRenderedPageBreak/>
        <w:t>Vection, or the sensation of self-motion, is the highest when we sense motion in peripheral stimuli. So, if there is motion in peripheral stimuli then our sensation of self motion or vection is the highest and it has been found that there is a positive correlation between vection and visual motion stimulus. So, that positive correlation affects</w:t>
      </w:r>
    </w:p>
    <w:p w14:paraId="72E2606B"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or indicates that visual motion plays a crucial role in the overall onset and severity of cyber sickness. In addition, the severity of CS also significantly increases with larger height and faster speed in the virtual environment. So, the viewpoint during motion is also an important factor. However, counter-intuitively, there is a finding that brief exposure to turbulent visual motion</w:t>
      </w:r>
    </w:p>
    <w:p w14:paraId="7199EADE"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is alone not enough to induce CS. So, typically we expect that if we are exposed </w:t>
      </w:r>
      <w:proofErr w:type="gramStart"/>
      <w:r w:rsidRPr="00147424">
        <w:rPr>
          <w:rFonts w:ascii="Times New Roman" w:hAnsi="Times New Roman" w:cs="Times New Roman"/>
          <w:szCs w:val="24"/>
        </w:rPr>
        <w:t>to in</w:t>
      </w:r>
      <w:proofErr w:type="gramEnd"/>
      <w:r w:rsidRPr="00147424">
        <w:rPr>
          <w:rFonts w:ascii="Times New Roman" w:hAnsi="Times New Roman" w:cs="Times New Roman"/>
          <w:szCs w:val="24"/>
        </w:rPr>
        <w:t xml:space="preserve"> the virtual world, we are exposed to turbulent motion, roller coaster ride sort of things, then that may lead to cyber sickness. However, brief exposure to such turbulent motions does not induce cyber sickness, but longer exposure certainly can and That is a somewhat counterintuitive finding. CS also increases with the increase in angular velocity and is more intense when the rotation is taking place around the x and y axes as compared to the z axis.</w:t>
      </w:r>
    </w:p>
    <w:p w14:paraId="38D44C8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that is another finding from the studies. That is about visual motion and cyber sickness. Then another content-related factor is means of locomotion. How we are moving in the virtual world. A sensory mismatch can occur when users' virtual movements do not match their physical movements, and this mismatch results in discomfort and disorientation which</w:t>
      </w:r>
    </w:p>
    <w:p w14:paraId="4389611D"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in turn leads to cyber sickness. One aspect of locomotion that affects cyber sickness is control over motion. Whether we are controlling the motion and in which manner that affects cyber sickness. That control over motion has a direct effect on presence and an indirect effect on cyber sickness through presence. A greater sense of presence in virtual reality can lead to a lower likelihood of experiencing CS in general.</w:t>
      </w:r>
    </w:p>
    <w:p w14:paraId="085F6F9A"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Of course, it need not always hold true, but in general, greater presence leads to lesser CS and </w:t>
      </w:r>
      <w:proofErr w:type="gramStart"/>
      <w:r w:rsidRPr="00147424">
        <w:rPr>
          <w:rFonts w:ascii="Times New Roman" w:hAnsi="Times New Roman" w:cs="Times New Roman"/>
          <w:szCs w:val="24"/>
        </w:rPr>
        <w:t>And</w:t>
      </w:r>
      <w:proofErr w:type="gramEnd"/>
      <w:r w:rsidRPr="00147424">
        <w:rPr>
          <w:rFonts w:ascii="Times New Roman" w:hAnsi="Times New Roman" w:cs="Times New Roman"/>
          <w:szCs w:val="24"/>
        </w:rPr>
        <w:t xml:space="preserve"> control over locomotion is related to presence. More control means greater presence; less control means lower presence. Now, the type of control mechanism used in VR, as well as the extent of control. So, the type of control and the extent of control are both important.</w:t>
      </w:r>
    </w:p>
    <w:p w14:paraId="5049272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They determine the likelihood of experiencing CS. For example, hand-based motion control leads to significantly less CS compared to whole-body motion control. These are </w:t>
      </w:r>
      <w:r w:rsidRPr="00147424">
        <w:rPr>
          <w:rFonts w:ascii="Times New Roman" w:hAnsi="Times New Roman" w:cs="Times New Roman"/>
          <w:szCs w:val="24"/>
        </w:rPr>
        <w:lastRenderedPageBreak/>
        <w:t>some of the findings in research studies. Another aspect of locomotion that affects CS is the type of transition. So, locomotion means moving from one point to another.</w:t>
      </w:r>
    </w:p>
    <w:p w14:paraId="21701CE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One is how I control the movement; the other is how the scenes change, how the transition takes place from one field of view to another. So, when we are performing teleportation, that is an instantaneous transition, that type of transition seems to be less cyber-sickness-inducing compared to other means of locomotion. </w:t>
      </w:r>
      <w:proofErr w:type="gramStart"/>
      <w:r w:rsidRPr="00147424">
        <w:rPr>
          <w:rFonts w:ascii="Times New Roman" w:hAnsi="Times New Roman" w:cs="Times New Roman"/>
          <w:szCs w:val="24"/>
        </w:rPr>
        <w:t>So</w:t>
      </w:r>
      <w:proofErr w:type="gramEnd"/>
      <w:r w:rsidRPr="00147424">
        <w:rPr>
          <w:rFonts w:ascii="Times New Roman" w:hAnsi="Times New Roman" w:cs="Times New Roman"/>
          <w:szCs w:val="24"/>
        </w:rPr>
        <w:t xml:space="preserve"> teleportation is found to reduce cyber sickness compared to naturalistic free movement like walking, running, jumping, and so on. Field of view is another VR content-related factor that affects our cyber sickness susceptibility. What is field of view?</w:t>
      </w:r>
    </w:p>
    <w:p w14:paraId="6512591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That is the extent to which the user's field of vision is captured by the display in a VR headset. Larger FOV means a larger field of vision is captured, and larger FOV generally results in greater immersion. Research has found that reducing the field of view can be an effective way to alleviate symptoms of cyber sickness. However, an excessively narrow field of view can lead to decreased immersion, which in turn leads to an increase in head movement to basically look for things in the environment, and that increase in head movement may be likely to exacerbate or increase CS.</w:t>
      </w:r>
    </w:p>
    <w:p w14:paraId="0BF0622F"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Of course, it is a challenge to find the optimal FOV, but that is very crucial for creating a comfortable VR experience. Type of content is another important factor. Action content, fast movements, and abrupt alterations in the VR environment are found to induce more cyber sickness as compared to neutral and static content. </w:t>
      </w:r>
      <w:proofErr w:type="gramStart"/>
      <w:r w:rsidRPr="00147424">
        <w:rPr>
          <w:rFonts w:ascii="Times New Roman" w:hAnsi="Times New Roman" w:cs="Times New Roman"/>
          <w:szCs w:val="24"/>
        </w:rPr>
        <w:t>This somewhat</w:t>
      </w:r>
      <w:proofErr w:type="gramEnd"/>
      <w:r w:rsidRPr="00147424">
        <w:rPr>
          <w:rFonts w:ascii="Times New Roman" w:hAnsi="Times New Roman" w:cs="Times New Roman"/>
          <w:szCs w:val="24"/>
        </w:rPr>
        <w:t xml:space="preserve"> is </w:t>
      </w:r>
      <w:proofErr w:type="gramStart"/>
      <w:r w:rsidRPr="00147424">
        <w:rPr>
          <w:rFonts w:ascii="Times New Roman" w:hAnsi="Times New Roman" w:cs="Times New Roman"/>
          <w:szCs w:val="24"/>
        </w:rPr>
        <w:t>quite obvious</w:t>
      </w:r>
      <w:proofErr w:type="gramEnd"/>
      <w:r w:rsidRPr="00147424">
        <w:rPr>
          <w:rFonts w:ascii="Times New Roman" w:hAnsi="Times New Roman" w:cs="Times New Roman"/>
          <w:szCs w:val="24"/>
        </w:rPr>
        <w:t>. However, users with high preference for adrenaline sports, those who like to take part in adventurous things and high adrenaline sports,</w:t>
      </w:r>
    </w:p>
    <w:p w14:paraId="1FF3599A"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for them exposure to such content may not lead to cyber sickness. They are already accustomed to such behavior and such environment. So, for them, exposure to action content, fast movements, or abrupt alterations in the virtual environment may not lead to severe CS as compared to those who are not exposed to such types of sports or adventures. Genre of virtual environments also plays a significant role.</w:t>
      </w:r>
    </w:p>
    <w:p w14:paraId="55C1291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Content horror- content based on horror scenes is likely to induce more sickness as compared to pleasant general. Geometry and terrain of VR also affect CS. So, when in a virtual world a user is traveling in the presence of regular bumps and irregular terrain, then in such scenario CS is likely to happen as compared to when the same travel is taking place with a flat terrain, on a flat terrain without bumpy rides. Weather conditions in the virtual </w:t>
      </w:r>
      <w:r w:rsidRPr="00147424">
        <w:rPr>
          <w:rFonts w:ascii="Times New Roman" w:hAnsi="Times New Roman" w:cs="Times New Roman"/>
          <w:szCs w:val="24"/>
        </w:rPr>
        <w:lastRenderedPageBreak/>
        <w:t>environment: the kind of weather condition the user is exposed to can again affect the induction of CS.</w:t>
      </w:r>
    </w:p>
    <w:p w14:paraId="6E51F70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Higher CS is likely to happen during stormy conditions in the virtual environment as compared to clear weather conditions. So, these are obvious things, quite intuitive, and it has been found to take place in virtual environments. Duration of exposure related to VR content is another important factor. Several studies highlighted the importance of VR exposure time or duration on cyber sickness. Several studies were conducted.</w:t>
      </w:r>
    </w:p>
    <w:p w14:paraId="597F8131"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Prolonged exposure was found to lead to greater CS when the exposure is through HMDs. That is, if users are wearing head mounted displays for a long duration, then cyber sickness is likely to be more. CS also increases with VR exposure time when users use different locomotion controllers during navigation tasks. Depending on the locomotion technique adapted to move from one point to another in the virtual environment, we have already seen that affects CS and that gets further complicated with longer duration.</w:t>
      </w:r>
    </w:p>
    <w:p w14:paraId="0B8C1C21"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Continuous exposure to live action </w:t>
      </w:r>
      <w:proofErr w:type="gramStart"/>
      <w:r w:rsidRPr="00147424">
        <w:rPr>
          <w:rFonts w:ascii="Times New Roman" w:hAnsi="Times New Roman" w:cs="Times New Roman"/>
          <w:szCs w:val="24"/>
        </w:rPr>
        <w:t>180 degree</w:t>
      </w:r>
      <w:proofErr w:type="gramEnd"/>
      <w:r w:rsidRPr="00147424">
        <w:rPr>
          <w:rFonts w:ascii="Times New Roman" w:hAnsi="Times New Roman" w:cs="Times New Roman"/>
          <w:szCs w:val="24"/>
        </w:rPr>
        <w:t xml:space="preserve"> videos results in higher CS. This again increases with exposure time. Visual complexity: another external factor. Studies have shown that visual complexity is positively correlated to CS symptoms. So, we can positively correlate CS symptoms with visual complexity.</w:t>
      </w:r>
    </w:p>
    <w:p w14:paraId="191FE3F9"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Increase in complexity leads to increase in CS. So, the more complex the scene is, comprising more objects of different shapes, sizes, and different movements, then the CS induction is likely to be more. So, that is about causes. So, earlier we covered internal factors and partly the external factors, namely related to hardware. In this part of the lecture, we have covered factors related to VR content which contribute to the onset of CS or severity of CS.</w:t>
      </w:r>
    </w:p>
    <w:p w14:paraId="0E2E094E" w14:textId="0734F566" w:rsidR="00EB17DC" w:rsidRPr="00147424" w:rsidRDefault="00000000" w:rsidP="00C663E4">
      <w:pPr>
        <w:pStyle w:val="TextStyle"/>
        <w:jc w:val="both"/>
        <w:rPr>
          <w:rFonts w:ascii="Times New Roman" w:hAnsi="Times New Roman" w:cs="Times New Roman"/>
          <w:szCs w:val="24"/>
        </w:rPr>
      </w:pPr>
      <w:r w:rsidRPr="00147424">
        <w:rPr>
          <w:rFonts w:ascii="Times New Roman" w:hAnsi="Times New Roman" w:cs="Times New Roman"/>
          <w:szCs w:val="24"/>
        </w:rPr>
        <w:t>Now, in our next part of the discussion, we will cover: how do I know or how do I measure the extent of cyber sickness? How do I evaluate cyber sickness? Now, measurement techniques can be many, and the techniques rely on three things. One is the input: what input we are providing for measurement, then the measurement technique itself, and what kind of output we are generating.</w:t>
      </w:r>
    </w:p>
    <w:p w14:paraId="1727AD03"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There can be many forms of input: questionnaire-based, physiological and biometric information, behavioral information, content-based information. The evaluation process again, or the measurement techniques, can be different. We can have manual evaluation. Automated evaluation, machine learning-based, and real-time evaluation while the </w:t>
      </w:r>
      <w:r w:rsidRPr="00147424">
        <w:rPr>
          <w:rFonts w:ascii="Times New Roman" w:hAnsi="Times New Roman" w:cs="Times New Roman"/>
          <w:szCs w:val="24"/>
        </w:rPr>
        <w:lastRenderedPageBreak/>
        <w:t>experience is taking place. There can be further subcategories also, as shown here in this summary.</w:t>
      </w:r>
    </w:p>
    <w:p w14:paraId="6824FDFD"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 output also can be of different natures: it can be binary classes, multiple classes, or sickness score - a number. Let us go through each of these categories and subcategories in some detail to get a better understanding of the evaluation process. Let us start with the first thing, that is input. What input do we assume for measuring cybersickness?</w:t>
      </w:r>
    </w:p>
    <w:p w14:paraId="6E30D210"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there can be different forms of input. One is questionnaire-based. This is one of the common ways of taking input to measure cybersickness. So, these are self-report questionnaires or scales to rate users' discomfort or disorientation on a numerical scale. So, these are generally in the form of ratings.</w:t>
      </w:r>
    </w:p>
    <w:p w14:paraId="61F79304"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Now, these types of rating scales for measuring CS are quite common. They are easy to administer and help the researchers or practitioners to better understand the causes and identify potential interventions. Typically, these scales are administered before or after the experience. Sometimes they can be administered even during the experience as well.</w:t>
      </w:r>
    </w:p>
    <w:p w14:paraId="71CFED2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before, during, and after all three are possible, but mostly before or after and occasionally during the experience. So, one common scale of measurement used for cyber sickness is SSQ which stands for Simulator Sickness Questionnaire. It is in fact one of the most extensively used questionnaires for the purpose. It contains 16 items or</w:t>
      </w:r>
    </w:p>
    <w:p w14:paraId="50CAA054"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questions divided into three subscales: oculomotor subscale, disorientation subscale, and nausea subscale. Participants are asked to rate the intensity of individual symptoms. belonging to these three subscales, oculomotor, disorientation, and nausea, on a scale of 0 to 3, where a higher score denotes more severe symptoms. Now, SSQ was not originally designed for VR; it was designed for some other purpose, but adopted or rather adapted to use in the VR context, but there are other questionnaires that are specifically designed for VR, say, the Virtual Reality Sickness Questionnaire or VRSQ, then</w:t>
      </w:r>
    </w:p>
    <w:p w14:paraId="08758D5C" w14:textId="77777777" w:rsidR="00EB17DC" w:rsidRPr="00147424" w:rsidRDefault="00000000" w:rsidP="00147424">
      <w:pPr>
        <w:pStyle w:val="TextStyle"/>
        <w:jc w:val="both"/>
        <w:rPr>
          <w:rFonts w:ascii="Times New Roman" w:hAnsi="Times New Roman" w:cs="Times New Roman"/>
          <w:szCs w:val="24"/>
        </w:rPr>
      </w:pPr>
      <w:proofErr w:type="gramStart"/>
      <w:r w:rsidRPr="00147424">
        <w:rPr>
          <w:rFonts w:ascii="Times New Roman" w:hAnsi="Times New Roman" w:cs="Times New Roman"/>
          <w:szCs w:val="24"/>
        </w:rPr>
        <w:t>we</w:t>
      </w:r>
      <w:proofErr w:type="gramEnd"/>
      <w:r w:rsidRPr="00147424">
        <w:rPr>
          <w:rFonts w:ascii="Times New Roman" w:hAnsi="Times New Roman" w:cs="Times New Roman"/>
          <w:szCs w:val="24"/>
        </w:rPr>
        <w:t xml:space="preserve"> have the Cyber Sickness Questionnaire CSQ; this is good for evaluating VR </w:t>
      </w:r>
      <w:proofErr w:type="gramStart"/>
      <w:r w:rsidRPr="00147424">
        <w:rPr>
          <w:rFonts w:ascii="Times New Roman" w:hAnsi="Times New Roman" w:cs="Times New Roman"/>
          <w:szCs w:val="24"/>
        </w:rPr>
        <w:t>experiences</w:t>
      </w:r>
      <w:proofErr w:type="gramEnd"/>
      <w:r w:rsidRPr="00147424">
        <w:rPr>
          <w:rFonts w:ascii="Times New Roman" w:hAnsi="Times New Roman" w:cs="Times New Roman"/>
          <w:szCs w:val="24"/>
        </w:rPr>
        <w:t xml:space="preserve"> with HMDs. The second one, </w:t>
      </w:r>
      <w:proofErr w:type="gramStart"/>
      <w:r w:rsidRPr="00147424">
        <w:rPr>
          <w:rFonts w:ascii="Times New Roman" w:hAnsi="Times New Roman" w:cs="Times New Roman"/>
          <w:szCs w:val="24"/>
        </w:rPr>
        <w:t>Then</w:t>
      </w:r>
      <w:proofErr w:type="gramEnd"/>
      <w:r w:rsidRPr="00147424">
        <w:rPr>
          <w:rFonts w:ascii="Times New Roman" w:hAnsi="Times New Roman" w:cs="Times New Roman"/>
          <w:szCs w:val="24"/>
        </w:rPr>
        <w:t xml:space="preserve"> we have shorter and more concise questionnaires to assess specific conditions, such as Misery Scale or MIS, Fast Motion Sickness Scale or FMS. There are questionnaires for measuring susceptibility to CS, like MHQ or Motion History Questionnaire. MS-SQ or Motion Sickness Susceptibility Questionnaire, VIMS or Visually Induced Motion Sickness Susceptibility Questionnaire, </w:t>
      </w:r>
      <w:r w:rsidRPr="00147424">
        <w:rPr>
          <w:rFonts w:ascii="Times New Roman" w:hAnsi="Times New Roman" w:cs="Times New Roman"/>
          <w:szCs w:val="24"/>
        </w:rPr>
        <w:lastRenderedPageBreak/>
        <w:t>VIMS-SQ. Also, there are some commonly used questionnaires to assess overall discomfort, namely Nausea Scale,</w:t>
      </w:r>
    </w:p>
    <w:p w14:paraId="20BCC9E8"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Motion Sickness Assessment Questionnaire or MSAQ. So, there are many such questionnaires that are available which are used to either detect or measure the susceptibility of cyber sickness. Another kind of input that we can consider for measurement apart from these questionnaires is </w:t>
      </w:r>
      <w:proofErr w:type="gramStart"/>
      <w:r w:rsidRPr="00147424">
        <w:rPr>
          <w:rFonts w:ascii="Times New Roman" w:hAnsi="Times New Roman" w:cs="Times New Roman"/>
          <w:szCs w:val="24"/>
        </w:rPr>
        <w:t>the physiological</w:t>
      </w:r>
      <w:proofErr w:type="gramEnd"/>
      <w:r w:rsidRPr="00147424">
        <w:rPr>
          <w:rFonts w:ascii="Times New Roman" w:hAnsi="Times New Roman" w:cs="Times New Roman"/>
          <w:szCs w:val="24"/>
        </w:rPr>
        <w:t xml:space="preserve"> or biometric input. Now, subjective questionnaires or these questionnaire-based inputs can be </w:t>
      </w:r>
      <w:proofErr w:type="gramStart"/>
      <w:r w:rsidRPr="00147424">
        <w:rPr>
          <w:rFonts w:ascii="Times New Roman" w:hAnsi="Times New Roman" w:cs="Times New Roman"/>
          <w:szCs w:val="24"/>
        </w:rPr>
        <w:t>subjective</w:t>
      </w:r>
      <w:proofErr w:type="gramEnd"/>
      <w:r w:rsidRPr="00147424">
        <w:rPr>
          <w:rFonts w:ascii="Times New Roman" w:hAnsi="Times New Roman" w:cs="Times New Roman"/>
          <w:szCs w:val="24"/>
        </w:rPr>
        <w:t xml:space="preserve"> and which are prone to inaccuracies. It may not always be reliable.</w:t>
      </w:r>
    </w:p>
    <w:p w14:paraId="059A87B3"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So, to overcome that we can use physiological inputs or biometric inputs which can be used to detect CS. Such inputs can be heart rate, galvanic skin response, EEG, and so on. There are in fact </w:t>
      </w:r>
      <w:proofErr w:type="gramStart"/>
      <w:r w:rsidRPr="00147424">
        <w:rPr>
          <w:rFonts w:ascii="Times New Roman" w:hAnsi="Times New Roman" w:cs="Times New Roman"/>
          <w:szCs w:val="24"/>
        </w:rPr>
        <w:t>a large number of</w:t>
      </w:r>
      <w:proofErr w:type="gramEnd"/>
      <w:r w:rsidRPr="00147424">
        <w:rPr>
          <w:rFonts w:ascii="Times New Roman" w:hAnsi="Times New Roman" w:cs="Times New Roman"/>
          <w:szCs w:val="24"/>
        </w:rPr>
        <w:t xml:space="preserve"> such inputs which we can use. Let us see what kind of inputs we are talking about here. EEG or electroencephalogram</w:t>
      </w:r>
      <w:proofErr w:type="gramStart"/>
      <w:r w:rsidRPr="00147424">
        <w:rPr>
          <w:rFonts w:ascii="Times New Roman" w:hAnsi="Times New Roman" w:cs="Times New Roman"/>
          <w:szCs w:val="24"/>
        </w:rPr>
        <w:t>, it</w:t>
      </w:r>
      <w:proofErr w:type="gramEnd"/>
      <w:r w:rsidRPr="00147424">
        <w:rPr>
          <w:rFonts w:ascii="Times New Roman" w:hAnsi="Times New Roman" w:cs="Times New Roman"/>
          <w:szCs w:val="24"/>
        </w:rPr>
        <w:t xml:space="preserve"> is one of the widely used inputs to detect CS.</w:t>
      </w:r>
    </w:p>
    <w:p w14:paraId="14549D4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Then we have electrocardiogram ECG, then electrogastrogram EGG, electrooculography EOG, respiration signals, photoplethysmography, PPG and electromyogram or EMG. Also, we can make use of galvanic skin response or GSR. So, that is about different sorts of physiological or biometric inputs. Another kind of input can be behavioral input.</w:t>
      </w:r>
    </w:p>
    <w:p w14:paraId="0D221F3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It is possible to detect CS using behavioral cues as well, such as blink rate, head and body movement, how we move them, and postural sway. These can have useful features for measuring CS. Axial movements or changes in the user's center of pressure during VR exposure can be used to monitor postural sway, which is one of the ways to measure CS. Studies have shown a positive correlation between postural instability and the severity of CS. So, postural sway can be measured using axial movements, and it has been found that postural sway</w:t>
      </w:r>
    </w:p>
    <w:p w14:paraId="7114F8FE"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can be an indicator of the severity of CS. Content-based input can also be taken to measure CS, to evaluate CS. The complexity of the visual environment in VR can contribute to CS, as we have already seen earlier as part of the cause. Now, researchers have studied different features related to VR content to evaluate CS. What are those features that stand out for CS measurement?</w:t>
      </w:r>
    </w:p>
    <w:p w14:paraId="4CA10AF4"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Optical flow, which is the apparent motion perceived by VR users due to relative motion between the user and the environment. Depth cues, exceptional motion velocity, which can be another key cause of CS. So, these are some of the content-based inputs that can be </w:t>
      </w:r>
      <w:r w:rsidRPr="00147424">
        <w:rPr>
          <w:rFonts w:ascii="Times New Roman" w:hAnsi="Times New Roman" w:cs="Times New Roman"/>
          <w:szCs w:val="24"/>
        </w:rPr>
        <w:lastRenderedPageBreak/>
        <w:t xml:space="preserve">utilized to measure CS. So, we have covered the </w:t>
      </w:r>
      <w:proofErr w:type="gramStart"/>
      <w:r w:rsidRPr="00147424">
        <w:rPr>
          <w:rFonts w:ascii="Times New Roman" w:hAnsi="Times New Roman" w:cs="Times New Roman"/>
          <w:szCs w:val="24"/>
        </w:rPr>
        <w:t>inputs</w:t>
      </w:r>
      <w:proofErr w:type="gramEnd"/>
      <w:r w:rsidRPr="00147424">
        <w:rPr>
          <w:rFonts w:ascii="Times New Roman" w:hAnsi="Times New Roman" w:cs="Times New Roman"/>
          <w:szCs w:val="24"/>
        </w:rPr>
        <w:t xml:space="preserve"> part, inputs for CS measurement. There are </w:t>
      </w:r>
      <w:proofErr w:type="gramStart"/>
      <w:r w:rsidRPr="00147424">
        <w:rPr>
          <w:rFonts w:ascii="Times New Roman" w:hAnsi="Times New Roman" w:cs="Times New Roman"/>
          <w:szCs w:val="24"/>
        </w:rPr>
        <w:t>four such</w:t>
      </w:r>
      <w:proofErr w:type="gramEnd"/>
      <w:r w:rsidRPr="00147424">
        <w:rPr>
          <w:rFonts w:ascii="Times New Roman" w:hAnsi="Times New Roman" w:cs="Times New Roman"/>
          <w:szCs w:val="24"/>
        </w:rPr>
        <w:t xml:space="preserve"> categories of </w:t>
      </w:r>
      <w:proofErr w:type="gramStart"/>
      <w:r w:rsidRPr="00147424">
        <w:rPr>
          <w:rFonts w:ascii="Times New Roman" w:hAnsi="Times New Roman" w:cs="Times New Roman"/>
          <w:szCs w:val="24"/>
        </w:rPr>
        <w:t>inputs</w:t>
      </w:r>
      <w:proofErr w:type="gramEnd"/>
      <w:r w:rsidRPr="00147424">
        <w:rPr>
          <w:rFonts w:ascii="Times New Roman" w:hAnsi="Times New Roman" w:cs="Times New Roman"/>
          <w:szCs w:val="24"/>
        </w:rPr>
        <w:t>: questionnaire-based, which is subjective; physiological and biometric, objective; then behavioral and content-based.</w:t>
      </w:r>
    </w:p>
    <w:p w14:paraId="592E1505"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Now let us have a quick look at the evaluation process. What kind of techniques can we use to measure CS based on the input? Now these measurement techniques can broadly be of two types. One is manual evaluation that is based on human intervention. The other one is machine learning-based evaluation or automated evaluation, where automated algorithms are used,</w:t>
      </w:r>
    </w:p>
    <w:p w14:paraId="57E94D9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 the input to measure CS. Typically, assessment conducted by means of questionnaire such as SSQ or VRSQ comes under manual evaluation. It is </w:t>
      </w:r>
      <w:proofErr w:type="gramStart"/>
      <w:r w:rsidRPr="00147424">
        <w:rPr>
          <w:rFonts w:ascii="Times New Roman" w:hAnsi="Times New Roman" w:cs="Times New Roman"/>
          <w:szCs w:val="24"/>
        </w:rPr>
        <w:t>quite obvious</w:t>
      </w:r>
      <w:proofErr w:type="gramEnd"/>
      <w:r w:rsidRPr="00147424">
        <w:rPr>
          <w:rFonts w:ascii="Times New Roman" w:hAnsi="Times New Roman" w:cs="Times New Roman"/>
          <w:szCs w:val="24"/>
        </w:rPr>
        <w:t xml:space="preserve">. So, there somebody </w:t>
      </w:r>
      <w:proofErr w:type="gramStart"/>
      <w:r w:rsidRPr="00147424">
        <w:rPr>
          <w:rFonts w:ascii="Times New Roman" w:hAnsi="Times New Roman" w:cs="Times New Roman"/>
          <w:szCs w:val="24"/>
        </w:rPr>
        <w:t>has to</w:t>
      </w:r>
      <w:proofErr w:type="gramEnd"/>
      <w:r w:rsidRPr="00147424">
        <w:rPr>
          <w:rFonts w:ascii="Times New Roman" w:hAnsi="Times New Roman" w:cs="Times New Roman"/>
          <w:szCs w:val="24"/>
        </w:rPr>
        <w:t xml:space="preserve"> distribute the questionnaire, collect the feedback and go through the responses to come up with a decision on the severity or onset or possibility of cyber sickness.</w:t>
      </w:r>
    </w:p>
    <w:p w14:paraId="2C534FFC"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So, that is entirely human intervention to measure and that comes under manual evaluation. As opposed to that, we can make use of other inputs, say for example, the psychological, physiological or biometric input to train models to automatically determine cyber sickness. So, that type of automated approach comes under ML based evaluation. Now, there can be different ways to perform ML based evaluation.</w:t>
      </w:r>
    </w:p>
    <w:p w14:paraId="1330491F"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One way is </w:t>
      </w:r>
      <w:proofErr w:type="gramStart"/>
      <w:r w:rsidRPr="00147424">
        <w:rPr>
          <w:rFonts w:ascii="Times New Roman" w:hAnsi="Times New Roman" w:cs="Times New Roman"/>
          <w:szCs w:val="24"/>
        </w:rPr>
        <w:t>through the use of</w:t>
      </w:r>
      <w:proofErr w:type="gramEnd"/>
      <w:r w:rsidRPr="00147424">
        <w:rPr>
          <w:rFonts w:ascii="Times New Roman" w:hAnsi="Times New Roman" w:cs="Times New Roman"/>
          <w:szCs w:val="24"/>
        </w:rPr>
        <w:t xml:space="preserve"> transparent models. So, these types of models provide clear insight into the decision-making process and the model's inner workings can easily be understood. So, when we </w:t>
      </w:r>
      <w:proofErr w:type="gramStart"/>
      <w:r w:rsidRPr="00147424">
        <w:rPr>
          <w:rFonts w:ascii="Times New Roman" w:hAnsi="Times New Roman" w:cs="Times New Roman"/>
          <w:szCs w:val="24"/>
        </w:rPr>
        <w:t>are able to</w:t>
      </w:r>
      <w:proofErr w:type="gramEnd"/>
      <w:r w:rsidRPr="00147424">
        <w:rPr>
          <w:rFonts w:ascii="Times New Roman" w:hAnsi="Times New Roman" w:cs="Times New Roman"/>
          <w:szCs w:val="24"/>
        </w:rPr>
        <w:t xml:space="preserve"> do that while performing an automated or machine learning-based evaluation process, then we say that we are making use of transparent models. Many studies have reported transparent model-based approaches to major sickness from objective or physiological or biometric-based inputs.</w:t>
      </w:r>
    </w:p>
    <w:p w14:paraId="3E71E42F"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For example, stepwise regression analysis: stepwise regression analysis is utilized to measure CS using a variety of physiological </w:t>
      </w:r>
      <w:proofErr w:type="gramStart"/>
      <w:r w:rsidRPr="00147424">
        <w:rPr>
          <w:rFonts w:ascii="Times New Roman" w:hAnsi="Times New Roman" w:cs="Times New Roman"/>
          <w:szCs w:val="24"/>
        </w:rPr>
        <w:t>signals,</w:t>
      </w:r>
      <w:proofErr w:type="gramEnd"/>
      <w:r w:rsidRPr="00147424">
        <w:rPr>
          <w:rFonts w:ascii="Times New Roman" w:hAnsi="Times New Roman" w:cs="Times New Roman"/>
          <w:szCs w:val="24"/>
        </w:rPr>
        <w:t xml:space="preserve"> physiological inputs. Now, stepwise regression can </w:t>
      </w:r>
      <w:proofErr w:type="gramStart"/>
      <w:r w:rsidRPr="00147424">
        <w:rPr>
          <w:rFonts w:ascii="Times New Roman" w:hAnsi="Times New Roman" w:cs="Times New Roman"/>
          <w:szCs w:val="24"/>
        </w:rPr>
        <w:t>be considered to be</w:t>
      </w:r>
      <w:proofErr w:type="gramEnd"/>
      <w:r w:rsidRPr="00147424">
        <w:rPr>
          <w:rFonts w:ascii="Times New Roman" w:hAnsi="Times New Roman" w:cs="Times New Roman"/>
          <w:szCs w:val="24"/>
        </w:rPr>
        <w:t xml:space="preserve"> a transparent model. So, we have covered a part of evaluation strategies. In this part of the lecture and the previous part, we have covered the causes, what are the things that lead to cyber-sickness, that lead to cyber-sickness.</w:t>
      </w:r>
    </w:p>
    <w:p w14:paraId="324BA236"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Also, in this lecture, partly we have covered evaluation. We have seen that there are three aspects of evaluation or measurement. input: what kind of input and how we are getting the input; then the process: how we are processing the input; and the third one is output: </w:t>
      </w:r>
      <w:r w:rsidRPr="00147424">
        <w:rPr>
          <w:rFonts w:ascii="Times New Roman" w:hAnsi="Times New Roman" w:cs="Times New Roman"/>
          <w:szCs w:val="24"/>
        </w:rPr>
        <w:lastRenderedPageBreak/>
        <w:t>what we are getting as output On the input front, we have seen that we can go for subjective questionnaire-based rating scales, rating scores as input, or we can go for objective inputs such as physiological signals or biometric signals.</w:t>
      </w:r>
    </w:p>
    <w:p w14:paraId="1A9AC1DE"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 xml:space="preserve">or we can take behavioral input or content-based input. In the evaluation part, we have seen that we can go for manual evaluation, typically based on questionnaires or rating scores, or we can go for automated evaluation, typically using machine learning models. Now, we </w:t>
      </w:r>
      <w:proofErr w:type="gramStart"/>
      <w:r w:rsidRPr="00147424">
        <w:rPr>
          <w:rFonts w:ascii="Times New Roman" w:hAnsi="Times New Roman" w:cs="Times New Roman"/>
          <w:szCs w:val="24"/>
        </w:rPr>
        <w:t>started</w:t>
      </w:r>
      <w:proofErr w:type="gramEnd"/>
      <w:r w:rsidRPr="00147424">
        <w:rPr>
          <w:rFonts w:ascii="Times New Roman" w:hAnsi="Times New Roman" w:cs="Times New Roman"/>
          <w:szCs w:val="24"/>
        </w:rPr>
        <w:t xml:space="preserve"> our discussion with transparent models. These are models that are easy to understand, and we know how they work.</w:t>
      </w:r>
    </w:p>
    <w:p w14:paraId="3E0C29BB" w14:textId="77777777" w:rsidR="00EB17DC" w:rsidRPr="00147424" w:rsidRDefault="00000000" w:rsidP="00147424">
      <w:pPr>
        <w:pStyle w:val="TextStyle"/>
        <w:jc w:val="both"/>
        <w:rPr>
          <w:rFonts w:ascii="Times New Roman" w:hAnsi="Times New Roman" w:cs="Times New Roman"/>
          <w:szCs w:val="24"/>
        </w:rPr>
      </w:pPr>
      <w:r w:rsidRPr="00147424">
        <w:rPr>
          <w:rFonts w:ascii="Times New Roman" w:hAnsi="Times New Roman" w:cs="Times New Roman"/>
          <w:szCs w:val="24"/>
        </w:rPr>
        <w:t>The remaining part of the evaluation, as well as the mitigation strategy, we will cover in the later part of this lecture. So, I hope you have understood the concepts and look forward to meeting you all in the next part of the lecture. Until then, thank you and goodbye. Happy learning.</w:t>
      </w:r>
    </w:p>
    <w:sectPr w:rsidR="00EB17DC" w:rsidRPr="001474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13265">
    <w:abstractNumId w:val="8"/>
  </w:num>
  <w:num w:numId="2" w16cid:durableId="1257130000">
    <w:abstractNumId w:val="6"/>
  </w:num>
  <w:num w:numId="3" w16cid:durableId="658920814">
    <w:abstractNumId w:val="5"/>
  </w:num>
  <w:num w:numId="4" w16cid:durableId="759103976">
    <w:abstractNumId w:val="4"/>
  </w:num>
  <w:num w:numId="5" w16cid:durableId="251931994">
    <w:abstractNumId w:val="7"/>
  </w:num>
  <w:num w:numId="6" w16cid:durableId="1707175567">
    <w:abstractNumId w:val="3"/>
  </w:num>
  <w:num w:numId="7" w16cid:durableId="1773894202">
    <w:abstractNumId w:val="2"/>
  </w:num>
  <w:num w:numId="8" w16cid:durableId="1488859038">
    <w:abstractNumId w:val="1"/>
  </w:num>
  <w:num w:numId="9" w16cid:durableId="73547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A68"/>
    <w:rsid w:val="00147424"/>
    <w:rsid w:val="0015074B"/>
    <w:rsid w:val="00154E10"/>
    <w:rsid w:val="0029639D"/>
    <w:rsid w:val="00326F90"/>
    <w:rsid w:val="005522CB"/>
    <w:rsid w:val="005E78AA"/>
    <w:rsid w:val="009B3F50"/>
    <w:rsid w:val="00AA1D8D"/>
    <w:rsid w:val="00B47730"/>
    <w:rsid w:val="00C663E4"/>
    <w:rsid w:val="00CB0664"/>
    <w:rsid w:val="00EB1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B42AA"/>
  <w14:defaultImageDpi w14:val="300"/>
  <w15:docId w15:val="{603F5654-46DD-48D1-AFAC-AEE6A28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3017</Words>
  <Characters>15390</Characters>
  <Application>Microsoft Office Word</Application>
  <DocSecurity>0</DocSecurity>
  <Lines>265</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5</cp:revision>
  <cp:lastPrinted>2026-03-02T13:48:00Z</cp:lastPrinted>
  <dcterms:created xsi:type="dcterms:W3CDTF">2026-03-02T13:49:00Z</dcterms:created>
  <dcterms:modified xsi:type="dcterms:W3CDTF">2026-03-02T13:51:00Z</dcterms:modified>
  <cp:category/>
</cp:coreProperties>
</file>