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16" w:rsidRPr="00727028" w:rsidRDefault="00607A41" w:rsidP="00A42F0D">
      <w:pPr>
        <w:pStyle w:val="Title"/>
        <w:jc w:val="center"/>
        <w:rPr>
          <w:color w:val="2F5496" w:themeColor="accent5" w:themeShade="BF"/>
          <w:sz w:val="48"/>
          <w:szCs w:val="48"/>
        </w:rPr>
      </w:pPr>
      <w:r w:rsidRPr="00727028">
        <w:rPr>
          <w:color w:val="2F5496" w:themeColor="accent5" w:themeShade="BF"/>
          <w:sz w:val="48"/>
          <w:szCs w:val="48"/>
        </w:rPr>
        <w:t xml:space="preserve">VASUNDHARA </w:t>
      </w:r>
      <w:r w:rsidRPr="00727028">
        <w:rPr>
          <w:color w:val="2F5496" w:themeColor="accent5" w:themeShade="BF"/>
          <w:sz w:val="48"/>
          <w:szCs w:val="48"/>
        </w:rPr>
        <w:t>KANNAN</w:t>
      </w:r>
    </w:p>
    <w:p w:rsidR="009045A0" w:rsidRPr="009045A0" w:rsidRDefault="00607A41" w:rsidP="009045A0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878205" cy="379730"/>
            <wp:effectExtent l="0" t="0" r="0" b="1270"/>
            <wp:wrapNone/>
            <wp:docPr id="1" name="Picture 1" descr="IB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BM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45A0" w:rsidRPr="009045A0" w:rsidRDefault="00607A41" w:rsidP="009045A0">
      <w:pPr>
        <w:jc w:val="right"/>
      </w:pPr>
    </w:p>
    <w:p w:rsidR="003B34CD" w:rsidRDefault="00607A41" w:rsidP="009045A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B81E28">
          <w:rPr>
            <w:rStyle w:val="Hyperlink"/>
          </w:rPr>
          <w:t>kannan.vasundhara2011@gmail.com</w:t>
        </w:r>
      </w:hyperlink>
    </w:p>
    <w:p w:rsidR="009045A0" w:rsidRPr="003B34CD" w:rsidRDefault="00607A41" w:rsidP="00727028">
      <w:pPr>
        <w:ind w:left="5760"/>
      </w:pPr>
      <w:r>
        <w:t xml:space="preserve">+91 </w:t>
      </w:r>
      <w:r>
        <w:t>9487502643</w:t>
      </w:r>
    </w:p>
    <w:p w:rsidR="00772254" w:rsidRPr="00727028" w:rsidRDefault="00607A41">
      <w:pPr>
        <w:rPr>
          <w:rFonts w:ascii="Helvetica" w:hAnsi="Helvetica" w:cs="Helvetica"/>
          <w:b/>
          <w:bCs/>
          <w:color w:val="2F5496" w:themeColor="accent5" w:themeShade="BF"/>
          <w:shd w:val="clear" w:color="auto" w:fill="FFFFFF"/>
        </w:rPr>
      </w:pPr>
      <w:r w:rsidRPr="00727028">
        <w:rPr>
          <w:rFonts w:ascii="Helvetica" w:hAnsi="Helvetica" w:cs="Helvetica"/>
          <w:b/>
          <w:bCs/>
          <w:color w:val="2F5496" w:themeColor="accent5" w:themeShade="BF"/>
          <w:shd w:val="clear" w:color="auto" w:fill="FFFFFF"/>
        </w:rPr>
        <w:t>Career summary</w:t>
      </w:r>
    </w:p>
    <w:p w:rsidR="00FB7A08" w:rsidRDefault="00607A41" w:rsidP="00FB7A08">
      <w:r>
        <w:t xml:space="preserve">Dedicated IT professional with diverse experience in database, data warehousing and business intelligence for </w:t>
      </w:r>
      <w:bookmarkStart w:id="0" w:name="_GoBack"/>
      <w:bookmarkEnd w:id="0"/>
      <w:r>
        <w:t>6</w:t>
      </w:r>
      <w:r>
        <w:t>.4</w:t>
      </w:r>
      <w:r>
        <w:t xml:space="preserve"> years. Looking for a challenging position to utilize my knowledge of designing and operating for Enterprise data integration and helping in gr</w:t>
      </w:r>
      <w:r>
        <w:t>owth of industry.</w:t>
      </w:r>
    </w:p>
    <w:p w:rsidR="006F76B5" w:rsidRPr="006F76B5" w:rsidRDefault="006F76B5" w:rsidP="00FB7A08">
      <w:r w:rsidRPr="006F76B5">
        <w:rPr>
          <w:rFonts w:cs="Arial"/>
          <w:shd w:val="clear" w:color="auto" w:fill="FFFFFF"/>
        </w:rPr>
        <w:t>Having 6.4 years of experience in the field of Bussiness Intlligence such as Decision Support Systems particularly in Data Warehousing-</w:t>
      </w:r>
      <w:r w:rsidRPr="006F76B5">
        <w:rPr>
          <w:rFonts w:cs="Arial"/>
          <w:highlight w:val="yellow"/>
          <w:shd w:val="clear" w:color="auto" w:fill="FFFFFF"/>
        </w:rPr>
        <w:t>Teradata</w:t>
      </w:r>
      <w:r w:rsidRPr="006F76B5">
        <w:rPr>
          <w:rFonts w:cs="Arial"/>
          <w:shd w:val="clear" w:color="auto" w:fill="FFFFFF"/>
        </w:rPr>
        <w:t>, ETL (Extract, Transform and Load) in DataStage 8.7/9.1.2/11.3 and Balanced Optimizer V8.1.</w:t>
      </w:r>
      <w:r w:rsidRPr="006F76B5">
        <w:rPr>
          <w:rFonts w:cs="Arial"/>
        </w:rPr>
        <w:br/>
      </w:r>
      <w:r w:rsidRPr="006F76B5">
        <w:rPr>
          <w:rFonts w:cs="Arial"/>
          <w:highlight w:val="yellow"/>
          <w:shd w:val="clear" w:color="auto" w:fill="FFFFFF"/>
        </w:rPr>
        <w:t>Expertise in querying (SQL queries) databases like Teradata and Oracle.</w:t>
      </w:r>
      <w:r w:rsidRPr="006F76B5">
        <w:rPr>
          <w:rFonts w:cs="Arial"/>
          <w:shd w:val="clear" w:color="auto" w:fill="FFFFFF"/>
        </w:rPr>
        <w:t> </w:t>
      </w:r>
      <w:r w:rsidRPr="006F76B5">
        <w:rPr>
          <w:rFonts w:cs="Arial"/>
        </w:rPr>
        <w:br/>
      </w:r>
      <w:r w:rsidRPr="006F76B5">
        <w:rPr>
          <w:rFonts w:cs="Arial"/>
          <w:highlight w:val="yellow"/>
          <w:shd w:val="clear" w:color="auto" w:fill="FFFFFF"/>
        </w:rPr>
        <w:t>Good in handling BTEQ scripts and teradata viewpoint.</w:t>
      </w:r>
      <w:r w:rsidRPr="006F76B5">
        <w:rPr>
          <w:rFonts w:cs="Arial"/>
        </w:rPr>
        <w:br/>
      </w:r>
      <w:r w:rsidRPr="006F76B5">
        <w:rPr>
          <w:rFonts w:cs="Arial"/>
          <w:highlight w:val="yellow"/>
          <w:shd w:val="clear" w:color="auto" w:fill="FFFFFF"/>
        </w:rPr>
        <w:t>Expertise in design and development of the ETL jobs using Datastage and Teradata Control</w:t>
      </w:r>
      <w:r w:rsidRPr="006F76B5">
        <w:rPr>
          <w:rFonts w:cs="Arial"/>
          <w:shd w:val="clear" w:color="auto" w:fill="FFFFFF"/>
        </w:rPr>
        <w:t xml:space="preserve"> </w:t>
      </w:r>
      <w:r w:rsidRPr="006F76B5">
        <w:rPr>
          <w:rFonts w:cs="Arial"/>
          <w:highlight w:val="yellow"/>
          <w:shd w:val="clear" w:color="auto" w:fill="FFFFFF"/>
        </w:rPr>
        <w:t>Framework.</w:t>
      </w:r>
      <w:r w:rsidRPr="006F76B5">
        <w:rPr>
          <w:rFonts w:cs="Arial"/>
          <w:shd w:val="clear" w:color="auto" w:fill="FFFFFF"/>
        </w:rPr>
        <w:t> </w:t>
      </w:r>
    </w:p>
    <w:p w:rsidR="003E57DE" w:rsidRDefault="00607A41">
      <w:pPr>
        <w:rPr>
          <w:b/>
        </w:rPr>
      </w:pPr>
    </w:p>
    <w:p w:rsidR="00FB7A08" w:rsidRPr="00727028" w:rsidRDefault="00607A41">
      <w:pPr>
        <w:rPr>
          <w:b/>
          <w:color w:val="2F5496" w:themeColor="accent5" w:themeShade="BF"/>
        </w:rPr>
      </w:pPr>
      <w:r w:rsidRPr="00727028">
        <w:rPr>
          <w:b/>
          <w:color w:val="2F5496" w:themeColor="accent5" w:themeShade="BF"/>
        </w:rPr>
        <w:t>SKILL-SET</w:t>
      </w:r>
    </w:p>
    <w:p w:rsidR="006B2233" w:rsidRPr="00727028" w:rsidRDefault="00607A41">
      <w:pPr>
        <w:rPr>
          <w:b/>
          <w:color w:val="2F5496" w:themeColor="accent5" w:themeShade="BF"/>
        </w:rPr>
      </w:pPr>
      <w:r w:rsidRPr="00727028">
        <w:rPr>
          <w:b/>
          <w:color w:val="2F5496" w:themeColor="accent5" w:themeShade="BF"/>
        </w:rPr>
        <w:t>Functional</w:t>
      </w:r>
    </w:p>
    <w:p w:rsidR="00813375" w:rsidRDefault="00607A41" w:rsidP="006C5C7C">
      <w:pPr>
        <w:pStyle w:val="ListParagraph"/>
        <w:numPr>
          <w:ilvl w:val="0"/>
          <w:numId w:val="1"/>
        </w:numPr>
      </w:pPr>
      <w:r>
        <w:t>Guided individuals in terms of career paths helping them get the tools they need to grow technically</w:t>
      </w:r>
    </w:p>
    <w:p w:rsidR="00DA68CC" w:rsidRDefault="00607A41" w:rsidP="006C5C7C">
      <w:pPr>
        <w:pStyle w:val="ListParagraph"/>
        <w:numPr>
          <w:ilvl w:val="0"/>
          <w:numId w:val="1"/>
        </w:numPr>
      </w:pPr>
      <w:r>
        <w:t>Delivered on timely projects to promote productivity and help eliminate non valueadded items</w:t>
      </w:r>
    </w:p>
    <w:p w:rsidR="00FB7A08" w:rsidRDefault="00607A41" w:rsidP="006C5C7C">
      <w:pPr>
        <w:pStyle w:val="ListParagraph"/>
        <w:numPr>
          <w:ilvl w:val="0"/>
          <w:numId w:val="1"/>
        </w:numPr>
      </w:pPr>
      <w:r>
        <w:t>Experience</w:t>
      </w:r>
      <w:r>
        <w:t>d</w:t>
      </w:r>
      <w:r>
        <w:t xml:space="preserve"> in various domains such as Finance, Telecom and health care projects.</w:t>
      </w:r>
    </w:p>
    <w:p w:rsidR="00FB7A08" w:rsidRDefault="00607A41" w:rsidP="006C5C7C">
      <w:pPr>
        <w:pStyle w:val="ListParagraph"/>
        <w:numPr>
          <w:ilvl w:val="0"/>
          <w:numId w:val="1"/>
        </w:numPr>
      </w:pPr>
      <w:r>
        <w:t xml:space="preserve">Good team playerwith problem solving </w:t>
      </w:r>
      <w:r>
        <w:t xml:space="preserve">and </w:t>
      </w:r>
      <w:r>
        <w:t>Analytical</w:t>
      </w:r>
      <w:r>
        <w:t xml:space="preserve">skills </w:t>
      </w:r>
    </w:p>
    <w:p w:rsidR="00FB7A08" w:rsidRDefault="00607A41" w:rsidP="006C5C7C">
      <w:pPr>
        <w:pStyle w:val="ListParagraph"/>
        <w:numPr>
          <w:ilvl w:val="0"/>
          <w:numId w:val="1"/>
        </w:numPr>
      </w:pPr>
      <w:r>
        <w:t xml:space="preserve">Exceptional analysis and implementation of </w:t>
      </w:r>
      <w:r>
        <w:t>software products and applications ability.</w:t>
      </w:r>
    </w:p>
    <w:p w:rsidR="00110FF1" w:rsidRDefault="00607A41" w:rsidP="00110FF1">
      <w:pPr>
        <w:pStyle w:val="ListParagraph"/>
        <w:numPr>
          <w:ilvl w:val="0"/>
          <w:numId w:val="1"/>
        </w:numPr>
      </w:pPr>
      <w:r>
        <w:t xml:space="preserve">Excellent interpersonal and leadership </w:t>
      </w:r>
      <w:r>
        <w:t xml:space="preserve">skills </w:t>
      </w:r>
    </w:p>
    <w:p w:rsidR="00110FF1" w:rsidRDefault="00607A41" w:rsidP="00110FF1">
      <w:pPr>
        <w:pStyle w:val="ListParagraph"/>
        <w:numPr>
          <w:ilvl w:val="0"/>
          <w:numId w:val="1"/>
        </w:numPr>
      </w:pPr>
      <w:r>
        <w:t>Organised and hosted various events across the DU</w:t>
      </w:r>
    </w:p>
    <w:p w:rsidR="00110FF1" w:rsidRDefault="00607A41" w:rsidP="00110FF1">
      <w:pPr>
        <w:pStyle w:val="ListParagraph"/>
      </w:pPr>
    </w:p>
    <w:p w:rsidR="00CA1747" w:rsidRPr="00727028" w:rsidRDefault="00607A41">
      <w:pPr>
        <w:rPr>
          <w:b/>
          <w:color w:val="2F5496" w:themeColor="accent5" w:themeShade="BF"/>
        </w:rPr>
      </w:pPr>
      <w:r w:rsidRPr="00727028">
        <w:rPr>
          <w:b/>
          <w:color w:val="2F5496" w:themeColor="accent5" w:themeShade="BF"/>
        </w:rPr>
        <w:t>Technical</w:t>
      </w:r>
    </w:p>
    <w:tbl>
      <w:tblPr>
        <w:tblW w:w="7650" w:type="dxa"/>
        <w:tblLook w:val="04A0"/>
      </w:tblPr>
      <w:tblGrid>
        <w:gridCol w:w="2263"/>
        <w:gridCol w:w="5387"/>
      </w:tblGrid>
      <w:tr w:rsidR="00746A81" w:rsidTr="00B270F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Primary Skill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Teradata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Datastage 11.3/9.1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/8.7</w:t>
            </w:r>
          </w:p>
        </w:tc>
      </w:tr>
      <w:tr w:rsidR="00746A81" w:rsidTr="00B270F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FD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Developing Skill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3EF" w:rsidRDefault="00607A41" w:rsidP="00B270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Analyse and generate reports using SQL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 xml:space="preserve">Generate Extracts using </w:t>
            </w: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BTEQ scripts</w:t>
            </w:r>
          </w:p>
          <w:p w:rsidR="00A713EF" w:rsidRDefault="00607A41" w:rsidP="00B270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Create process using </w:t>
            </w: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Teradata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Control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Framework</w:t>
            </w:r>
          </w:p>
          <w:p w:rsidR="00B270FD" w:rsidRPr="00437DE0" w:rsidRDefault="00607A41" w:rsidP="00A135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Design ETL jobs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Debug Stored procedures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 xml:space="preserve">Create and Schedule jobs in Autosys using JIL file </w:t>
            </w:r>
          </w:p>
        </w:tc>
      </w:tr>
      <w:tr w:rsidR="00746A81" w:rsidTr="00B270F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>Database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Teradata , SQL Server, Oracle</w:t>
            </w:r>
          </w:p>
        </w:tc>
      </w:tr>
      <w:tr w:rsidR="00746A81" w:rsidTr="00B270F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>Tools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BTEQ, Teradata</w:t>
            </w: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SQL Assistant,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TPT, </w:t>
            </w: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Toad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,HP Quality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Centre ALM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Balance Optimizer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IBM Datastage</w:t>
            </w:r>
          </w:p>
        </w:tc>
      </w:tr>
      <w:tr w:rsidR="00746A81" w:rsidTr="00B270F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 xml:space="preserve">Scheduler 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>Autosys</w:t>
            </w:r>
          </w:p>
        </w:tc>
      </w:tr>
      <w:tr w:rsidR="00746A81" w:rsidTr="00B270F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OS 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>Windows, Unix</w:t>
            </w:r>
          </w:p>
        </w:tc>
      </w:tr>
      <w:tr w:rsidR="00746A81" w:rsidTr="00B270FD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DE0" w:rsidRPr="00437DE0" w:rsidRDefault="00607A41" w:rsidP="00437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Programming </w:t>
            </w: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>Languages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DE0" w:rsidRPr="00437DE0" w:rsidRDefault="00607A41" w:rsidP="00A135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 xml:space="preserve">Hands-on experience in </w:t>
            </w: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Unix Shell scripts</w:t>
            </w:r>
            <w:r w:rsidRPr="006F76B5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,</w:t>
            </w:r>
            <w:r w:rsidRPr="00437DE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ABAP (SAP)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and Trained in Java , HTML , C ,C++</w:t>
            </w:r>
          </w:p>
        </w:tc>
      </w:tr>
    </w:tbl>
    <w:p w:rsidR="005E112C" w:rsidRDefault="00607A41">
      <w:pPr>
        <w:rPr>
          <w:b/>
          <w:color w:val="2F5496" w:themeColor="accent5" w:themeShade="BF"/>
        </w:rPr>
      </w:pPr>
    </w:p>
    <w:p w:rsidR="00B713A9" w:rsidRDefault="00607A41">
      <w:pPr>
        <w:rPr>
          <w:b/>
          <w:color w:val="2F5496" w:themeColor="accent5" w:themeShade="BF"/>
        </w:rPr>
      </w:pPr>
    </w:p>
    <w:p w:rsidR="00CA1747" w:rsidRPr="00727028" w:rsidRDefault="00607A41">
      <w:pPr>
        <w:rPr>
          <w:b/>
          <w:color w:val="2F5496" w:themeColor="accent5" w:themeShade="BF"/>
        </w:rPr>
      </w:pPr>
      <w:r w:rsidRPr="00727028">
        <w:rPr>
          <w:b/>
          <w:color w:val="2F5496" w:themeColor="accent5" w:themeShade="BF"/>
        </w:rPr>
        <w:t>OCCUPATIONAL CONTOUR</w:t>
      </w:r>
    </w:p>
    <w:p w:rsidR="00A13562" w:rsidRDefault="00607A41">
      <w:r>
        <w:t>Since May 2015, Accenture Solutions, Chennai.</w:t>
      </w:r>
    </w:p>
    <w:p w:rsidR="005E112C" w:rsidRDefault="00607A41">
      <w:pPr>
        <w:rPr>
          <w:color w:val="2F5496" w:themeColor="accent5" w:themeShade="BF"/>
        </w:rPr>
      </w:pPr>
    </w:p>
    <w:p w:rsidR="007A106D" w:rsidRPr="00727028" w:rsidRDefault="00607A41">
      <w:pPr>
        <w:rPr>
          <w:color w:val="2F5496" w:themeColor="accent5" w:themeShade="BF"/>
        </w:rPr>
      </w:pPr>
      <w:r w:rsidRPr="00727028">
        <w:rPr>
          <w:color w:val="2F5496" w:themeColor="accent5" w:themeShade="BF"/>
        </w:rPr>
        <w:t>Growth Path:</w:t>
      </w:r>
    </w:p>
    <w:p w:rsidR="007A106D" w:rsidRDefault="00607A41">
      <w:r>
        <w:t xml:space="preserve">Since May 2015 – </w:t>
      </w:r>
      <w:r>
        <w:t>Application Development Senior Analyst (Module Lead)</w:t>
      </w:r>
      <w:r>
        <w:t>, Accenture.</w:t>
      </w:r>
    </w:p>
    <w:p w:rsidR="00DA68CC" w:rsidRDefault="00607A41" w:rsidP="00DA68CC">
      <w:r>
        <w:t>May 2012 to April 2015 – Software Engineer (Team Member), HCL Technologies Ltd.</w:t>
      </w:r>
    </w:p>
    <w:p w:rsidR="00DA68CC" w:rsidRDefault="00607A41" w:rsidP="00DA68CC">
      <w:r>
        <w:t xml:space="preserve">October 2011 to April 2012 – </w:t>
      </w:r>
      <w:r>
        <w:t>Graduate Apprentice Trainee</w:t>
      </w:r>
      <w:r>
        <w:t>, BHEL, Trichy.</w:t>
      </w:r>
    </w:p>
    <w:p w:rsidR="00DA68CC" w:rsidRDefault="00607A41"/>
    <w:p w:rsidR="00CA1747" w:rsidRPr="00727028" w:rsidRDefault="00607A41">
      <w:pPr>
        <w:rPr>
          <w:b/>
          <w:color w:val="2F5496" w:themeColor="accent5" w:themeShade="BF"/>
        </w:rPr>
      </w:pPr>
      <w:r w:rsidRPr="00727028">
        <w:rPr>
          <w:b/>
          <w:color w:val="2F5496" w:themeColor="accent5" w:themeShade="BF"/>
        </w:rPr>
        <w:t>Professional certification</w:t>
      </w:r>
    </w:p>
    <w:p w:rsidR="007A106D" w:rsidRPr="007A106D" w:rsidRDefault="00607A41">
      <w:r w:rsidRPr="007A106D">
        <w:t>IBM Certifi</w:t>
      </w:r>
      <w:r w:rsidRPr="007A106D">
        <w:t>ed Solution Developer - InfoSphere DataStage v9.1</w:t>
      </w:r>
      <w:r>
        <w:t>&amp;</w:t>
      </w:r>
      <w:r>
        <w:t>8.5</w:t>
      </w:r>
    </w:p>
    <w:p w:rsidR="006E75B5" w:rsidRDefault="00607A41">
      <w:pPr>
        <w:rPr>
          <w:b/>
          <w:color w:val="2F5496" w:themeColor="accent5" w:themeShade="BF"/>
        </w:rPr>
      </w:pPr>
    </w:p>
    <w:p w:rsidR="00CA1747" w:rsidRDefault="00607A41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PROJECT OVERVIEW</w:t>
      </w:r>
    </w:p>
    <w:p w:rsidR="00C54CE3" w:rsidRDefault="00607A41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Data Sourcing and Extracts (</w:t>
      </w:r>
      <w:r w:rsidRPr="00C54CE3">
        <w:rPr>
          <w:b/>
          <w:color w:val="2F5496" w:themeColor="accent5" w:themeShade="BF"/>
        </w:rPr>
        <w:t>Health insurer based in </w:t>
      </w:r>
      <w:hyperlink r:id="rId10" w:tooltip="Philadelphia" w:history="1">
        <w:r w:rsidRPr="00C54CE3">
          <w:rPr>
            <w:b/>
            <w:color w:val="2F5496" w:themeColor="accent5" w:themeShade="BF"/>
          </w:rPr>
          <w:t>Philadelphia</w:t>
        </w:r>
      </w:hyperlink>
      <w:r>
        <w:rPr>
          <w:b/>
          <w:color w:val="2F5496" w:themeColor="accent5" w:themeShade="BF"/>
        </w:rPr>
        <w:t>)</w:t>
      </w:r>
    </w:p>
    <w:p w:rsidR="00C54CE3" w:rsidRPr="00C54CE3" w:rsidRDefault="00607A41" w:rsidP="00C54CE3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It is one of the largest </w:t>
      </w:r>
      <w:hyperlink r:id="rId11" w:tooltip="Health insurance in the United States" w:history="1">
        <w:r w:rsidRPr="00C54CE3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health insurer</w:t>
        </w:r>
      </w:hyperlink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 in the Philadelphia area, serving more than two million people </w:t>
      </w:r>
      <w:hyperlink r:id="rId12" w:tooltip="Delaware Valley" w:history="1">
        <w:r w:rsidRPr="00C54CE3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in the region</w:t>
        </w:r>
      </w:hyperlink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 and seven million nationwide.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</w:t>
      </w:r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he company offers a wide variety of health plans, including </w:t>
      </w:r>
      <w:hyperlink r:id="rId13" w:tooltip="Managed care" w:history="1">
        <w:r w:rsidRPr="00C54CE3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managed care</w:t>
        </w:r>
      </w:hyperlink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, traditional indemnity insura</w:t>
      </w:r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nce, </w:t>
      </w:r>
      <w:hyperlink r:id="rId14" w:tooltip="Medicare (United States)" w:history="1">
        <w:r w:rsidRPr="00C54CE3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Medicare</w:t>
        </w:r>
      </w:hyperlink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, and </w:t>
      </w:r>
      <w:hyperlink r:id="rId15" w:tooltip="Medicaid" w:history="1">
        <w:r w:rsidRPr="00C54CE3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Medicaid</w:t>
        </w:r>
      </w:hyperlink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Its network of health care providers includes nearly 160 </w:t>
      </w:r>
      <w:r w:rsidRPr="00C54CE3">
        <w:rPr>
          <w:rFonts w:asciiTheme="minorHAnsi" w:eastAsiaTheme="minorHAnsi" w:hAnsiTheme="minorHAnsi" w:cstheme="minorBidi"/>
          <w:sz w:val="22"/>
          <w:szCs w:val="22"/>
          <w:lang w:eastAsia="en-US"/>
        </w:rPr>
        <w:t>area hospitals and more than 42,000 physicians and other health care professionals.</w:t>
      </w:r>
    </w:p>
    <w:p w:rsidR="00AE3D06" w:rsidRPr="00A83746" w:rsidRDefault="00607A41">
      <w:r>
        <w:rPr>
          <w:b/>
          <w:color w:val="2F5496" w:themeColor="accent5" w:themeShade="BF"/>
        </w:rPr>
        <w:tab/>
      </w:r>
      <w:r>
        <w:t xml:space="preserve">Having worked on various modules of data sourcing and extracts for the client, able to handle multiple projects simultaneously by contributing both individually and along </w:t>
      </w:r>
      <w:r>
        <w:t>with the team members there by delivering quality code on time.</w:t>
      </w:r>
    </w:p>
    <w:p w:rsidR="00B1596B" w:rsidRDefault="00607A41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Marketing Analytics (</w:t>
      </w:r>
      <w:r w:rsidRPr="00C54CE3">
        <w:rPr>
          <w:b/>
          <w:color w:val="2F5496" w:themeColor="accent5" w:themeShade="BF"/>
        </w:rPr>
        <w:t>Health insurer based in </w:t>
      </w:r>
      <w:hyperlink r:id="rId16" w:tooltip="Philadelphia" w:history="1">
        <w:r w:rsidRPr="00C54CE3">
          <w:rPr>
            <w:b/>
            <w:color w:val="2F5496" w:themeColor="accent5" w:themeShade="BF"/>
          </w:rPr>
          <w:t>Philadelphia</w:t>
        </w:r>
      </w:hyperlink>
      <w:r>
        <w:rPr>
          <w:b/>
          <w:color w:val="2F5496" w:themeColor="accent5" w:themeShade="BF"/>
        </w:rPr>
        <w:t>)</w:t>
      </w:r>
    </w:p>
    <w:p w:rsidR="00F72B31" w:rsidRPr="00F72B31" w:rsidRDefault="00607A41" w:rsidP="00F72B31">
      <w:pPr>
        <w:ind w:firstLine="720"/>
      </w:pPr>
      <w:r>
        <w:t xml:space="preserve">This is the </w:t>
      </w:r>
      <w:r w:rsidRPr="00F72B31">
        <w:t xml:space="preserve">Marketing Analytics team of the leading Health insurer based in Philadelphia. This involves analysis on the marketing data for the client that </w:t>
      </w:r>
      <w:r>
        <w:t>includes</w:t>
      </w:r>
      <w:r w:rsidRPr="00F72B31">
        <w:t xml:space="preserve"> working on detailed analysis of data on various campaigns and events being conducted by the client.</w:t>
      </w:r>
    </w:p>
    <w:p w:rsidR="009D78C0" w:rsidRPr="009D78C0" w:rsidRDefault="00607A41" w:rsidP="009D78C0">
      <w:r w:rsidRPr="009D78C0">
        <w:tab/>
        <w:t>Per</w:t>
      </w:r>
      <w:r w:rsidRPr="009D78C0">
        <w:t xml:space="preserve">formed a role of Module Lead </w:t>
      </w:r>
      <w:r>
        <w:t>by managing</w:t>
      </w:r>
      <w:r w:rsidRPr="009D78C0">
        <w:t xml:space="preserve"> a team of 3 members. This involves creating strategic projects for the client by sourcing and analysing the data based on the requirements, generating reports and extracts for various ad-hoc request from the client.</w:t>
      </w:r>
    </w:p>
    <w:p w:rsidR="00AE3D06" w:rsidRDefault="00607A41" w:rsidP="00AE3D06">
      <w:pPr>
        <w:rPr>
          <w:b/>
          <w:color w:val="2F5496" w:themeColor="accent5" w:themeShade="BF"/>
        </w:rPr>
      </w:pPr>
      <w:r w:rsidRPr="00B1596B">
        <w:rPr>
          <w:b/>
          <w:color w:val="2F5496" w:themeColor="accent5" w:themeShade="BF"/>
        </w:rPr>
        <w:t>Datastage Upgrade (</w:t>
      </w:r>
      <w:r>
        <w:rPr>
          <w:b/>
          <w:color w:val="2F5496" w:themeColor="accent5" w:themeShade="BF"/>
        </w:rPr>
        <w:t xml:space="preserve">One of the </w:t>
      </w:r>
      <w:r>
        <w:rPr>
          <w:b/>
          <w:color w:val="2F5496" w:themeColor="accent5" w:themeShade="BF"/>
        </w:rPr>
        <w:t>Leading</w:t>
      </w:r>
      <w:r w:rsidRPr="00B1596B">
        <w:rPr>
          <w:b/>
          <w:color w:val="2F5496" w:themeColor="accent5" w:themeShade="BF"/>
        </w:rPr>
        <w:t xml:space="preserve"> Bank</w:t>
      </w:r>
      <w:r>
        <w:rPr>
          <w:b/>
          <w:color w:val="2F5496" w:themeColor="accent5" w:themeShade="BF"/>
        </w:rPr>
        <w:t>s</w:t>
      </w:r>
      <w:r w:rsidRPr="00B1596B">
        <w:rPr>
          <w:b/>
          <w:color w:val="2F5496" w:themeColor="accent5" w:themeShade="BF"/>
        </w:rPr>
        <w:t xml:space="preserve"> of </w:t>
      </w:r>
      <w:r w:rsidRPr="00B1596B">
        <w:rPr>
          <w:b/>
          <w:color w:val="2F5496" w:themeColor="accent5" w:themeShade="BF"/>
        </w:rPr>
        <w:t>A</w:t>
      </w:r>
      <w:r w:rsidRPr="00B1596B">
        <w:rPr>
          <w:b/>
          <w:color w:val="2F5496" w:themeColor="accent5" w:themeShade="BF"/>
        </w:rPr>
        <w:t>ustralia</w:t>
      </w:r>
      <w:r w:rsidRPr="00B1596B">
        <w:rPr>
          <w:b/>
          <w:color w:val="2F5496" w:themeColor="accent5" w:themeShade="BF"/>
        </w:rPr>
        <w:t>)</w:t>
      </w:r>
    </w:p>
    <w:p w:rsidR="009D78C0" w:rsidRDefault="00607A41" w:rsidP="009D78C0">
      <w:pPr>
        <w:ind w:firstLine="720"/>
      </w:pPr>
      <w:r w:rsidRPr="009D78C0">
        <w:lastRenderedPageBreak/>
        <w:t xml:space="preserve">It is </w:t>
      </w:r>
      <w:r>
        <w:t xml:space="preserve">one of the leading banks of </w:t>
      </w:r>
      <w:r w:rsidRPr="009D78C0">
        <w:t>Australia</w:t>
      </w:r>
      <w:r>
        <w:t xml:space="preserve"> with</w:t>
      </w:r>
      <w:r w:rsidRPr="009D78C0">
        <w:t xml:space="preserve"> businesses across New Zealand, Asia, the United States and the United Kingdom. It provides a variety of </w:t>
      </w:r>
      <w:hyperlink r:id="rId17" w:tooltip="Financial service" w:history="1">
        <w:r w:rsidRPr="009D78C0">
          <w:t>financial services</w:t>
        </w:r>
      </w:hyperlink>
      <w:r w:rsidRPr="009D78C0">
        <w:t> including retail, business and institutional banking, </w:t>
      </w:r>
      <w:hyperlink r:id="rId18" w:tooltip="Funds management" w:history="1">
        <w:r w:rsidRPr="009D78C0">
          <w:t>funds management</w:t>
        </w:r>
      </w:hyperlink>
      <w:r w:rsidRPr="009D78C0">
        <w:t>, </w:t>
      </w:r>
      <w:hyperlink r:id="rId19" w:tooltip="Superannuation" w:history="1">
        <w:r w:rsidRPr="009D78C0">
          <w:t>superannuation</w:t>
        </w:r>
      </w:hyperlink>
      <w:r w:rsidRPr="009D78C0">
        <w:t>, insurance, investment and broking services.</w:t>
      </w:r>
    </w:p>
    <w:p w:rsidR="000A4361" w:rsidRDefault="00607A41" w:rsidP="009D78C0">
      <w:pPr>
        <w:ind w:firstLine="720"/>
      </w:pPr>
      <w:r>
        <w:t>The work involves migrating around 80 applications in production from the datastage server to an upgraded version of the ETL tool which resides in a dif</w:t>
      </w:r>
      <w:r>
        <w:t xml:space="preserve">ferent server thereby ensuring the validation of data across both the server versions.I have also played the role of a configuration controller who maintains configurable and controlled items </w:t>
      </w:r>
      <w:r>
        <w:t>for</w:t>
      </w:r>
      <w:r>
        <w:t xml:space="preserve"> the project and had been an active role player in all the Qu</w:t>
      </w:r>
      <w:r>
        <w:t>ality audits.</w:t>
      </w:r>
    </w:p>
    <w:p w:rsidR="000A4361" w:rsidRDefault="00607A41" w:rsidP="0004310A">
      <w:pPr>
        <w:rPr>
          <w:b/>
          <w:color w:val="2F5496" w:themeColor="accent5" w:themeShade="BF"/>
        </w:rPr>
      </w:pPr>
    </w:p>
    <w:p w:rsidR="0004310A" w:rsidRPr="00B1596B" w:rsidRDefault="00607A41" w:rsidP="0004310A">
      <w:pPr>
        <w:rPr>
          <w:b/>
          <w:color w:val="2F5496" w:themeColor="accent5" w:themeShade="BF"/>
        </w:rPr>
      </w:pPr>
      <w:r w:rsidRPr="00B1596B">
        <w:rPr>
          <w:b/>
          <w:color w:val="2F5496" w:themeColor="accent5" w:themeShade="BF"/>
        </w:rPr>
        <w:t>FATCA (</w:t>
      </w:r>
      <w:r>
        <w:rPr>
          <w:b/>
          <w:color w:val="2F5496" w:themeColor="accent5" w:themeShade="BF"/>
        </w:rPr>
        <w:t xml:space="preserve">One of the </w:t>
      </w:r>
      <w:r>
        <w:rPr>
          <w:b/>
          <w:color w:val="2F5496" w:themeColor="accent5" w:themeShade="BF"/>
        </w:rPr>
        <w:t>Leading</w:t>
      </w:r>
      <w:r w:rsidRPr="00B1596B">
        <w:rPr>
          <w:b/>
          <w:color w:val="2F5496" w:themeColor="accent5" w:themeShade="BF"/>
        </w:rPr>
        <w:t xml:space="preserve"> Bank</w:t>
      </w:r>
      <w:r>
        <w:rPr>
          <w:b/>
          <w:color w:val="2F5496" w:themeColor="accent5" w:themeShade="BF"/>
        </w:rPr>
        <w:t>s</w:t>
      </w:r>
      <w:r w:rsidRPr="00B1596B">
        <w:rPr>
          <w:b/>
          <w:color w:val="2F5496" w:themeColor="accent5" w:themeShade="BF"/>
        </w:rPr>
        <w:t xml:space="preserve"> of Australia)</w:t>
      </w:r>
    </w:p>
    <w:p w:rsidR="000A4361" w:rsidRPr="000A4361" w:rsidRDefault="00607A41" w:rsidP="0004310A">
      <w:r w:rsidRPr="000A4361">
        <w:t>The Foreign Account Tax Compliance Act (FATCA) is a 2010 </w:t>
      </w:r>
      <w:hyperlink r:id="rId20" w:tooltip="Federal Law (United States)" w:history="1">
        <w:r w:rsidRPr="000A4361">
          <w:t>United States federal law</w:t>
        </w:r>
      </w:hyperlink>
      <w:r w:rsidRPr="000A4361">
        <w:t> requiring all non-U.S. ('foreign') financial institutions (FFIs) to search their records for customers with indicia 'U.S.-person' status, such as a U.S. place of birth, and to report the assets and identities of such persons to the </w:t>
      </w:r>
      <w:hyperlink r:id="rId21" w:tooltip="U.S. Department of the Treasury" w:history="1">
        <w:r w:rsidRPr="000A4361">
          <w:t>U.S. Department of the Treasury</w:t>
        </w:r>
      </w:hyperlink>
      <w:r w:rsidRPr="000A4361">
        <w:t>.FATCA also requires such persons to self-report their non-U.S. financial assets annually to the </w:t>
      </w:r>
      <w:hyperlink r:id="rId22" w:tooltip="Internal Revenue Service" w:history="1">
        <w:r w:rsidRPr="000A4361">
          <w:t>Internal Revenue Service</w:t>
        </w:r>
      </w:hyperlink>
      <w:r w:rsidRPr="000A4361">
        <w:t>(IRS)</w:t>
      </w:r>
    </w:p>
    <w:p w:rsidR="002E093F" w:rsidRPr="002E093F" w:rsidRDefault="00607A41" w:rsidP="008976EA">
      <w:pPr>
        <w:ind w:firstLine="720"/>
      </w:pPr>
      <w:r>
        <w:t>This involves under</w:t>
      </w:r>
      <w:r>
        <w:t>stand</w:t>
      </w:r>
      <w:r>
        <w:t>ing</w:t>
      </w:r>
      <w:r>
        <w:t xml:space="preserve"> BRD</w:t>
      </w:r>
      <w:r>
        <w:t xml:space="preserve"> and specifications, analyse requirements and design and develop ETL jobs for identifying the customer data </w:t>
      </w:r>
      <w:r>
        <w:t>based on</w:t>
      </w:r>
      <w:r>
        <w:t xml:space="preserve"> the given req</w:t>
      </w:r>
      <w:r>
        <w:t>uirement for IRS.</w:t>
      </w:r>
    </w:p>
    <w:p w:rsidR="007B5A1A" w:rsidRDefault="00607A41"/>
    <w:p w:rsidR="00CA1747" w:rsidRPr="00B1596B" w:rsidRDefault="00607A41">
      <w:pPr>
        <w:rPr>
          <w:b/>
          <w:color w:val="2F5496" w:themeColor="accent5" w:themeShade="BF"/>
        </w:rPr>
      </w:pPr>
      <w:r w:rsidRPr="00B1596B">
        <w:rPr>
          <w:b/>
          <w:color w:val="2F5496" w:themeColor="accent5" w:themeShade="BF"/>
        </w:rPr>
        <w:t>ACADEMIC CREDENTIALS</w:t>
      </w:r>
    </w:p>
    <w:p w:rsidR="00BD7D85" w:rsidRPr="00BD7D85" w:rsidRDefault="00607A41">
      <w:r w:rsidRPr="00BD7D85">
        <w:t>2011 – Bachelor of Engineering (Computer Science &amp; Engineering) from Anna University,</w:t>
      </w:r>
      <w:r>
        <w:t xml:space="preserve"> Trichy.</w:t>
      </w:r>
    </w:p>
    <w:p w:rsidR="00B31628" w:rsidRPr="00BD7D85" w:rsidRDefault="00607A41">
      <w:r>
        <w:t xml:space="preserve">2007 – Higher Secondary in RSK </w:t>
      </w:r>
      <w:r>
        <w:t>Higher Secondary School, Trichy.</w:t>
      </w:r>
      <w:r w:rsidR="00746A81" w:rsidRPr="00746A81">
        <w:pict>
          <v:shape id="_x0000_s1026" type="#_x0000_t75" style="position:absolute;margin-left:0;margin-top:0;width:1pt;height:1pt;z-index:251659264;mso-position-horizontal-relative:text;mso-position-vertical-relative:text">
            <v:imagedata r:id="rId23"/>
          </v:shape>
        </w:pict>
      </w:r>
    </w:p>
    <w:sectPr w:rsidR="00B31628" w:rsidRPr="00BD7D85" w:rsidSect="00746A8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A41" w:rsidRPr="005D7062" w:rsidRDefault="00607A41" w:rsidP="00746A81">
      <w:pPr>
        <w:spacing w:after="0" w:line="240" w:lineRule="auto"/>
        <w:rPr>
          <w:rFonts w:ascii="Calibri" w:hAnsi="Calibri"/>
        </w:rPr>
      </w:pPr>
      <w:r>
        <w:separator/>
      </w:r>
    </w:p>
  </w:endnote>
  <w:endnote w:type="continuationSeparator" w:id="1">
    <w:p w:rsidR="00607A41" w:rsidRPr="005D7062" w:rsidRDefault="00607A41" w:rsidP="00746A81">
      <w:pPr>
        <w:spacing w:after="0" w:line="240" w:lineRule="auto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5B" w:rsidRDefault="00607A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5B" w:rsidRDefault="00607A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5B" w:rsidRDefault="00607A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A41" w:rsidRPr="005D7062" w:rsidRDefault="00607A41" w:rsidP="00746A81">
      <w:pPr>
        <w:spacing w:after="0" w:line="240" w:lineRule="auto"/>
        <w:rPr>
          <w:rFonts w:ascii="Calibri" w:hAnsi="Calibri"/>
        </w:rPr>
      </w:pPr>
      <w:r>
        <w:separator/>
      </w:r>
    </w:p>
  </w:footnote>
  <w:footnote w:type="continuationSeparator" w:id="1">
    <w:p w:rsidR="00607A41" w:rsidRPr="005D7062" w:rsidRDefault="00607A41" w:rsidP="00746A81">
      <w:pPr>
        <w:spacing w:after="0" w:line="240" w:lineRule="auto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5B" w:rsidRDefault="00746A81">
    <w:pPr>
      <w:pStyle w:val="Header"/>
    </w:pPr>
    <w:r w:rsidRPr="00746A8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120297" o:spid="_x0000_s2049" type="#_x0000_t136" style="position:absolute;margin-left:0;margin-top:0;width:499.95pt;height:136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M Certifie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5B" w:rsidRDefault="00746A81">
    <w:pPr>
      <w:pStyle w:val="Header"/>
    </w:pPr>
    <w:r w:rsidRPr="00746A8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120298" o:spid="_x0000_s2050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M Certifie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5B" w:rsidRDefault="00746A81">
    <w:pPr>
      <w:pStyle w:val="Header"/>
    </w:pPr>
    <w:r w:rsidRPr="00746A8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120296" o:spid="_x0000_s2051" type="#_x0000_t136" style="position:absolute;margin-left:0;margin-top:0;width:499.95pt;height:13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M Certifie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9pt;height:11.9pt" o:bullet="t">
        <v:imagedata r:id="rId1" o:title="mso2E2B"/>
      </v:shape>
    </w:pict>
  </w:numPicBullet>
  <w:abstractNum w:abstractNumId="0">
    <w:nsid w:val="141A5F49"/>
    <w:multiLevelType w:val="hybridMultilevel"/>
    <w:tmpl w:val="739A6A92"/>
    <w:lvl w:ilvl="0" w:tplc="2E467F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B847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43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84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235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2B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E6A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871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8E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6A81"/>
    <w:rsid w:val="00607A41"/>
    <w:rsid w:val="006F76B5"/>
    <w:rsid w:val="0074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2254"/>
  </w:style>
  <w:style w:type="paragraph" w:styleId="Title">
    <w:name w:val="Title"/>
    <w:basedOn w:val="Normal"/>
    <w:next w:val="Normal"/>
    <w:link w:val="TitleChar"/>
    <w:uiPriority w:val="10"/>
    <w:qFormat/>
    <w:rsid w:val="003B3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5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5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35B"/>
  </w:style>
  <w:style w:type="paragraph" w:styleId="Footer">
    <w:name w:val="footer"/>
    <w:basedOn w:val="Normal"/>
    <w:link w:val="FooterChar"/>
    <w:uiPriority w:val="99"/>
    <w:unhideWhenUsed/>
    <w:rsid w:val="00FC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35B"/>
  </w:style>
  <w:style w:type="paragraph" w:styleId="NormalWeb">
    <w:name w:val="Normal (Web)"/>
    <w:basedOn w:val="Normal"/>
    <w:uiPriority w:val="99"/>
    <w:semiHidden/>
    <w:unhideWhenUsed/>
    <w:rsid w:val="00C5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Managed_care" TargetMode="External"/><Relationship Id="rId18" Type="http://schemas.openxmlformats.org/officeDocument/2006/relationships/hyperlink" Target="https://en.wikipedia.org/wiki/Funds_managemen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U.S._Department_of_the_Treas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laware_Valley" TargetMode="External"/><Relationship Id="rId17" Type="http://schemas.openxmlformats.org/officeDocument/2006/relationships/hyperlink" Target="https://en.wikipedia.org/wiki/Financial_service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hiladelphia" TargetMode="External"/><Relationship Id="rId20" Type="http://schemas.openxmlformats.org/officeDocument/2006/relationships/hyperlink" Target="https://en.wikipedia.org/wiki/Federal_Law_(United_States)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alth_insurance_in_the_United_State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edicaid" TargetMode="External"/><Relationship Id="rId23" Type="http://schemas.openxmlformats.org/officeDocument/2006/relationships/image" Target="https://rdxfootmark.naukri.com/v2/track/openCv?trackingInfo=b5a5a4a2fc7581def3e5cc3c824755da134f530e18705c4458440321091b5b58150d12011343585f1b4d58515c424154181c084b281e010303041844585c0c4356015a4e5e51100614700558190a15021648444f5108084a5746754e034a571b5549120b40001044095a0e041e470d140110155e5500504a155b440345450e5c0a5249130f031f030201091b5b58100914031848515a0c56585e6&amp;docType=docx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Philadelphia" TargetMode="External"/><Relationship Id="rId19" Type="http://schemas.openxmlformats.org/officeDocument/2006/relationships/hyperlink" Target="https://en.wikipedia.org/wiki/Superannua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annan.vasundhara2011@gmail.com" TargetMode="External"/><Relationship Id="rId14" Type="http://schemas.openxmlformats.org/officeDocument/2006/relationships/hyperlink" Target="https://en.wikipedia.org/wiki/Medicare_(United_States)" TargetMode="External"/><Relationship Id="rId22" Type="http://schemas.openxmlformats.org/officeDocument/2006/relationships/hyperlink" Target="https://en.wikipedia.org/wiki/Internal_Revenue_Service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A012-C08B-F34B-A872-2B234E8B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26</cp:revision>
  <dcterms:created xsi:type="dcterms:W3CDTF">2018-09-06T17:03:00Z</dcterms:created>
  <dcterms:modified xsi:type="dcterms:W3CDTF">2018-11-01T06:13:00Z</dcterms:modified>
</cp:coreProperties>
</file>