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94E" w:rsidRPr="00C23041" w:rsidRDefault="00EF05B2" w:rsidP="0065594E">
      <w:pPr>
        <w:shd w:val="clear" w:color="auto" w:fill="17365D"/>
        <w:jc w:val="center"/>
        <w:rPr>
          <w:b/>
          <w:color w:val="FFFFFF"/>
          <w:sz w:val="32"/>
          <w:lang w:eastAsia="en-GB"/>
        </w:rPr>
      </w:pPr>
      <w:r w:rsidRPr="00C2304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0</wp:posOffset>
            </wp:positionV>
            <wp:extent cx="804545" cy="914400"/>
            <wp:effectExtent l="19050" t="19050" r="14605" b="19050"/>
            <wp:wrapTight wrapText="bothSides">
              <wp:wrapPolygon edited="0">
                <wp:start x="-511" y="-450"/>
                <wp:lineTo x="-511" y="21600"/>
                <wp:lineTo x="21481" y="21600"/>
                <wp:lineTo x="21481" y="-450"/>
                <wp:lineTo x="-511" y="-45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Pr="00C23041">
        <w:rPr>
          <w:b/>
          <w:color w:val="FFFFFF"/>
          <w:sz w:val="40"/>
          <w:lang w:eastAsia="en-GB"/>
        </w:rPr>
        <w:t>Nitin</w:t>
      </w:r>
      <w:proofErr w:type="spellEnd"/>
      <w:r w:rsidRPr="00C23041">
        <w:rPr>
          <w:b/>
          <w:color w:val="FFFFFF"/>
          <w:sz w:val="40"/>
          <w:lang w:eastAsia="en-GB"/>
        </w:rPr>
        <w:t xml:space="preserve"> </w:t>
      </w:r>
      <w:proofErr w:type="spellStart"/>
      <w:r w:rsidRPr="00C23041">
        <w:rPr>
          <w:b/>
          <w:color w:val="FFFFFF"/>
          <w:sz w:val="40"/>
          <w:lang w:eastAsia="en-GB"/>
        </w:rPr>
        <w:t>Purushottam</w:t>
      </w:r>
      <w:proofErr w:type="spellEnd"/>
      <w:r w:rsidRPr="00C23041">
        <w:rPr>
          <w:b/>
          <w:color w:val="FFFFFF"/>
          <w:sz w:val="40"/>
          <w:lang w:eastAsia="en-GB"/>
        </w:rPr>
        <w:t xml:space="preserve"> </w:t>
      </w:r>
      <w:proofErr w:type="spellStart"/>
      <w:r w:rsidRPr="00C23041">
        <w:rPr>
          <w:b/>
          <w:color w:val="FFFFFF"/>
          <w:sz w:val="40"/>
          <w:lang w:eastAsia="en-GB"/>
        </w:rPr>
        <w:t>Pingle</w:t>
      </w:r>
      <w:proofErr w:type="spellEnd"/>
    </w:p>
    <w:p w:rsidR="0065594E" w:rsidRPr="00C23041" w:rsidRDefault="00EF05B2" w:rsidP="0065594E">
      <w:pPr>
        <w:shd w:val="clear" w:color="auto" w:fill="17365D"/>
        <w:jc w:val="center"/>
        <w:rPr>
          <w:b/>
          <w:color w:val="FFFFFF"/>
          <w:sz w:val="36"/>
          <w:lang w:eastAsia="en-GB"/>
        </w:rPr>
      </w:pPr>
    </w:p>
    <w:p w:rsidR="00FB602C" w:rsidRPr="00C23041" w:rsidRDefault="00EF05B2" w:rsidP="004B3530">
      <w:pPr>
        <w:shd w:val="clear" w:color="auto" w:fill="17365D"/>
        <w:spacing w:line="276" w:lineRule="auto"/>
        <w:jc w:val="center"/>
        <w:rPr>
          <w:b/>
          <w:color w:val="FFFFFF"/>
          <w:lang w:eastAsia="en-GB"/>
        </w:rPr>
      </w:pPr>
      <w:r w:rsidRPr="00C23041">
        <w:rPr>
          <w:b/>
          <w:color w:val="FFFFFF"/>
          <w:lang w:eastAsia="en-GB"/>
        </w:rPr>
        <w:t xml:space="preserve">~ </w:t>
      </w:r>
      <w:r w:rsidRPr="00C23041">
        <w:rPr>
          <w:b/>
          <w:color w:val="FFFFFF"/>
          <w:lang w:eastAsia="en-GB"/>
        </w:rPr>
        <w:t>E-m</w:t>
      </w:r>
      <w:r w:rsidRPr="00C23041">
        <w:rPr>
          <w:b/>
          <w:color w:val="FFFFFF"/>
          <w:lang w:eastAsia="en-GB"/>
        </w:rPr>
        <w:t xml:space="preserve">ail: </w:t>
      </w:r>
      <w:r w:rsidRPr="00C23041">
        <w:rPr>
          <w:b/>
          <w:color w:val="FFFFFF"/>
          <w:lang w:eastAsia="en-GB"/>
        </w:rPr>
        <w:t>nitin.pingle@rediffmail.com / np.pingle@gmail.com</w:t>
      </w:r>
    </w:p>
    <w:p w:rsidR="00381B03" w:rsidRPr="00C23041" w:rsidRDefault="00EF05B2" w:rsidP="004B3530">
      <w:pPr>
        <w:shd w:val="clear" w:color="auto" w:fill="17365D"/>
        <w:spacing w:line="276" w:lineRule="auto"/>
        <w:jc w:val="center"/>
        <w:rPr>
          <w:b/>
          <w:color w:val="FFFFFF"/>
          <w:lang w:eastAsia="en-GB"/>
        </w:rPr>
      </w:pPr>
      <w:r w:rsidRPr="00C23041">
        <w:rPr>
          <w:b/>
          <w:color w:val="FFFFFF"/>
          <w:lang w:eastAsia="en-GB"/>
        </w:rPr>
        <w:t xml:space="preserve">~ </w:t>
      </w:r>
      <w:r w:rsidRPr="00C23041">
        <w:rPr>
          <w:b/>
          <w:color w:val="FFFFFF"/>
          <w:lang w:eastAsia="en-GB"/>
        </w:rPr>
        <w:t xml:space="preserve">Phone: </w:t>
      </w:r>
      <w:r w:rsidRPr="00C23041">
        <w:rPr>
          <w:b/>
          <w:color w:val="FFFFFF"/>
          <w:lang w:eastAsia="en-GB"/>
        </w:rPr>
        <w:t>+</w:t>
      </w:r>
      <w:r w:rsidRPr="00C23041">
        <w:rPr>
          <w:b/>
          <w:color w:val="FFFFFF"/>
          <w:lang w:eastAsia="en-GB"/>
        </w:rPr>
        <w:t>91-</w:t>
      </w:r>
      <w:r w:rsidRPr="00C23041">
        <w:rPr>
          <w:b/>
          <w:color w:val="FFFFFF"/>
          <w:lang w:eastAsia="en-GB"/>
        </w:rPr>
        <w:t>9881401764</w:t>
      </w:r>
    </w:p>
    <w:p w:rsidR="00243137" w:rsidRPr="00C23041" w:rsidRDefault="00EF05B2" w:rsidP="00F26593">
      <w:pPr>
        <w:rPr>
          <w:color w:val="FFFFFF"/>
        </w:rPr>
      </w:pPr>
    </w:p>
    <w:p w:rsidR="007634BD" w:rsidRPr="00C23041" w:rsidRDefault="00EF05B2" w:rsidP="007634BD">
      <w:pPr>
        <w:autoSpaceDE w:val="0"/>
        <w:autoSpaceDN w:val="0"/>
        <w:adjustRightInd w:val="0"/>
        <w:jc w:val="center"/>
        <w:rPr>
          <w:b/>
          <w:lang w:eastAsia="en-GB"/>
        </w:rPr>
      </w:pPr>
      <w:r w:rsidRPr="00C23041">
        <w:rPr>
          <w:lang w:eastAsia="en-GB"/>
        </w:rPr>
        <w:t xml:space="preserve">Scaling new heights of success and </w:t>
      </w:r>
      <w:r w:rsidRPr="00C23041">
        <w:rPr>
          <w:lang w:eastAsia="en-GB"/>
        </w:rPr>
        <w:t>leaving a mark of excellence in assignments which involve analytical capabilities and professional growth in</w:t>
      </w:r>
      <w:r w:rsidRPr="00C23041">
        <w:rPr>
          <w:b/>
          <w:lang w:eastAsia="en-GB"/>
        </w:rPr>
        <w:t xml:space="preserve"> Financial Planning &amp; Analysis</w:t>
      </w:r>
    </w:p>
    <w:p w:rsidR="007634BD" w:rsidRPr="001F7EC9" w:rsidRDefault="00EF05B2" w:rsidP="007634BD">
      <w:pPr>
        <w:autoSpaceDE w:val="0"/>
        <w:autoSpaceDN w:val="0"/>
        <w:adjustRightInd w:val="0"/>
        <w:jc w:val="center"/>
        <w:rPr>
          <w:b/>
          <w:sz w:val="12"/>
          <w:lang w:eastAsia="en-GB"/>
        </w:rPr>
      </w:pPr>
    </w:p>
    <w:p w:rsidR="00961F9D" w:rsidRPr="00C23041" w:rsidRDefault="00EF05B2" w:rsidP="007634BD">
      <w:pPr>
        <w:autoSpaceDE w:val="0"/>
        <w:autoSpaceDN w:val="0"/>
        <w:adjustRightInd w:val="0"/>
        <w:jc w:val="center"/>
        <w:rPr>
          <w:b/>
          <w:lang w:eastAsia="en-GB"/>
        </w:rPr>
      </w:pPr>
      <w:r w:rsidRPr="00C23041">
        <w:rPr>
          <w:b/>
          <w:lang w:eastAsia="en-GB"/>
        </w:rPr>
        <w:t xml:space="preserve">Location Preference: </w:t>
      </w:r>
      <w:proofErr w:type="spellStart"/>
      <w:r>
        <w:rPr>
          <w:b/>
          <w:lang w:eastAsia="en-GB"/>
        </w:rPr>
        <w:t>Pune</w:t>
      </w:r>
      <w:proofErr w:type="spellEnd"/>
      <w:r>
        <w:rPr>
          <w:b/>
          <w:lang w:eastAsia="en-GB"/>
        </w:rPr>
        <w:t>, Mumbai &amp; Bangalore</w:t>
      </w:r>
    </w:p>
    <w:p w:rsidR="007634BD" w:rsidRPr="001F7EC9" w:rsidRDefault="00EF05B2" w:rsidP="007634BD">
      <w:pPr>
        <w:autoSpaceDE w:val="0"/>
        <w:autoSpaceDN w:val="0"/>
        <w:adjustRightInd w:val="0"/>
        <w:jc w:val="center"/>
        <w:rPr>
          <w:b/>
          <w:smallCaps/>
          <w:color w:val="000000"/>
          <w:spacing w:val="26"/>
          <w:sz w:val="10"/>
        </w:rPr>
      </w:pPr>
    </w:p>
    <w:tbl>
      <w:tblPr>
        <w:tblW w:w="11029" w:type="dxa"/>
        <w:tblLayout w:type="fixed"/>
        <w:tblLook w:val="04A0"/>
      </w:tblPr>
      <w:tblGrid>
        <w:gridCol w:w="3936"/>
        <w:gridCol w:w="284"/>
        <w:gridCol w:w="6809"/>
      </w:tblGrid>
      <w:tr w:rsidR="00761097" w:rsidTr="007634BD">
        <w:trPr>
          <w:trHeight w:val="3547"/>
        </w:trPr>
        <w:tc>
          <w:tcPr>
            <w:tcW w:w="3936" w:type="dxa"/>
            <w:shd w:val="clear" w:color="auto" w:fill="C6D9F1"/>
          </w:tcPr>
          <w:p w:rsidR="003D74C0" w:rsidRPr="008D1212" w:rsidRDefault="00EF05B2" w:rsidP="008D1212">
            <w:pPr>
              <w:shd w:val="clear" w:color="auto" w:fill="C6D9F1"/>
              <w:autoSpaceDE w:val="0"/>
              <w:autoSpaceDN w:val="0"/>
              <w:adjustRightInd w:val="0"/>
              <w:jc w:val="center"/>
              <w:rPr>
                <w:b/>
                <w:smallCaps/>
                <w:color w:val="17365D"/>
                <w:spacing w:val="26"/>
                <w:sz w:val="24"/>
              </w:rPr>
            </w:pPr>
            <w:r w:rsidRPr="00C23041">
              <w:rPr>
                <w:b/>
                <w:smallCaps/>
                <w:color w:val="17365D"/>
                <w:spacing w:val="26"/>
                <w:sz w:val="24"/>
              </w:rPr>
              <w:t>CORE COMPETENCIES</w:t>
            </w:r>
          </w:p>
          <w:p w:rsidR="00DF3B15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>~ Accounts Receivable</w:t>
            </w:r>
            <w:r w:rsidRPr="00C23041">
              <w:rPr>
                <w:rFonts w:cs="Arial"/>
                <w:b/>
                <w:i/>
                <w:lang w:eastAsia="en-GB"/>
              </w:rPr>
              <w:t>s</w:t>
            </w:r>
          </w:p>
          <w:p w:rsidR="00DF3B15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>~ Credit Control</w:t>
            </w:r>
          </w:p>
          <w:p w:rsidR="0065594E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 xml:space="preserve">~ </w:t>
            </w:r>
            <w:r w:rsidRPr="00C23041">
              <w:rPr>
                <w:rFonts w:cs="Arial"/>
                <w:b/>
                <w:i/>
                <w:lang w:eastAsia="en-GB"/>
              </w:rPr>
              <w:t>Compliance Management</w:t>
            </w:r>
          </w:p>
          <w:p w:rsidR="0065594E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>~ Monthly Reconciliation</w:t>
            </w:r>
          </w:p>
          <w:p w:rsidR="008837BC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>~ Policies Formulation &amp; Implementation</w:t>
            </w:r>
          </w:p>
          <w:p w:rsidR="0065594E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 xml:space="preserve">~ </w:t>
            </w:r>
            <w:r w:rsidRPr="00C23041">
              <w:rPr>
                <w:rFonts w:cs="Arial"/>
                <w:b/>
                <w:i/>
                <w:lang w:eastAsia="en-GB"/>
              </w:rPr>
              <w:t>New System Implementation</w:t>
            </w:r>
          </w:p>
          <w:p w:rsidR="0065594E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 xml:space="preserve">~ </w:t>
            </w:r>
            <w:r w:rsidRPr="00C23041">
              <w:rPr>
                <w:rFonts w:cs="Arial"/>
                <w:b/>
                <w:i/>
                <w:lang w:eastAsia="en-GB"/>
              </w:rPr>
              <w:t>Claims Management</w:t>
            </w:r>
          </w:p>
          <w:p w:rsidR="0065594E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 xml:space="preserve">~ </w:t>
            </w:r>
            <w:r w:rsidRPr="00C23041">
              <w:rPr>
                <w:rFonts w:cs="Arial"/>
                <w:b/>
                <w:i/>
                <w:lang w:eastAsia="en-GB"/>
              </w:rPr>
              <w:t>GL Account Management</w:t>
            </w:r>
          </w:p>
          <w:p w:rsidR="0065594E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 xml:space="preserve">~ </w:t>
            </w:r>
            <w:r w:rsidRPr="00C23041">
              <w:rPr>
                <w:rFonts w:cs="Arial"/>
                <w:b/>
                <w:i/>
                <w:lang w:eastAsia="en-GB"/>
              </w:rPr>
              <w:t>Reporting &amp; Documentation</w:t>
            </w:r>
          </w:p>
          <w:p w:rsidR="000629E9" w:rsidRPr="00C23041" w:rsidRDefault="00EF05B2" w:rsidP="008D1212">
            <w:pPr>
              <w:tabs>
                <w:tab w:val="num" w:pos="720"/>
              </w:tabs>
              <w:spacing w:before="80" w:after="80" w:line="360" w:lineRule="auto"/>
              <w:jc w:val="center"/>
              <w:rPr>
                <w:rFonts w:cs="Arial"/>
                <w:b/>
                <w:i/>
                <w:lang w:eastAsia="en-GB"/>
              </w:rPr>
            </w:pPr>
            <w:r w:rsidRPr="00C23041">
              <w:rPr>
                <w:rFonts w:cs="Arial"/>
                <w:b/>
                <w:i/>
                <w:lang w:eastAsia="en-GB"/>
              </w:rPr>
              <w:t xml:space="preserve">~ </w:t>
            </w:r>
            <w:r w:rsidRPr="00C23041">
              <w:rPr>
                <w:b/>
                <w:i/>
                <w:lang w:eastAsia="en-GB"/>
              </w:rPr>
              <w:t xml:space="preserve"> Statutory, Internal &amp; Compliance Audit</w:t>
            </w:r>
          </w:p>
        </w:tc>
        <w:tc>
          <w:tcPr>
            <w:tcW w:w="284" w:type="dxa"/>
            <w:shd w:val="clear" w:color="auto" w:fill="17365D"/>
          </w:tcPr>
          <w:p w:rsidR="003D74C0" w:rsidRPr="00C23041" w:rsidRDefault="00EF05B2" w:rsidP="002C1360">
            <w:pPr>
              <w:shd w:val="clear" w:color="auto" w:fill="24BA93"/>
              <w:rPr>
                <w:color w:val="17365D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:rsidR="003D74C0" w:rsidRPr="00C23041" w:rsidRDefault="00EF05B2" w:rsidP="00293FD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mallCaps/>
                <w:color w:val="17365D"/>
                <w:spacing w:val="26"/>
                <w:sz w:val="24"/>
              </w:rPr>
            </w:pPr>
            <w:r w:rsidRPr="00C23041">
              <w:rPr>
                <w:b/>
                <w:smallCaps/>
                <w:color w:val="17365D"/>
                <w:spacing w:val="26"/>
                <w:sz w:val="24"/>
              </w:rPr>
              <w:t>PROFILE SUMMARY</w:t>
            </w:r>
          </w:p>
          <w:p w:rsidR="00DF3B15" w:rsidRPr="00237B68" w:rsidRDefault="00EF05B2" w:rsidP="00B551CE">
            <w:pPr>
              <w:pStyle w:val="NoSpacing"/>
              <w:widowControl w:val="0"/>
              <w:numPr>
                <w:ilvl w:val="0"/>
                <w:numId w:val="24"/>
              </w:numPr>
              <w:jc w:val="both"/>
              <w:rPr>
                <w:rFonts w:ascii="Cambria" w:eastAsia="Verdana" w:hAnsi="Cambria" w:cs="Verdana"/>
                <w:b/>
                <w:spacing w:val="-4"/>
              </w:rPr>
            </w:pPr>
            <w:r w:rsidRPr="00EF05B2">
              <w:rPr>
                <w:rFonts w:ascii="Cambria" w:eastAsia="Verdana" w:hAnsi="Cambria" w:cs="Verdana"/>
                <w:b/>
                <w:spacing w:val="-4"/>
                <w:highlight w:val="yellow"/>
              </w:rPr>
              <w:t xml:space="preserve">Senior </w:t>
            </w:r>
            <w:r w:rsidRPr="00EF05B2">
              <w:rPr>
                <w:rFonts w:ascii="Cambria" w:eastAsia="Verdana" w:hAnsi="Cambria" w:cs="Verdana"/>
                <w:b/>
                <w:spacing w:val="-4"/>
                <w:highlight w:val="yellow"/>
              </w:rPr>
              <w:t xml:space="preserve">Manager Commercial - Distribution Business </w:t>
            </w:r>
            <w:proofErr w:type="spellStart"/>
            <w:r w:rsidRPr="00EF05B2">
              <w:rPr>
                <w:rFonts w:ascii="Cambria" w:eastAsia="Verdana" w:hAnsi="Cambria" w:cs="Verdana"/>
                <w:b/>
                <w:spacing w:val="-4"/>
                <w:highlight w:val="yellow"/>
              </w:rPr>
              <w:t>Unit</w:t>
            </w:r>
            <w:r w:rsidRPr="00EF05B2">
              <w:rPr>
                <w:rFonts w:ascii="Cambria" w:eastAsia="Verdana" w:hAnsi="Cambria" w:cs="Verdana"/>
                <w:spacing w:val="-4"/>
                <w:highlight w:val="yellow"/>
              </w:rPr>
              <w:t>offering</w:t>
            </w:r>
            <w:proofErr w:type="spellEnd"/>
            <w:r w:rsidRPr="00EF05B2">
              <w:rPr>
                <w:rFonts w:ascii="Cambria" w:eastAsia="Verdana" w:hAnsi="Cambria" w:cs="Verdana"/>
                <w:spacing w:val="-4"/>
                <w:highlight w:val="yellow"/>
              </w:rPr>
              <w:t xml:space="preserve"> </w:t>
            </w:r>
            <w:r w:rsidRPr="00EF05B2">
              <w:rPr>
                <w:rFonts w:ascii="Cambria" w:eastAsia="Verdana" w:hAnsi="Cambria" w:cs="Verdana"/>
                <w:b/>
                <w:spacing w:val="-4"/>
                <w:highlight w:val="yellow"/>
              </w:rPr>
              <w:t>over 17 years</w:t>
            </w:r>
            <w:r w:rsidRPr="00EF05B2">
              <w:rPr>
                <w:rFonts w:ascii="Cambria" w:eastAsia="Verdana" w:hAnsi="Cambria" w:cs="Verdana"/>
                <w:spacing w:val="-4"/>
                <w:highlight w:val="yellow"/>
              </w:rPr>
              <w:t xml:space="preserve"> of experience</w:t>
            </w:r>
            <w:r w:rsidRPr="00237B68">
              <w:rPr>
                <w:rFonts w:ascii="Cambria" w:eastAsia="Verdana" w:hAnsi="Cambria" w:cs="Verdana"/>
                <w:spacing w:val="-4"/>
              </w:rPr>
              <w:t xml:space="preserve"> </w:t>
            </w:r>
            <w:r w:rsidRPr="00EF05B2">
              <w:rPr>
                <w:rFonts w:ascii="Cambria" w:eastAsia="Verdana" w:hAnsi="Cambria" w:cs="Verdana"/>
                <w:spacing w:val="-4"/>
                <w:highlight w:val="yellow"/>
              </w:rPr>
              <w:t xml:space="preserve">across various segments of </w:t>
            </w:r>
            <w:r w:rsidRPr="00EF05B2">
              <w:rPr>
                <w:rFonts w:ascii="Cambria" w:eastAsia="Verdana" w:hAnsi="Cambria" w:cs="Verdana"/>
                <w:b/>
                <w:spacing w:val="-4"/>
                <w:highlight w:val="yellow"/>
              </w:rPr>
              <w:t>Finance &amp; Accounts</w:t>
            </w:r>
            <w:r w:rsidRPr="00237B68">
              <w:rPr>
                <w:rFonts w:ascii="Cambria" w:eastAsia="Verdana" w:hAnsi="Cambria" w:cs="Verdana"/>
                <w:spacing w:val="-4"/>
              </w:rPr>
              <w:t xml:space="preserve"> using various ERP systems like SAP,OracleR</w:t>
            </w:r>
            <w:r w:rsidRPr="00237B68">
              <w:rPr>
                <w:rFonts w:ascii="Cambria" w:eastAsia="Verdana" w:hAnsi="Cambria" w:cs="Verdana"/>
                <w:spacing w:val="-4"/>
              </w:rPr>
              <w:t>11/R</w:t>
            </w:r>
            <w:r w:rsidRPr="00237B68">
              <w:rPr>
                <w:rFonts w:ascii="Cambria" w:eastAsia="Verdana" w:hAnsi="Cambria" w:cs="Verdana"/>
                <w:spacing w:val="-4"/>
              </w:rPr>
              <w:t>12, System21,</w:t>
            </w:r>
            <w:r w:rsidRPr="00237B68">
              <w:rPr>
                <w:rFonts w:ascii="Cambria" w:eastAsia="Verdana" w:hAnsi="Cambria" w:cs="Verdana"/>
                <w:spacing w:val="-4"/>
              </w:rPr>
              <w:t xml:space="preserve"> T</w:t>
            </w:r>
            <w:r w:rsidRPr="00237B68">
              <w:rPr>
                <w:rFonts w:ascii="Cambria" w:eastAsia="Verdana" w:hAnsi="Cambria" w:cs="Verdana"/>
                <w:spacing w:val="-4"/>
              </w:rPr>
              <w:t>ally</w:t>
            </w:r>
            <w:r w:rsidRPr="00237B68">
              <w:rPr>
                <w:rFonts w:ascii="Cambria" w:eastAsia="Verdana" w:hAnsi="Cambria" w:cs="Verdana"/>
                <w:spacing w:val="-4"/>
              </w:rPr>
              <w:t>9.1</w:t>
            </w:r>
          </w:p>
          <w:p w:rsidR="00633115" w:rsidRPr="00633115" w:rsidRDefault="00EF05B2" w:rsidP="00633115">
            <w:pPr>
              <w:pStyle w:val="NoSpacing"/>
              <w:widowControl w:val="0"/>
              <w:numPr>
                <w:ilvl w:val="0"/>
                <w:numId w:val="24"/>
              </w:numPr>
              <w:jc w:val="both"/>
              <w:rPr>
                <w:rFonts w:ascii="Cambria" w:eastAsia="Verdana" w:hAnsi="Cambria" w:cs="Verdana"/>
              </w:rPr>
            </w:pPr>
            <w:r w:rsidRPr="00633115">
              <w:rPr>
                <w:rFonts w:ascii="Cambria" w:eastAsia="Verdana" w:hAnsi="Cambria" w:cs="Verdana"/>
              </w:rPr>
              <w:t xml:space="preserve">Engaged in working as a Single Point of Contact for PAN </w:t>
            </w:r>
            <w:r w:rsidRPr="00633115">
              <w:rPr>
                <w:rFonts w:ascii="Cambria" w:eastAsia="Verdana" w:hAnsi="Cambria" w:cs="Verdana"/>
              </w:rPr>
              <w:t>India Dealership</w:t>
            </w:r>
            <w:r w:rsidRPr="00633115">
              <w:rPr>
                <w:rFonts w:ascii="Cambria" w:eastAsia="Verdana" w:hAnsi="Cambria" w:cs="Verdana"/>
              </w:rPr>
              <w:t xml:space="preserve"> for Account </w:t>
            </w:r>
            <w:proofErr w:type="spellStart"/>
            <w:r w:rsidRPr="00633115">
              <w:rPr>
                <w:rFonts w:ascii="Cambria" w:eastAsia="Verdana" w:hAnsi="Cambria" w:cs="Verdana"/>
              </w:rPr>
              <w:t>Receivables</w:t>
            </w:r>
            <w:r>
              <w:rPr>
                <w:rFonts w:ascii="Cambria" w:eastAsia="Verdana" w:hAnsi="Cambria" w:cs="Verdana"/>
              </w:rPr>
              <w:t>and</w:t>
            </w:r>
            <w:proofErr w:type="spellEnd"/>
            <w:r w:rsidRPr="00633115">
              <w:rPr>
                <w:rFonts w:ascii="Cambria" w:eastAsia="Verdana" w:hAnsi="Cambria" w:cs="Verdana"/>
              </w:rPr>
              <w:t xml:space="preserve"> ERP Pro</w:t>
            </w:r>
            <w:r>
              <w:rPr>
                <w:rFonts w:ascii="Cambria" w:eastAsia="Verdana" w:hAnsi="Cambria" w:cs="Verdana"/>
              </w:rPr>
              <w:t xml:space="preserve">cess Owner of Commission System, </w:t>
            </w:r>
            <w:r w:rsidRPr="00633115">
              <w:rPr>
                <w:rFonts w:ascii="Cambria" w:eastAsia="Verdana" w:hAnsi="Cambria" w:cs="Verdana"/>
              </w:rPr>
              <w:t>Process Improvement</w:t>
            </w:r>
            <w:r>
              <w:rPr>
                <w:rFonts w:ascii="Cambria" w:eastAsia="Verdana" w:hAnsi="Cambria" w:cs="Verdana"/>
              </w:rPr>
              <w:t xml:space="preserve">, </w:t>
            </w:r>
            <w:r w:rsidRPr="00633115">
              <w:rPr>
                <w:rFonts w:ascii="Cambria" w:eastAsia="Verdana" w:hAnsi="Cambria" w:cs="Verdana"/>
              </w:rPr>
              <w:t xml:space="preserve">Process Designing &amp; Set-up </w:t>
            </w:r>
          </w:p>
          <w:p w:rsidR="006E297B" w:rsidRPr="00633115" w:rsidRDefault="00EF05B2" w:rsidP="006E297B">
            <w:pPr>
              <w:pStyle w:val="NoSpacing"/>
              <w:widowControl w:val="0"/>
              <w:numPr>
                <w:ilvl w:val="0"/>
                <w:numId w:val="24"/>
              </w:numPr>
              <w:jc w:val="both"/>
              <w:rPr>
                <w:rFonts w:ascii="Cambria" w:eastAsia="Verdana" w:hAnsi="Cambria" w:cs="Verdana"/>
              </w:rPr>
            </w:pPr>
            <w:r w:rsidRPr="00633115">
              <w:rPr>
                <w:rFonts w:ascii="Cambria" w:eastAsia="Verdana" w:hAnsi="Cambria" w:cs="Verdana"/>
              </w:rPr>
              <w:t>Prestige of being acknowledged with various appreciation awards for outstanding performance &amp; contribution</w:t>
            </w:r>
          </w:p>
          <w:p w:rsidR="00350856" w:rsidRDefault="00EF05B2" w:rsidP="00350856">
            <w:pPr>
              <w:pStyle w:val="NoSpacing"/>
              <w:widowControl w:val="0"/>
              <w:numPr>
                <w:ilvl w:val="0"/>
                <w:numId w:val="24"/>
              </w:numPr>
              <w:jc w:val="both"/>
              <w:rPr>
                <w:rFonts w:ascii="Cambria" w:eastAsia="Verdana" w:hAnsi="Cambria" w:cs="Verdana"/>
              </w:rPr>
            </w:pPr>
            <w:r w:rsidRPr="00C23041">
              <w:rPr>
                <w:rFonts w:ascii="Cambria" w:eastAsia="Verdana" w:hAnsi="Cambria" w:cs="Verdana"/>
              </w:rPr>
              <w:t xml:space="preserve">Independently </w:t>
            </w:r>
            <w:r w:rsidRPr="00C23041">
              <w:rPr>
                <w:rFonts w:ascii="Cambria" w:eastAsia="Verdana" w:hAnsi="Cambria" w:cs="Verdana"/>
              </w:rPr>
              <w:t>managing &amp; monitoring the maintenance of Oracle System for the Commission</w:t>
            </w:r>
          </w:p>
          <w:p w:rsidR="00C5328A" w:rsidRPr="00C23041" w:rsidRDefault="00EF05B2" w:rsidP="00C5328A">
            <w:pPr>
              <w:pStyle w:val="NoSpacing"/>
              <w:widowControl w:val="0"/>
              <w:numPr>
                <w:ilvl w:val="0"/>
                <w:numId w:val="24"/>
              </w:numPr>
              <w:jc w:val="both"/>
              <w:rPr>
                <w:rFonts w:ascii="Cambria" w:eastAsia="Verdana" w:hAnsi="Cambria" w:cs="Verdana"/>
              </w:rPr>
            </w:pPr>
            <w:r w:rsidRPr="00C23041">
              <w:rPr>
                <w:rFonts w:ascii="Cambria" w:eastAsia="Verdana" w:hAnsi="Cambria" w:cs="Verdana"/>
              </w:rPr>
              <w:t>Excellence in developing and monitoring the implementation of various policies like Incentive Policy, Commission Policy &amp; Credit Control Policy</w:t>
            </w:r>
          </w:p>
          <w:p w:rsidR="008837BC" w:rsidRPr="00EF05B2" w:rsidRDefault="00EF05B2" w:rsidP="003E0F9F">
            <w:pPr>
              <w:pStyle w:val="NoSpacing"/>
              <w:widowControl w:val="0"/>
              <w:numPr>
                <w:ilvl w:val="0"/>
                <w:numId w:val="24"/>
              </w:numPr>
              <w:jc w:val="both"/>
              <w:rPr>
                <w:rFonts w:ascii="Cambria" w:eastAsia="Verdana" w:hAnsi="Cambria" w:cs="Verdana"/>
                <w:b/>
                <w:highlight w:val="yellow"/>
              </w:rPr>
            </w:pPr>
            <w:r w:rsidRPr="00C23041">
              <w:rPr>
                <w:rFonts w:ascii="Cambria" w:eastAsia="Verdana" w:hAnsi="Cambria" w:cs="Verdana"/>
              </w:rPr>
              <w:t>The wealth of expertise entails experi</w:t>
            </w:r>
            <w:r w:rsidRPr="00C23041">
              <w:rPr>
                <w:rFonts w:ascii="Cambria" w:eastAsia="Verdana" w:hAnsi="Cambria" w:cs="Verdana"/>
              </w:rPr>
              <w:t>ence in</w:t>
            </w:r>
            <w:r>
              <w:rPr>
                <w:rFonts w:ascii="Cambria" w:eastAsia="Verdana" w:hAnsi="Cambria" w:cs="Verdana"/>
              </w:rPr>
              <w:t xml:space="preserve"> </w:t>
            </w:r>
            <w:r w:rsidRPr="00EF05B2">
              <w:rPr>
                <w:rFonts w:ascii="Cambria" w:eastAsia="Verdana" w:hAnsi="Cambria" w:cs="Verdana"/>
                <w:b/>
                <w:highlight w:val="yellow"/>
              </w:rPr>
              <w:t>Variance Analysis, Working Capital Management, P&amp;L Management, Tax Planning &amp; Execution, MIS Management, Budgeting &amp; Forecasting</w:t>
            </w:r>
            <w:r w:rsidRPr="00EF05B2">
              <w:rPr>
                <w:rFonts w:ascii="Cambria" w:eastAsia="Verdana" w:hAnsi="Cambria" w:cs="Verdana"/>
                <w:b/>
                <w:highlight w:val="yellow"/>
              </w:rPr>
              <w:t>, Accounts Payable</w:t>
            </w:r>
            <w:r w:rsidRPr="00EF05B2">
              <w:rPr>
                <w:rFonts w:ascii="Cambria" w:eastAsia="Verdana" w:hAnsi="Cambria" w:cs="Verdana"/>
                <w:b/>
                <w:highlight w:val="yellow"/>
              </w:rPr>
              <w:t xml:space="preserve">, </w:t>
            </w:r>
            <w:r w:rsidRPr="00EF05B2">
              <w:rPr>
                <w:rFonts w:ascii="Cambria" w:eastAsia="Verdana" w:hAnsi="Cambria" w:cs="Verdana"/>
                <w:b/>
                <w:highlight w:val="yellow"/>
              </w:rPr>
              <w:t>Balance Sheet Preparation</w:t>
            </w:r>
            <w:r w:rsidRPr="00EF05B2">
              <w:rPr>
                <w:rFonts w:ascii="Cambria" w:eastAsia="Verdana" w:hAnsi="Cambria" w:cs="Verdana"/>
                <w:b/>
                <w:highlight w:val="yellow"/>
              </w:rPr>
              <w:t xml:space="preserve">, </w:t>
            </w:r>
            <w:r w:rsidRPr="00EF05B2">
              <w:rPr>
                <w:rFonts w:ascii="Cambria" w:eastAsia="Verdana" w:hAnsi="Cambria" w:cs="Verdana"/>
                <w:b/>
                <w:highlight w:val="yellow"/>
              </w:rPr>
              <w:t>Change Management</w:t>
            </w:r>
          </w:p>
          <w:p w:rsidR="003D74C0" w:rsidRPr="00C23041" w:rsidRDefault="00EF05B2" w:rsidP="008837BC">
            <w:pPr>
              <w:pStyle w:val="NoSpacing"/>
              <w:widowControl w:val="0"/>
              <w:numPr>
                <w:ilvl w:val="0"/>
                <w:numId w:val="24"/>
              </w:numPr>
              <w:jc w:val="both"/>
              <w:rPr>
                <w:rFonts w:ascii="Cambria" w:eastAsia="Verdana" w:hAnsi="Cambria" w:cs="Verdana"/>
              </w:rPr>
            </w:pPr>
            <w:r w:rsidRPr="00C23041">
              <w:rPr>
                <w:rFonts w:ascii="Cambria" w:eastAsia="Verdana" w:hAnsi="Cambria" w:cs="Verdana"/>
              </w:rPr>
              <w:t xml:space="preserve">Developed competency in problem-solving coupled with </w:t>
            </w:r>
            <w:r w:rsidRPr="00C23041">
              <w:rPr>
                <w:rFonts w:ascii="Cambria" w:eastAsia="Verdana" w:hAnsi="Cambria" w:cs="Verdana"/>
              </w:rPr>
              <w:t>excellent decision-making for enabling effective solutions leading towards the growth of the organization</w:t>
            </w:r>
          </w:p>
        </w:tc>
      </w:tr>
    </w:tbl>
    <w:p w:rsidR="00C77DA5" w:rsidRPr="00C23041" w:rsidRDefault="00EF05B2" w:rsidP="00F225D9">
      <w:pPr>
        <w:autoSpaceDE w:val="0"/>
        <w:autoSpaceDN w:val="0"/>
        <w:adjustRightInd w:val="0"/>
        <w:rPr>
          <w:b/>
          <w:smallCaps/>
          <w:color w:val="000000"/>
          <w:spacing w:val="26"/>
        </w:rPr>
      </w:pPr>
    </w:p>
    <w:p w:rsidR="003D74C0" w:rsidRPr="00C23041" w:rsidRDefault="00EF05B2" w:rsidP="00293FDB">
      <w:pPr>
        <w:shd w:val="clear" w:color="auto" w:fill="FFFFFF"/>
        <w:autoSpaceDE w:val="0"/>
        <w:autoSpaceDN w:val="0"/>
        <w:adjustRightInd w:val="0"/>
        <w:jc w:val="center"/>
        <w:rPr>
          <w:b/>
          <w:smallCaps/>
          <w:color w:val="17365D"/>
          <w:spacing w:val="26"/>
          <w:sz w:val="24"/>
        </w:rPr>
      </w:pPr>
      <w:r w:rsidRPr="00C23041">
        <w:rPr>
          <w:b/>
          <w:smallCaps/>
          <w:color w:val="17365D"/>
          <w:spacing w:val="26"/>
          <w:sz w:val="24"/>
        </w:rPr>
        <w:t>ORGANISATIONAL EXPERIENCE</w:t>
      </w:r>
    </w:p>
    <w:p w:rsidR="00DF3B15" w:rsidRPr="00C23041" w:rsidRDefault="00EF05B2" w:rsidP="00631A0B">
      <w:pPr>
        <w:pStyle w:val="ListParagraph"/>
        <w:shd w:val="clear" w:color="auto" w:fill="C6D9F1"/>
        <w:spacing w:after="0" w:line="240" w:lineRule="auto"/>
        <w:ind w:left="0"/>
        <w:contextualSpacing w:val="0"/>
        <w:jc w:val="both"/>
        <w:rPr>
          <w:rFonts w:ascii="Cambria" w:hAnsi="Cambria"/>
          <w:b/>
          <w:color w:val="0070C0"/>
          <w:sz w:val="20"/>
          <w:szCs w:val="20"/>
        </w:rPr>
      </w:pPr>
      <w:r w:rsidRPr="00C23041">
        <w:rPr>
          <w:rFonts w:ascii="Cambria" w:hAnsi="Cambria"/>
          <w:b/>
          <w:sz w:val="20"/>
          <w:szCs w:val="20"/>
        </w:rPr>
        <w:t>Since Sep’</w:t>
      </w:r>
      <w:r w:rsidRPr="00C23041">
        <w:rPr>
          <w:rFonts w:ascii="Cambria" w:hAnsi="Cambria"/>
          <w:b/>
          <w:sz w:val="20"/>
          <w:szCs w:val="20"/>
        </w:rPr>
        <w:t>15</w:t>
      </w:r>
      <w:r w:rsidRPr="00C23041">
        <w:rPr>
          <w:rFonts w:ascii="Cambria" w:hAnsi="Cambria"/>
          <w:b/>
          <w:sz w:val="20"/>
          <w:szCs w:val="20"/>
        </w:rPr>
        <w:t xml:space="preserve"> with Cummins India Limited, </w:t>
      </w:r>
      <w:proofErr w:type="spellStart"/>
      <w:r>
        <w:rPr>
          <w:rFonts w:ascii="Cambria" w:hAnsi="Cambria"/>
          <w:b/>
          <w:sz w:val="20"/>
          <w:szCs w:val="20"/>
        </w:rPr>
        <w:t>Pune</w:t>
      </w:r>
      <w:proofErr w:type="spellEnd"/>
    </w:p>
    <w:p w:rsidR="00DF3B15" w:rsidRPr="00C23041" w:rsidRDefault="00EF05B2" w:rsidP="00631A0B">
      <w:pPr>
        <w:pStyle w:val="ListParagraph"/>
        <w:shd w:val="clear" w:color="auto" w:fill="C6D9F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0"/>
          <w:szCs w:val="20"/>
        </w:rPr>
      </w:pPr>
      <w:r w:rsidRPr="00C23041">
        <w:rPr>
          <w:rFonts w:ascii="Cambria" w:hAnsi="Cambria"/>
          <w:b/>
          <w:sz w:val="20"/>
          <w:szCs w:val="20"/>
        </w:rPr>
        <w:t xml:space="preserve">Senior Manager </w:t>
      </w:r>
      <w:r w:rsidRPr="00C23041">
        <w:rPr>
          <w:rFonts w:ascii="Cambria" w:hAnsi="Cambria"/>
          <w:b/>
          <w:sz w:val="20"/>
          <w:szCs w:val="20"/>
        </w:rPr>
        <w:t>Commercial</w:t>
      </w:r>
      <w:r w:rsidRPr="00C23041">
        <w:rPr>
          <w:rFonts w:ascii="Cambria" w:hAnsi="Cambria"/>
          <w:b/>
          <w:sz w:val="20"/>
          <w:szCs w:val="20"/>
        </w:rPr>
        <w:t xml:space="preserve"> - Distribution Business Unit</w:t>
      </w:r>
    </w:p>
    <w:p w:rsidR="00DF3B15" w:rsidRPr="00C23041" w:rsidRDefault="00EF05B2" w:rsidP="00DF3B15">
      <w:pPr>
        <w:pStyle w:val="NoSpacing"/>
        <w:jc w:val="both"/>
        <w:rPr>
          <w:rFonts w:ascii="Cambria" w:hAnsi="Cambria" w:cs="Tahoma"/>
          <w:b/>
          <w:sz w:val="12"/>
        </w:rPr>
      </w:pPr>
    </w:p>
    <w:p w:rsidR="00DF3B15" w:rsidRPr="00C23041" w:rsidRDefault="00EF05B2" w:rsidP="00DF3B15">
      <w:pPr>
        <w:pStyle w:val="NoSpacing"/>
        <w:jc w:val="both"/>
        <w:rPr>
          <w:rFonts w:ascii="Cambria" w:hAnsi="Cambria"/>
        </w:rPr>
      </w:pPr>
      <w:r w:rsidRPr="00C23041">
        <w:rPr>
          <w:rFonts w:ascii="Cambria" w:hAnsi="Cambria" w:cs="Tahoma"/>
          <w:b/>
        </w:rPr>
        <w:t>Key Result Areas:</w:t>
      </w:r>
    </w:p>
    <w:p w:rsidR="00DF3B15" w:rsidRPr="00C23041" w:rsidRDefault="00EF05B2" w:rsidP="00DF3B15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Engaged in managing pay out for incentive &amp; commission</w:t>
      </w:r>
    </w:p>
    <w:p w:rsidR="006E297B" w:rsidRPr="00C23041" w:rsidRDefault="00EF05B2" w:rsidP="00DF3B15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Providing approvals to the claims of Rs. 1 Lac for all commission claims</w:t>
      </w:r>
    </w:p>
    <w:p w:rsidR="00DF3B15" w:rsidRPr="00C23041" w:rsidRDefault="00EF05B2" w:rsidP="00DF3B15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Scrutinizing &amp; leading the entire gamut of the Account Receivables, RDD &amp; Bad Debts</w:t>
      </w:r>
    </w:p>
    <w:p w:rsidR="00DF3B15" w:rsidRPr="00C23041" w:rsidRDefault="00EF05B2" w:rsidP="00DF3B15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 xml:space="preserve">Ensuring timely customer reconciliations as </w:t>
      </w:r>
      <w:r w:rsidRPr="00C23041">
        <w:rPr>
          <w:rFonts w:ascii="Cambria" w:eastAsia="Verdana" w:hAnsi="Cambria" w:cs="Verdana"/>
        </w:rPr>
        <w:t>well as rendering assistance during Statutory Audit, Internal Audit &amp; Compliance Audit</w:t>
      </w:r>
    </w:p>
    <w:p w:rsidR="00DF3B15" w:rsidRPr="00C23041" w:rsidRDefault="00EF05B2" w:rsidP="00DF3B15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 xml:space="preserve">Working in collaboration with IT Team in system enhancement / </w:t>
      </w:r>
      <w:proofErr w:type="spellStart"/>
      <w:r w:rsidRPr="00C23041">
        <w:rPr>
          <w:rFonts w:ascii="Cambria" w:eastAsia="Verdana" w:hAnsi="Cambria" w:cs="Verdana"/>
        </w:rPr>
        <w:t>upgradation</w:t>
      </w:r>
      <w:proofErr w:type="spellEnd"/>
      <w:r w:rsidRPr="00C23041">
        <w:rPr>
          <w:rFonts w:ascii="Cambria" w:eastAsia="Verdana" w:hAnsi="Cambria" w:cs="Verdana"/>
        </w:rPr>
        <w:t xml:space="preserve"> projects for Commission System &amp; AR </w:t>
      </w:r>
    </w:p>
    <w:p w:rsidR="00DF3B15" w:rsidRPr="00C23041" w:rsidRDefault="00EF05B2" w:rsidP="00DF3B15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 xml:space="preserve">Piloting activities pertaining to GL Account of </w:t>
      </w:r>
      <w:proofErr w:type="spellStart"/>
      <w:r w:rsidRPr="00C23041">
        <w:rPr>
          <w:rFonts w:ascii="Cambria" w:eastAsia="Verdana" w:hAnsi="Cambria" w:cs="Verdana"/>
        </w:rPr>
        <w:t>AR,Incenti</w:t>
      </w:r>
      <w:r w:rsidRPr="00C23041">
        <w:rPr>
          <w:rFonts w:ascii="Cambria" w:eastAsia="Verdana" w:hAnsi="Cambria" w:cs="Verdana"/>
        </w:rPr>
        <w:t>ve</w:t>
      </w:r>
      <w:proofErr w:type="spellEnd"/>
      <w:r w:rsidRPr="00C23041">
        <w:rPr>
          <w:rFonts w:ascii="Cambria" w:eastAsia="Verdana" w:hAnsi="Cambria" w:cs="Verdana"/>
        </w:rPr>
        <w:t xml:space="preserve"> &amp; Commission</w:t>
      </w:r>
    </w:p>
    <w:p w:rsidR="00DF3B15" w:rsidRPr="00C23041" w:rsidRDefault="00EF05B2" w:rsidP="00DF3B15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Monitoring the digitization of process &amp; reports</w:t>
      </w:r>
    </w:p>
    <w:p w:rsidR="00DF3B15" w:rsidRPr="00C23041" w:rsidRDefault="00EF05B2" w:rsidP="00DF3B15">
      <w:pPr>
        <w:pStyle w:val="ListParagraph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0"/>
          <w:szCs w:val="20"/>
        </w:rPr>
      </w:pPr>
    </w:p>
    <w:p w:rsidR="00C5328A" w:rsidRPr="00C23041" w:rsidRDefault="00EF05B2" w:rsidP="00DF3B15">
      <w:pPr>
        <w:pStyle w:val="ListParagraph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0"/>
          <w:szCs w:val="20"/>
        </w:rPr>
      </w:pPr>
      <w:r w:rsidRPr="00C23041">
        <w:rPr>
          <w:rFonts w:ascii="Cambria" w:hAnsi="Cambria"/>
          <w:b/>
          <w:sz w:val="20"/>
          <w:szCs w:val="20"/>
        </w:rPr>
        <w:t>Highlights:</w:t>
      </w:r>
    </w:p>
    <w:p w:rsidR="00C5328A" w:rsidRPr="00F35E4A" w:rsidRDefault="00EF05B2" w:rsidP="00F35E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F35E4A">
        <w:rPr>
          <w:rFonts w:ascii="Cambria" w:eastAsia="Verdana" w:hAnsi="Cambria" w:cs="Verdana"/>
        </w:rPr>
        <w:t xml:space="preserve">Reduced AR over </w:t>
      </w:r>
      <w:r w:rsidRPr="00F35E4A">
        <w:rPr>
          <w:rFonts w:ascii="Cambria" w:eastAsia="Verdana" w:hAnsi="Cambria" w:cs="Verdana"/>
        </w:rPr>
        <w:t>180</w:t>
      </w:r>
      <w:r w:rsidRPr="00F35E4A">
        <w:rPr>
          <w:rFonts w:ascii="Cambria" w:eastAsia="Verdana" w:hAnsi="Cambria" w:cs="Verdana"/>
        </w:rPr>
        <w:t xml:space="preserve">days from </w:t>
      </w:r>
      <w:r w:rsidRPr="00F35E4A">
        <w:rPr>
          <w:rFonts w:ascii="Cambria" w:eastAsia="Verdana" w:hAnsi="Cambria" w:cs="Verdana"/>
        </w:rPr>
        <w:t>9% to 6</w:t>
      </w:r>
      <w:r w:rsidRPr="00F35E4A">
        <w:rPr>
          <w:rFonts w:ascii="Cambria" w:eastAsia="Verdana" w:hAnsi="Cambria" w:cs="Verdana"/>
        </w:rPr>
        <w:t xml:space="preserve">% within </w:t>
      </w:r>
      <w:r w:rsidRPr="00F35E4A">
        <w:rPr>
          <w:rFonts w:ascii="Cambria" w:eastAsia="Verdana" w:hAnsi="Cambria" w:cs="Verdana"/>
        </w:rPr>
        <w:t>12</w:t>
      </w:r>
      <w:r w:rsidRPr="00F35E4A">
        <w:rPr>
          <w:rFonts w:ascii="Cambria" w:eastAsia="Verdana" w:hAnsi="Cambria" w:cs="Verdana"/>
        </w:rPr>
        <w:t xml:space="preserve"> months and kept it stable for </w:t>
      </w:r>
      <w:r w:rsidRPr="00F35E4A">
        <w:rPr>
          <w:rFonts w:ascii="Cambria" w:eastAsia="Verdana" w:hAnsi="Cambria" w:cs="Verdana"/>
        </w:rPr>
        <w:t>1</w:t>
      </w:r>
      <w:r w:rsidRPr="00F35E4A">
        <w:rPr>
          <w:rFonts w:ascii="Cambria" w:eastAsia="Verdana" w:hAnsi="Cambria" w:cs="Verdana"/>
        </w:rPr>
        <w:t xml:space="preserve"> years</w:t>
      </w:r>
    </w:p>
    <w:p w:rsidR="00C5328A" w:rsidRPr="00F35E4A" w:rsidRDefault="00EF05B2" w:rsidP="00F35E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F35E4A">
        <w:rPr>
          <w:rFonts w:ascii="Cambria" w:eastAsia="Verdana" w:hAnsi="Cambria" w:cs="Verdana"/>
        </w:rPr>
        <w:t xml:space="preserve">Engaged in reducing past due receivables of </w:t>
      </w:r>
      <w:r w:rsidRPr="00F35E4A">
        <w:rPr>
          <w:rFonts w:ascii="Cambria" w:eastAsia="Verdana" w:hAnsi="Cambria" w:cs="Verdana"/>
        </w:rPr>
        <w:t>137</w:t>
      </w:r>
      <w:r w:rsidRPr="00F35E4A">
        <w:rPr>
          <w:rFonts w:ascii="Cambria" w:eastAsia="Verdana" w:hAnsi="Cambria" w:cs="Verdana"/>
        </w:rPr>
        <w:t xml:space="preserve"> million over </w:t>
      </w:r>
      <w:r w:rsidRPr="00F35E4A">
        <w:rPr>
          <w:rFonts w:ascii="Cambria" w:eastAsia="Verdana" w:hAnsi="Cambria" w:cs="Verdana"/>
        </w:rPr>
        <w:t>90</w:t>
      </w:r>
      <w:r w:rsidRPr="00F35E4A">
        <w:rPr>
          <w:rFonts w:ascii="Cambria" w:eastAsia="Verdana" w:hAnsi="Cambria" w:cs="Verdana"/>
        </w:rPr>
        <w:t xml:space="preserve">+ days to </w:t>
      </w:r>
      <w:r w:rsidRPr="00F35E4A">
        <w:rPr>
          <w:rFonts w:ascii="Cambria" w:eastAsia="Verdana" w:hAnsi="Cambria" w:cs="Verdana"/>
        </w:rPr>
        <w:t>108</w:t>
      </w:r>
      <w:r w:rsidRPr="00F35E4A">
        <w:rPr>
          <w:rFonts w:ascii="Cambria" w:eastAsia="Verdana" w:hAnsi="Cambria" w:cs="Verdana"/>
        </w:rPr>
        <w:t>million</w:t>
      </w:r>
      <w:r w:rsidRPr="00F35E4A">
        <w:rPr>
          <w:rFonts w:ascii="Cambria" w:eastAsia="Verdana" w:hAnsi="Cambria" w:cs="Verdana"/>
        </w:rPr>
        <w:t xml:space="preserve"> in a </w:t>
      </w:r>
      <w:r w:rsidRPr="00F35E4A">
        <w:rPr>
          <w:rFonts w:ascii="Cambria" w:eastAsia="Verdana" w:hAnsi="Cambria" w:cs="Verdana"/>
        </w:rPr>
        <w:t xml:space="preserve">12 </w:t>
      </w:r>
      <w:r w:rsidRPr="00F35E4A">
        <w:rPr>
          <w:rFonts w:ascii="Cambria" w:eastAsia="Verdana" w:hAnsi="Cambria" w:cs="Verdana"/>
        </w:rPr>
        <w:t>month period</w:t>
      </w:r>
    </w:p>
    <w:p w:rsidR="00C5328A" w:rsidRPr="00F35E4A" w:rsidRDefault="00EF05B2" w:rsidP="00F35E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F35E4A">
        <w:rPr>
          <w:rFonts w:ascii="Cambria" w:eastAsia="Verdana" w:hAnsi="Cambria" w:cs="Verdana"/>
        </w:rPr>
        <w:t xml:space="preserve">Decreased overdue collection instances in key accounts by </w:t>
      </w:r>
      <w:r w:rsidRPr="00F35E4A">
        <w:rPr>
          <w:rFonts w:ascii="Cambria" w:eastAsia="Verdana" w:hAnsi="Cambria" w:cs="Verdana"/>
        </w:rPr>
        <w:t>7</w:t>
      </w:r>
      <w:r w:rsidRPr="00F35E4A">
        <w:rPr>
          <w:rFonts w:ascii="Cambria" w:eastAsia="Verdana" w:hAnsi="Cambria" w:cs="Verdana"/>
        </w:rPr>
        <w:t xml:space="preserve">% in year through measures such as </w:t>
      </w:r>
      <w:r w:rsidRPr="00F35E4A">
        <w:rPr>
          <w:rFonts w:ascii="Cambria" w:eastAsia="Verdana" w:hAnsi="Cambria" w:cs="Verdana"/>
        </w:rPr>
        <w:t>Reconciliation &amp; changes in contract clause.</w:t>
      </w:r>
    </w:p>
    <w:p w:rsidR="00F35E4A" w:rsidRPr="00F35E4A" w:rsidRDefault="00EF05B2" w:rsidP="00F35E4A">
      <w:pPr>
        <w:pStyle w:val="NoSpacing"/>
        <w:widowControl w:val="0"/>
        <w:numPr>
          <w:ilvl w:val="0"/>
          <w:numId w:val="20"/>
        </w:numPr>
        <w:jc w:val="both"/>
      </w:pPr>
      <w:r>
        <w:rPr>
          <w:rFonts w:ascii="Cambria" w:eastAsia="Verdana" w:hAnsi="Cambria" w:cs="Verdana"/>
        </w:rPr>
        <w:t>Liquidation of aged dealer incentive and commission provisions</w:t>
      </w:r>
      <w:r w:rsidRPr="00F35E4A">
        <w:rPr>
          <w:rFonts w:ascii="Cambria" w:eastAsia="Verdana" w:hAnsi="Cambria" w:cs="Verdana"/>
        </w:rPr>
        <w:t xml:space="preserve"> by utilizing Six Sigma tools</w:t>
      </w:r>
      <w:r>
        <w:rPr>
          <w:rFonts w:ascii="Cambria" w:eastAsia="Verdana" w:hAnsi="Cambria" w:cs="Verdana"/>
        </w:rPr>
        <w:t xml:space="preserve">. </w:t>
      </w:r>
    </w:p>
    <w:p w:rsidR="00C5328A" w:rsidRPr="00F35E4A" w:rsidRDefault="00EF05B2" w:rsidP="00F35E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F35E4A">
        <w:rPr>
          <w:rFonts w:ascii="Cambria" w:eastAsia="Verdana" w:hAnsi="Cambria" w:cs="Verdana"/>
        </w:rPr>
        <w:t xml:space="preserve">Individually developed and implemented sound accounting and departmental operating policies, timelines and procedures from the ground-up which ultimately saved over </w:t>
      </w:r>
      <w:r w:rsidRPr="00F35E4A">
        <w:rPr>
          <w:rFonts w:ascii="Cambria" w:eastAsia="Verdana" w:hAnsi="Cambria" w:cs="Verdana"/>
        </w:rPr>
        <w:t>3</w:t>
      </w:r>
      <w:r w:rsidRPr="00F35E4A">
        <w:rPr>
          <w:rFonts w:ascii="Cambria" w:eastAsia="Verdana" w:hAnsi="Cambria" w:cs="Verdana"/>
        </w:rPr>
        <w:t xml:space="preserve"> work</w:t>
      </w:r>
      <w:r w:rsidRPr="00F35E4A">
        <w:rPr>
          <w:rFonts w:ascii="Cambria" w:eastAsia="Verdana" w:hAnsi="Cambria" w:cs="Verdana"/>
        </w:rPr>
        <w:t>ing days of processing level employees &amp; 1 working day of VP</w:t>
      </w:r>
      <w:r w:rsidRPr="00F35E4A">
        <w:rPr>
          <w:rFonts w:ascii="Cambria" w:eastAsia="Verdana" w:hAnsi="Cambria" w:cs="Verdana"/>
        </w:rPr>
        <w:t xml:space="preserve"> processing per </w:t>
      </w:r>
      <w:r w:rsidRPr="00F35E4A">
        <w:rPr>
          <w:rFonts w:ascii="Cambria" w:eastAsia="Verdana" w:hAnsi="Cambria" w:cs="Verdana"/>
        </w:rPr>
        <w:t>Month</w:t>
      </w:r>
    </w:p>
    <w:p w:rsidR="00C5328A" w:rsidRPr="00C23041" w:rsidRDefault="00EF05B2" w:rsidP="00F35E4A">
      <w:pPr>
        <w:pStyle w:val="ListParagraph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0"/>
          <w:szCs w:val="20"/>
        </w:rPr>
      </w:pPr>
    </w:p>
    <w:p w:rsidR="0065594E" w:rsidRPr="00C23041" w:rsidRDefault="00EF05B2" w:rsidP="00631A0B">
      <w:pPr>
        <w:pStyle w:val="ListParagraph"/>
        <w:shd w:val="clear" w:color="auto" w:fill="C6D9F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0"/>
          <w:szCs w:val="20"/>
        </w:rPr>
      </w:pPr>
      <w:r w:rsidRPr="00C23041">
        <w:rPr>
          <w:rFonts w:ascii="Cambria" w:hAnsi="Cambria"/>
          <w:b/>
          <w:sz w:val="20"/>
          <w:szCs w:val="20"/>
        </w:rPr>
        <w:t>Fe</w:t>
      </w:r>
      <w:r w:rsidRPr="00C23041">
        <w:rPr>
          <w:rFonts w:ascii="Cambria" w:hAnsi="Cambria"/>
          <w:b/>
          <w:sz w:val="20"/>
          <w:szCs w:val="20"/>
        </w:rPr>
        <w:t>b’13</w:t>
      </w:r>
      <w:r w:rsidRPr="00C23041">
        <w:rPr>
          <w:rFonts w:ascii="Cambria" w:hAnsi="Cambria"/>
          <w:b/>
          <w:sz w:val="20"/>
          <w:szCs w:val="20"/>
        </w:rPr>
        <w:t xml:space="preserve"> - Sep’15</w:t>
      </w:r>
      <w:r w:rsidRPr="00C23041">
        <w:rPr>
          <w:rFonts w:ascii="Cambria" w:hAnsi="Cambria"/>
          <w:b/>
          <w:sz w:val="20"/>
          <w:szCs w:val="20"/>
        </w:rPr>
        <w:t xml:space="preserve"> with </w:t>
      </w:r>
      <w:proofErr w:type="spellStart"/>
      <w:r w:rsidRPr="00C23041">
        <w:rPr>
          <w:rFonts w:ascii="Cambria" w:hAnsi="Cambria"/>
          <w:b/>
          <w:sz w:val="20"/>
          <w:szCs w:val="20"/>
        </w:rPr>
        <w:t>Sandvik</w:t>
      </w:r>
      <w:proofErr w:type="spellEnd"/>
      <w:r w:rsidRPr="00C23041">
        <w:rPr>
          <w:rFonts w:ascii="Cambria" w:hAnsi="Cambria"/>
          <w:b/>
          <w:sz w:val="20"/>
          <w:szCs w:val="20"/>
        </w:rPr>
        <w:t xml:space="preserve"> Asia Pvt. </w:t>
      </w:r>
      <w:proofErr w:type="spellStart"/>
      <w:r w:rsidRPr="00C23041">
        <w:rPr>
          <w:rFonts w:ascii="Cambria" w:hAnsi="Cambria"/>
          <w:b/>
          <w:sz w:val="20"/>
          <w:szCs w:val="20"/>
        </w:rPr>
        <w:t>Ltd.</w:t>
      </w:r>
      <w:proofErr w:type="gramStart"/>
      <w:r w:rsidRPr="00C23041"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b/>
          <w:sz w:val="20"/>
          <w:szCs w:val="20"/>
        </w:rPr>
        <w:t>Pune</w:t>
      </w:r>
      <w:proofErr w:type="spellEnd"/>
      <w:proofErr w:type="gramEnd"/>
    </w:p>
    <w:p w:rsidR="00961F9D" w:rsidRPr="00C23041" w:rsidRDefault="00EF05B2" w:rsidP="00631A0B">
      <w:pPr>
        <w:pStyle w:val="ListParagraph"/>
        <w:shd w:val="clear" w:color="auto" w:fill="C6D9F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0"/>
          <w:szCs w:val="20"/>
        </w:rPr>
      </w:pPr>
      <w:r w:rsidRPr="00C23041">
        <w:rPr>
          <w:rFonts w:ascii="Cambria" w:hAnsi="Cambria"/>
          <w:b/>
          <w:sz w:val="20"/>
          <w:szCs w:val="20"/>
        </w:rPr>
        <w:t>Senior Executive Business Control</w:t>
      </w:r>
      <w:r w:rsidRPr="00C23041">
        <w:rPr>
          <w:rFonts w:ascii="Cambria" w:hAnsi="Cambria"/>
          <w:b/>
          <w:sz w:val="20"/>
          <w:szCs w:val="20"/>
        </w:rPr>
        <w:tab/>
      </w:r>
      <w:r w:rsidRPr="00C23041">
        <w:rPr>
          <w:rFonts w:ascii="Cambria" w:hAnsi="Cambria"/>
          <w:b/>
          <w:sz w:val="20"/>
          <w:szCs w:val="20"/>
        </w:rPr>
        <w:tab/>
      </w:r>
      <w:r w:rsidRPr="00C23041">
        <w:rPr>
          <w:rFonts w:ascii="Cambria" w:hAnsi="Cambria"/>
          <w:b/>
          <w:sz w:val="20"/>
          <w:szCs w:val="20"/>
        </w:rPr>
        <w:tab/>
      </w:r>
      <w:r w:rsidRPr="00C23041">
        <w:rPr>
          <w:rFonts w:ascii="Cambria" w:hAnsi="Cambria"/>
          <w:b/>
          <w:sz w:val="20"/>
          <w:szCs w:val="20"/>
        </w:rPr>
        <w:tab/>
      </w:r>
      <w:r w:rsidRPr="00C23041">
        <w:rPr>
          <w:rFonts w:ascii="Cambria" w:hAnsi="Cambria"/>
          <w:b/>
          <w:sz w:val="20"/>
          <w:szCs w:val="20"/>
        </w:rPr>
        <w:tab/>
      </w:r>
      <w:r w:rsidRPr="00C23041">
        <w:rPr>
          <w:rFonts w:ascii="Cambria" w:hAnsi="Cambria"/>
          <w:b/>
          <w:sz w:val="20"/>
          <w:szCs w:val="20"/>
        </w:rPr>
        <w:tab/>
      </w:r>
      <w:r w:rsidRPr="00C23041">
        <w:rPr>
          <w:rFonts w:ascii="Cambria" w:hAnsi="Cambria"/>
          <w:b/>
          <w:sz w:val="20"/>
          <w:szCs w:val="20"/>
        </w:rPr>
        <w:tab/>
      </w:r>
    </w:p>
    <w:p w:rsidR="0068503A" w:rsidRPr="00C23041" w:rsidRDefault="00EF05B2" w:rsidP="00CF6F2E">
      <w:pPr>
        <w:pStyle w:val="NoSpacing"/>
        <w:jc w:val="both"/>
        <w:rPr>
          <w:rFonts w:ascii="Cambria" w:hAnsi="Cambria" w:cs="Tahoma"/>
          <w:b/>
          <w:sz w:val="14"/>
        </w:rPr>
      </w:pPr>
    </w:p>
    <w:p w:rsidR="0068503A" w:rsidRPr="00C23041" w:rsidRDefault="00EF05B2" w:rsidP="0068503A">
      <w:pPr>
        <w:pStyle w:val="NoSpacing"/>
        <w:widowControl w:val="0"/>
        <w:jc w:val="both"/>
        <w:rPr>
          <w:rFonts w:ascii="Cambria" w:eastAsia="Verdana" w:hAnsi="Cambria" w:cs="Verdana"/>
          <w:b/>
        </w:rPr>
      </w:pPr>
      <w:r w:rsidRPr="00C23041">
        <w:rPr>
          <w:rFonts w:ascii="Cambria" w:eastAsia="Verdana" w:hAnsi="Cambria" w:cs="Verdana"/>
          <w:b/>
        </w:rPr>
        <w:t>Growth Path:</w:t>
      </w:r>
    </w:p>
    <w:p w:rsidR="0068503A" w:rsidRPr="00C23041" w:rsidRDefault="00EF05B2" w:rsidP="0068503A">
      <w:pPr>
        <w:pStyle w:val="NoSpacing"/>
        <w:widowControl w:val="0"/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Senior Executive Business Control</w:t>
      </w:r>
      <w:r w:rsidRPr="00C23041">
        <w:rPr>
          <w:rFonts w:ascii="Cambria" w:eastAsia="Verdana" w:hAnsi="Cambria" w:cs="Verdana"/>
        </w:rPr>
        <w:tab/>
      </w:r>
    </w:p>
    <w:p w:rsidR="0068503A" w:rsidRPr="00C23041" w:rsidRDefault="00EF05B2" w:rsidP="0068503A">
      <w:pPr>
        <w:pStyle w:val="NoSpacing"/>
        <w:widowControl w:val="0"/>
        <w:jc w:val="both"/>
        <w:rPr>
          <w:rFonts w:ascii="Cambria" w:eastAsia="Verdana" w:hAnsi="Cambria" w:cs="Verdana"/>
          <w:b/>
        </w:rPr>
      </w:pPr>
      <w:r w:rsidRPr="00C23041">
        <w:rPr>
          <w:rFonts w:ascii="Cambria" w:eastAsia="Verdana" w:hAnsi="Cambria" w:cs="Verdana"/>
        </w:rPr>
        <w:t>Senior Executive Business Control</w:t>
      </w:r>
      <w:r w:rsidRPr="00C23041">
        <w:rPr>
          <w:rFonts w:ascii="Cambria" w:eastAsia="Verdana" w:hAnsi="Cambria" w:cs="Verdana"/>
          <w:b/>
        </w:rPr>
        <w:tab/>
      </w:r>
    </w:p>
    <w:p w:rsidR="00CF6F2E" w:rsidRPr="00C23041" w:rsidRDefault="00EF05B2" w:rsidP="00CF6F2E">
      <w:pPr>
        <w:pStyle w:val="NoSpacing"/>
        <w:jc w:val="both"/>
        <w:rPr>
          <w:rFonts w:ascii="Cambria" w:hAnsi="Cambria"/>
        </w:rPr>
      </w:pPr>
      <w:r w:rsidRPr="00C23041">
        <w:rPr>
          <w:rFonts w:ascii="Cambria" w:hAnsi="Cambria" w:cs="Tahoma"/>
          <w:b/>
          <w:sz w:val="12"/>
        </w:rPr>
        <w:br/>
      </w:r>
      <w:r w:rsidRPr="00C23041">
        <w:rPr>
          <w:rFonts w:ascii="Cambria" w:hAnsi="Cambria" w:cs="Tahoma"/>
          <w:b/>
        </w:rPr>
        <w:t>Key Result Areas:</w:t>
      </w:r>
    </w:p>
    <w:p w:rsidR="0065594E" w:rsidRPr="00EF05B2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  <w:highlight w:val="yellow"/>
        </w:rPr>
      </w:pPr>
      <w:r w:rsidRPr="00EF05B2">
        <w:rPr>
          <w:rFonts w:ascii="Cambria" w:eastAsia="Verdana" w:hAnsi="Cambria" w:cs="Verdana"/>
          <w:highlight w:val="yellow"/>
        </w:rPr>
        <w:t xml:space="preserve">Engaged in managing entire gamut of Commercial &amp; Finance </w:t>
      </w:r>
      <w:r w:rsidRPr="00EF05B2">
        <w:rPr>
          <w:rFonts w:ascii="Cambria" w:eastAsia="Verdana" w:hAnsi="Cambria" w:cs="Verdana"/>
          <w:highlight w:val="yellow"/>
        </w:rPr>
        <w:t>Activities</w:t>
      </w:r>
    </w:p>
    <w:p w:rsidR="00793E77" w:rsidRPr="00C23041" w:rsidRDefault="00EF05B2" w:rsidP="00793E77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Rendered support in the preparation of AOP Plan &amp; annual budget</w:t>
      </w:r>
    </w:p>
    <w:p w:rsidR="004B3530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lastRenderedPageBreak/>
        <w:t>Formulat</w:t>
      </w:r>
      <w:r w:rsidRPr="00C23041">
        <w:rPr>
          <w:rFonts w:ascii="Cambria" w:eastAsia="Verdana" w:hAnsi="Cambria" w:cs="Verdana"/>
        </w:rPr>
        <w:t>ed</w:t>
      </w:r>
      <w:r>
        <w:rPr>
          <w:rFonts w:ascii="Cambria" w:eastAsia="Verdana" w:hAnsi="Cambria" w:cs="Verdana"/>
        </w:rPr>
        <w:t xml:space="preserve">, </w:t>
      </w:r>
      <w:proofErr w:type="spellStart"/>
      <w:r w:rsidRPr="00C23041">
        <w:rPr>
          <w:rFonts w:ascii="Cambria" w:eastAsia="Verdana" w:hAnsi="Cambria" w:cs="Verdana"/>
        </w:rPr>
        <w:t>scrutinized</w:t>
      </w:r>
      <w:r>
        <w:rPr>
          <w:rFonts w:ascii="Cambria" w:eastAsia="Verdana" w:hAnsi="Cambria" w:cs="Verdana"/>
        </w:rPr>
        <w:t>&amp;</w:t>
      </w:r>
      <w:r>
        <w:rPr>
          <w:rFonts w:ascii="Cambria" w:eastAsia="Verdana" w:hAnsi="Cambria" w:cs="Verdana"/>
        </w:rPr>
        <w:t>variance</w:t>
      </w:r>
      <w:proofErr w:type="spellEnd"/>
      <w:r>
        <w:rPr>
          <w:rFonts w:ascii="Cambria" w:eastAsia="Verdana" w:hAnsi="Cambria" w:cs="Verdana"/>
        </w:rPr>
        <w:t xml:space="preserve"> </w:t>
      </w:r>
      <w:r>
        <w:rPr>
          <w:rFonts w:ascii="Cambria" w:eastAsia="Verdana" w:hAnsi="Cambria" w:cs="Verdana"/>
        </w:rPr>
        <w:t>analysis</w:t>
      </w:r>
      <w:r w:rsidRPr="00C23041">
        <w:rPr>
          <w:rFonts w:ascii="Cambria" w:eastAsia="Verdana" w:hAnsi="Cambria" w:cs="Verdana"/>
        </w:rPr>
        <w:t>: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7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Forecast for order intake, invoicing &amp; GP</w:t>
      </w:r>
    </w:p>
    <w:p w:rsidR="006A004A" w:rsidRDefault="00EF05B2" w:rsidP="006A004A">
      <w:pPr>
        <w:pStyle w:val="NoSpacing"/>
        <w:widowControl w:val="0"/>
        <w:numPr>
          <w:ilvl w:val="0"/>
          <w:numId w:val="27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Monthly P&amp;L accounts &amp; balance sheet</w:t>
      </w:r>
    </w:p>
    <w:p w:rsidR="002140C2" w:rsidRPr="00C23041" w:rsidRDefault="00EF05B2" w:rsidP="002140C2">
      <w:pPr>
        <w:pStyle w:val="NoSpacing"/>
        <w:widowControl w:val="0"/>
        <w:numPr>
          <w:ilvl w:val="0"/>
          <w:numId w:val="27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Inventory analysis of moving - non-moving, safety stock</w:t>
      </w:r>
    </w:p>
    <w:p w:rsidR="002140C2" w:rsidRPr="00C23041" w:rsidRDefault="00EF05B2" w:rsidP="006A004A">
      <w:pPr>
        <w:pStyle w:val="NoSpacing"/>
        <w:widowControl w:val="0"/>
        <w:numPr>
          <w:ilvl w:val="0"/>
          <w:numId w:val="27"/>
        </w:numPr>
        <w:jc w:val="both"/>
        <w:rPr>
          <w:rFonts w:ascii="Cambria" w:eastAsia="Verdana" w:hAnsi="Cambria" w:cs="Verdana"/>
        </w:rPr>
      </w:pPr>
      <w:r>
        <w:rPr>
          <w:rFonts w:ascii="Cambria" w:eastAsia="Verdana" w:hAnsi="Cambria" w:cs="Verdana"/>
        </w:rPr>
        <w:t>B</w:t>
      </w:r>
      <w:r w:rsidRPr="00C23041">
        <w:rPr>
          <w:rFonts w:ascii="Cambria" w:eastAsia="Verdana" w:hAnsi="Cambria" w:cs="Verdana"/>
        </w:rPr>
        <w:t>illing &amp; collection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Reviewed</w:t>
      </w:r>
      <w:r w:rsidRPr="00C23041">
        <w:rPr>
          <w:rFonts w:ascii="Cambria" w:eastAsia="Verdana" w:hAnsi="Cambria" w:cs="Verdana"/>
        </w:rPr>
        <w:t>&amp;</w:t>
      </w:r>
      <w:r w:rsidRPr="00C23041">
        <w:rPr>
          <w:rFonts w:ascii="Cambria" w:eastAsia="Verdana" w:hAnsi="Cambria" w:cs="Verdana"/>
        </w:rPr>
        <w:t xml:space="preserve"> provided comments on Va</w:t>
      </w:r>
      <w:r>
        <w:rPr>
          <w:rFonts w:ascii="Cambria" w:eastAsia="Verdana" w:hAnsi="Cambria" w:cs="Verdana"/>
        </w:rPr>
        <w:t>riance (Budget/Forecast/Actual)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Ensured</w:t>
      </w:r>
      <w:r w:rsidRPr="00C23041">
        <w:rPr>
          <w:rFonts w:ascii="Cambria" w:eastAsia="Verdana" w:hAnsi="Cambria" w:cs="Verdana"/>
        </w:rPr>
        <w:t xml:space="preserve"> global </w:t>
      </w:r>
      <w:proofErr w:type="spellStart"/>
      <w:r w:rsidRPr="00C23041">
        <w:rPr>
          <w:rFonts w:ascii="Cambria" w:eastAsia="Verdana" w:hAnsi="Cambria" w:cs="Verdana"/>
        </w:rPr>
        <w:t>reportedof</w:t>
      </w:r>
      <w:proofErr w:type="spellEnd"/>
      <w:r w:rsidRPr="00C23041">
        <w:rPr>
          <w:rFonts w:ascii="Cambria" w:eastAsia="Verdana" w:hAnsi="Cambria" w:cs="Verdana"/>
        </w:rPr>
        <w:t xml:space="preserve"> P&amp;L</w:t>
      </w:r>
      <w:r w:rsidRPr="00C23041">
        <w:rPr>
          <w:rFonts w:ascii="Cambria" w:eastAsia="Verdana" w:hAnsi="Cambria" w:cs="Verdana"/>
        </w:rPr>
        <w:t>, Balance Sheet, Headcount &amp; AR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Develop</w:t>
      </w:r>
      <w:r w:rsidRPr="00C23041">
        <w:rPr>
          <w:rFonts w:ascii="Cambria" w:eastAsia="Verdana" w:hAnsi="Cambria" w:cs="Verdana"/>
        </w:rPr>
        <w:t>ed</w:t>
      </w:r>
      <w:r w:rsidRPr="00C23041">
        <w:rPr>
          <w:rFonts w:ascii="Cambria" w:eastAsia="Verdana" w:hAnsi="Cambria" w:cs="Verdana"/>
        </w:rPr>
        <w:t xml:space="preserve"> working documents for</w:t>
      </w:r>
      <w:r>
        <w:rPr>
          <w:rFonts w:ascii="Cambria" w:eastAsia="Verdana" w:hAnsi="Cambria" w:cs="Verdana"/>
        </w:rPr>
        <w:t xml:space="preserve"> Revenue recognition</w:t>
      </w:r>
      <w:r w:rsidRPr="00C23041">
        <w:rPr>
          <w:rFonts w:ascii="Cambria" w:eastAsia="Verdana" w:hAnsi="Cambria" w:cs="Verdana"/>
        </w:rPr>
        <w:t xml:space="preserve"> AS7 &amp; AS9 for all projects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Scrutiniz</w:t>
      </w:r>
      <w:r w:rsidRPr="00C23041">
        <w:rPr>
          <w:rFonts w:ascii="Cambria" w:eastAsia="Verdana" w:hAnsi="Cambria" w:cs="Verdana"/>
        </w:rPr>
        <w:t>ed</w:t>
      </w:r>
      <w:r w:rsidRPr="00C23041">
        <w:rPr>
          <w:rFonts w:ascii="Cambria" w:eastAsia="Verdana" w:hAnsi="Cambria" w:cs="Verdana"/>
        </w:rPr>
        <w:t xml:space="preserve"> contract/ order for</w:t>
      </w:r>
      <w:r w:rsidRPr="00C23041">
        <w:rPr>
          <w:rFonts w:ascii="Cambria" w:eastAsia="Verdana" w:hAnsi="Cambria" w:cs="Verdana"/>
        </w:rPr>
        <w:t xml:space="preserve"> commercial terms &amp; conditions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proofErr w:type="spellStart"/>
      <w:r w:rsidRPr="00C23041">
        <w:rPr>
          <w:rFonts w:ascii="Cambria" w:eastAsia="Verdana" w:hAnsi="Cambria" w:cs="Verdana"/>
        </w:rPr>
        <w:t>Supervised</w:t>
      </w:r>
      <w:r w:rsidRPr="00C23041">
        <w:rPr>
          <w:rFonts w:ascii="Cambria" w:eastAsia="Verdana" w:hAnsi="Cambria" w:cs="Verdana"/>
        </w:rPr>
        <w:t>debtors</w:t>
      </w:r>
      <w:proofErr w:type="spellEnd"/>
      <w:r w:rsidRPr="00C23041">
        <w:rPr>
          <w:rFonts w:ascii="Cambria" w:eastAsia="Verdana" w:hAnsi="Cambria" w:cs="Verdana"/>
        </w:rPr>
        <w:t xml:space="preserve"> as well as fortifying </w:t>
      </w:r>
      <w:r w:rsidRPr="00C23041">
        <w:rPr>
          <w:rFonts w:ascii="Cambria" w:eastAsia="Verdana" w:hAnsi="Cambria" w:cs="Verdana"/>
        </w:rPr>
        <w:t xml:space="preserve">timely collection on regular basis to </w:t>
      </w:r>
      <w:r w:rsidRPr="00C23041">
        <w:rPr>
          <w:rFonts w:ascii="Cambria" w:eastAsia="Verdana" w:hAnsi="Cambria" w:cs="Verdana"/>
        </w:rPr>
        <w:t>sustain the cash flow</w:t>
      </w:r>
    </w:p>
    <w:p w:rsidR="0065594E" w:rsidRPr="00C23041" w:rsidRDefault="00EF05B2" w:rsidP="00C5328A">
      <w:pPr>
        <w:pStyle w:val="NoSpacing"/>
        <w:widowControl w:val="0"/>
        <w:numPr>
          <w:ilvl w:val="0"/>
          <w:numId w:val="20"/>
        </w:numPr>
        <w:rPr>
          <w:rFonts w:ascii="Cambria" w:eastAsia="Verdana" w:hAnsi="Cambria" w:cs="Verdana"/>
        </w:rPr>
      </w:pPr>
      <w:r w:rsidRPr="00EF05B2">
        <w:rPr>
          <w:rFonts w:ascii="Cambria" w:eastAsia="Verdana" w:hAnsi="Cambria" w:cs="Verdana"/>
          <w:highlight w:val="yellow"/>
        </w:rPr>
        <w:t>Steer</w:t>
      </w:r>
      <w:r w:rsidRPr="00EF05B2">
        <w:rPr>
          <w:rFonts w:ascii="Cambria" w:eastAsia="Verdana" w:hAnsi="Cambria" w:cs="Verdana"/>
          <w:highlight w:val="yellow"/>
        </w:rPr>
        <w:t>ed</w:t>
      </w:r>
      <w:r w:rsidRPr="00EF05B2">
        <w:rPr>
          <w:rFonts w:ascii="Cambria" w:eastAsia="Verdana" w:hAnsi="Cambria" w:cs="Verdana"/>
          <w:highlight w:val="yellow"/>
        </w:rPr>
        <w:t xml:space="preserve"> the collection of TDS Certificates &amp; C Forms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Manag</w:t>
      </w:r>
      <w:r w:rsidRPr="00C23041">
        <w:rPr>
          <w:rFonts w:ascii="Cambria" w:eastAsia="Verdana" w:hAnsi="Cambria" w:cs="Verdana"/>
        </w:rPr>
        <w:t>ed</w:t>
      </w:r>
      <w:r w:rsidRPr="00C23041">
        <w:rPr>
          <w:rFonts w:ascii="Cambria" w:eastAsia="Verdana" w:hAnsi="Cambria" w:cs="Verdana"/>
        </w:rPr>
        <w:t xml:space="preserve"> reconciliation with customer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Monitored</w:t>
      </w:r>
      <w:r w:rsidRPr="00C23041">
        <w:rPr>
          <w:rFonts w:ascii="Cambria" w:eastAsia="Verdana" w:hAnsi="Cambria" w:cs="Verdana"/>
        </w:rPr>
        <w:t xml:space="preserve"> region wise billing &amp;</w:t>
      </w:r>
      <w:r w:rsidRPr="00C23041">
        <w:rPr>
          <w:rFonts w:ascii="Cambria" w:eastAsia="Verdana" w:hAnsi="Cambria" w:cs="Verdana"/>
        </w:rPr>
        <w:t xml:space="preserve"> collection</w:t>
      </w:r>
    </w:p>
    <w:p w:rsidR="0065594E" w:rsidRPr="00C23041" w:rsidRDefault="00EF05B2" w:rsidP="006A004A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Prepared</w:t>
      </w:r>
      <w:r w:rsidRPr="00C23041">
        <w:rPr>
          <w:rFonts w:ascii="Cambria" w:eastAsia="Verdana" w:hAnsi="Cambria" w:cs="Verdana"/>
        </w:rPr>
        <w:t xml:space="preserve"> transfer price </w:t>
      </w:r>
      <w:r w:rsidRPr="00EF05B2">
        <w:rPr>
          <w:rFonts w:ascii="Cambria" w:eastAsia="Verdana" w:hAnsi="Cambria" w:cs="Verdana"/>
          <w:highlight w:val="yellow"/>
        </w:rPr>
        <w:t>MIS</w:t>
      </w:r>
      <w:r w:rsidRPr="00EF05B2">
        <w:rPr>
          <w:rFonts w:ascii="Cambria" w:eastAsia="Verdana" w:hAnsi="Cambria" w:cs="Verdana"/>
          <w:highlight w:val="yellow"/>
        </w:rPr>
        <w:t xml:space="preserve"> for </w:t>
      </w:r>
      <w:r w:rsidRPr="00EF05B2">
        <w:rPr>
          <w:rFonts w:ascii="Cambria" w:eastAsia="Verdana" w:hAnsi="Cambria" w:cs="Verdana"/>
          <w:highlight w:val="yellow"/>
        </w:rPr>
        <w:t>Mining Business</w:t>
      </w:r>
      <w:r w:rsidRPr="00EF05B2">
        <w:rPr>
          <w:rFonts w:ascii="Cambria" w:eastAsia="Verdana" w:hAnsi="Cambria" w:cs="Verdana"/>
          <w:highlight w:val="yellow"/>
        </w:rPr>
        <w:t xml:space="preserve"> unit</w:t>
      </w:r>
    </w:p>
    <w:p w:rsidR="00CF6F2E" w:rsidRPr="001F7EC9" w:rsidRDefault="00EF05B2" w:rsidP="00CF6F2E">
      <w:pPr>
        <w:pStyle w:val="NoSpacing"/>
        <w:jc w:val="both"/>
        <w:rPr>
          <w:rFonts w:ascii="Cambria" w:hAnsi="Cambria" w:cs="Calibri"/>
          <w:sz w:val="10"/>
        </w:rPr>
      </w:pPr>
    </w:p>
    <w:p w:rsidR="00CF6F2E" w:rsidRPr="00C23041" w:rsidRDefault="00EF05B2" w:rsidP="00CF6F2E">
      <w:pPr>
        <w:pStyle w:val="NoSpacing"/>
        <w:jc w:val="both"/>
        <w:rPr>
          <w:rFonts w:ascii="Cambria" w:hAnsi="Cambria" w:cs="Calibri"/>
          <w:b/>
        </w:rPr>
      </w:pPr>
      <w:r w:rsidRPr="00C23041">
        <w:rPr>
          <w:rFonts w:ascii="Cambria" w:hAnsi="Cambria" w:cs="Calibri"/>
          <w:b/>
        </w:rPr>
        <w:t>Significant Accomplishments:</w:t>
      </w:r>
    </w:p>
    <w:p w:rsidR="0068503A" w:rsidRPr="00C23041" w:rsidRDefault="00EF05B2" w:rsidP="0068503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C23041">
        <w:rPr>
          <w:rFonts w:ascii="Cambria" w:hAnsi="Cambria"/>
          <w:color w:val="000000" w:themeColor="text1"/>
          <w:sz w:val="20"/>
          <w:szCs w:val="20"/>
        </w:rPr>
        <w:t xml:space="preserve">Supported the </w:t>
      </w:r>
      <w:r>
        <w:rPr>
          <w:rFonts w:ascii="Cambria" w:hAnsi="Cambria"/>
          <w:color w:val="000000" w:themeColor="text1"/>
          <w:sz w:val="20"/>
          <w:szCs w:val="20"/>
        </w:rPr>
        <w:t xml:space="preserve">Mining </w:t>
      </w:r>
      <w:proofErr w:type="spellStart"/>
      <w:r>
        <w:rPr>
          <w:rFonts w:ascii="Cambria" w:hAnsi="Cambria"/>
          <w:color w:val="000000" w:themeColor="text1"/>
          <w:sz w:val="20"/>
          <w:szCs w:val="20"/>
        </w:rPr>
        <w:t>division</w:t>
      </w:r>
      <w:r>
        <w:rPr>
          <w:rFonts w:ascii="Cambria" w:hAnsi="Cambria"/>
          <w:color w:val="000000" w:themeColor="text1"/>
          <w:sz w:val="20"/>
          <w:szCs w:val="20"/>
        </w:rPr>
        <w:t>with</w:t>
      </w:r>
      <w:proofErr w:type="spellEnd"/>
      <w:r>
        <w:rPr>
          <w:rFonts w:ascii="Cambria" w:hAnsi="Cambria"/>
          <w:color w:val="000000" w:themeColor="text1"/>
          <w:sz w:val="20"/>
          <w:szCs w:val="20"/>
        </w:rPr>
        <w:t xml:space="preserve"> monthly financial reports </w:t>
      </w:r>
      <w:r w:rsidRPr="00C23041">
        <w:rPr>
          <w:rFonts w:ascii="Cambria" w:hAnsi="Cambria"/>
          <w:color w:val="000000" w:themeColor="text1"/>
          <w:sz w:val="20"/>
          <w:szCs w:val="20"/>
        </w:rPr>
        <w:t>and long</w:t>
      </w:r>
      <w:r w:rsidRPr="00C23041">
        <w:rPr>
          <w:rFonts w:ascii="Cambria" w:hAnsi="Cambria"/>
          <w:color w:val="000000" w:themeColor="text1"/>
          <w:sz w:val="20"/>
          <w:szCs w:val="20"/>
        </w:rPr>
        <w:t>-</w:t>
      </w:r>
      <w:r w:rsidRPr="00C23041">
        <w:rPr>
          <w:rFonts w:ascii="Cambria" w:hAnsi="Cambria"/>
          <w:color w:val="000000" w:themeColor="text1"/>
          <w:sz w:val="20"/>
          <w:szCs w:val="20"/>
        </w:rPr>
        <w:t xml:space="preserve">term planning for the </w:t>
      </w:r>
      <w:r>
        <w:rPr>
          <w:rFonts w:ascii="Cambria" w:hAnsi="Cambria"/>
          <w:color w:val="000000" w:themeColor="text1"/>
          <w:sz w:val="20"/>
          <w:szCs w:val="20"/>
        </w:rPr>
        <w:t>Sales Revenue</w:t>
      </w:r>
      <w:r w:rsidRPr="00C23041">
        <w:rPr>
          <w:rFonts w:ascii="Cambria" w:hAnsi="Cambria"/>
          <w:color w:val="000000" w:themeColor="text1"/>
          <w:sz w:val="20"/>
          <w:szCs w:val="20"/>
        </w:rPr>
        <w:t xml:space="preserve"> and submission </w:t>
      </w:r>
      <w:r w:rsidRPr="001F7EC9">
        <w:rPr>
          <w:rFonts w:ascii="Cambria" w:hAnsi="Cambria"/>
          <w:sz w:val="20"/>
          <w:szCs w:val="20"/>
        </w:rPr>
        <w:t xml:space="preserve">of the INR </w:t>
      </w:r>
      <w:r w:rsidRPr="001F7EC9">
        <w:rPr>
          <w:rFonts w:ascii="Cambria" w:hAnsi="Cambria"/>
          <w:sz w:val="20"/>
          <w:szCs w:val="20"/>
        </w:rPr>
        <w:t>93.32</w:t>
      </w:r>
      <w:r w:rsidRPr="001F7EC9">
        <w:rPr>
          <w:rFonts w:ascii="Cambria" w:hAnsi="Cambria"/>
          <w:sz w:val="20"/>
          <w:szCs w:val="20"/>
        </w:rPr>
        <w:t xml:space="preserve"> </w:t>
      </w:r>
      <w:proofErr w:type="spellStart"/>
      <w:r w:rsidRPr="001F7EC9">
        <w:rPr>
          <w:rFonts w:ascii="Cambria" w:hAnsi="Cambria"/>
          <w:sz w:val="20"/>
          <w:szCs w:val="20"/>
        </w:rPr>
        <w:t>Croresbudget</w:t>
      </w:r>
      <w:proofErr w:type="spellEnd"/>
      <w:r w:rsidRPr="001F7EC9">
        <w:rPr>
          <w:rFonts w:ascii="Cambria" w:hAnsi="Cambria"/>
          <w:sz w:val="20"/>
          <w:szCs w:val="20"/>
        </w:rPr>
        <w:t xml:space="preserve"> </w:t>
      </w:r>
    </w:p>
    <w:p w:rsidR="0068503A" w:rsidRPr="00C23041" w:rsidRDefault="00EF05B2" w:rsidP="0068503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C23041">
        <w:rPr>
          <w:rFonts w:ascii="Cambria" w:hAnsi="Cambria"/>
          <w:color w:val="000000" w:themeColor="text1"/>
          <w:sz w:val="20"/>
          <w:szCs w:val="20"/>
        </w:rPr>
        <w:t xml:space="preserve">Performed </w:t>
      </w:r>
      <w:r w:rsidRPr="00C23041">
        <w:rPr>
          <w:rFonts w:ascii="Cambria" w:hAnsi="Cambria"/>
          <w:color w:val="000000" w:themeColor="text1"/>
          <w:sz w:val="20"/>
          <w:szCs w:val="20"/>
        </w:rPr>
        <w:t>cost impact analysis in support of</w:t>
      </w:r>
      <w:r>
        <w:rPr>
          <w:rFonts w:ascii="Cambria" w:hAnsi="Cambria"/>
          <w:color w:val="000000" w:themeColor="text1"/>
          <w:sz w:val="20"/>
          <w:szCs w:val="20"/>
        </w:rPr>
        <w:t xml:space="preserve"> Service maintenance</w:t>
      </w:r>
      <w:r w:rsidRPr="00C23041">
        <w:rPr>
          <w:rFonts w:ascii="Cambria" w:hAnsi="Cambria"/>
          <w:color w:val="000000" w:themeColor="text1"/>
          <w:sz w:val="20"/>
          <w:szCs w:val="20"/>
        </w:rPr>
        <w:t xml:space="preserve"> contrac</w:t>
      </w:r>
      <w:r>
        <w:rPr>
          <w:rFonts w:ascii="Cambria" w:hAnsi="Cambria"/>
          <w:color w:val="000000" w:themeColor="text1"/>
          <w:sz w:val="20"/>
          <w:szCs w:val="20"/>
        </w:rPr>
        <w:t>ts.</w:t>
      </w:r>
    </w:p>
    <w:p w:rsidR="0068503A" w:rsidRPr="00C23041" w:rsidRDefault="00EF05B2" w:rsidP="0068503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C23041">
        <w:rPr>
          <w:rFonts w:ascii="Cambria" w:hAnsi="Cambria"/>
          <w:color w:val="000000" w:themeColor="text1"/>
          <w:sz w:val="20"/>
          <w:szCs w:val="20"/>
        </w:rPr>
        <w:t xml:space="preserve">Managed the budgeting and forecasting process across </w:t>
      </w:r>
      <w:r>
        <w:rPr>
          <w:rFonts w:ascii="Cambria" w:hAnsi="Cambria"/>
          <w:color w:val="000000" w:themeColor="text1"/>
          <w:sz w:val="20"/>
          <w:szCs w:val="20"/>
        </w:rPr>
        <w:t>India</w:t>
      </w:r>
      <w:r w:rsidRPr="00C23041">
        <w:rPr>
          <w:rFonts w:ascii="Cambria" w:hAnsi="Cambria"/>
          <w:color w:val="000000" w:themeColor="text1"/>
          <w:sz w:val="20"/>
          <w:szCs w:val="20"/>
        </w:rPr>
        <w:t xml:space="preserve"> sales zones and </w:t>
      </w:r>
      <w:r>
        <w:rPr>
          <w:rFonts w:ascii="Cambria" w:hAnsi="Cambria"/>
          <w:color w:val="000000" w:themeColor="text1"/>
          <w:sz w:val="20"/>
          <w:szCs w:val="20"/>
        </w:rPr>
        <w:t xml:space="preserve">all </w:t>
      </w:r>
      <w:r w:rsidRPr="00C23041">
        <w:rPr>
          <w:rFonts w:ascii="Cambria" w:hAnsi="Cambria"/>
          <w:color w:val="000000" w:themeColor="text1"/>
          <w:sz w:val="20"/>
          <w:szCs w:val="20"/>
        </w:rPr>
        <w:t>distribution cent</w:t>
      </w:r>
      <w:r>
        <w:rPr>
          <w:rFonts w:ascii="Cambria" w:hAnsi="Cambria"/>
          <w:color w:val="000000" w:themeColor="text1"/>
          <w:sz w:val="20"/>
          <w:szCs w:val="20"/>
        </w:rPr>
        <w:t>e</w:t>
      </w:r>
      <w:r w:rsidRPr="00C23041">
        <w:rPr>
          <w:rFonts w:ascii="Cambria" w:hAnsi="Cambria"/>
          <w:color w:val="000000" w:themeColor="text1"/>
          <w:sz w:val="20"/>
          <w:szCs w:val="20"/>
        </w:rPr>
        <w:t>rs</w:t>
      </w:r>
    </w:p>
    <w:p w:rsidR="00CF6F2E" w:rsidRPr="00C23041" w:rsidRDefault="00EF05B2" w:rsidP="00CF6F2E">
      <w:pPr>
        <w:pStyle w:val="NoSpacing"/>
        <w:jc w:val="both"/>
        <w:rPr>
          <w:rFonts w:ascii="Cambria" w:hAnsi="Cambria" w:cs="Calibri"/>
        </w:rPr>
      </w:pPr>
    </w:p>
    <w:p w:rsidR="00CF6F2E" w:rsidRPr="00C23041" w:rsidRDefault="00EF05B2" w:rsidP="00631A0B">
      <w:pPr>
        <w:shd w:val="clear" w:color="auto" w:fill="C6D9F1"/>
        <w:autoSpaceDE w:val="0"/>
        <w:autoSpaceDN w:val="0"/>
        <w:adjustRightInd w:val="0"/>
        <w:rPr>
          <w:rFonts w:cs="Tahoma"/>
          <w:b/>
          <w:lang w:eastAsia="en-GB"/>
        </w:rPr>
      </w:pPr>
      <w:proofErr w:type="gramStart"/>
      <w:r w:rsidRPr="00C23041">
        <w:rPr>
          <w:rFonts w:cs="Tahoma"/>
          <w:b/>
        </w:rPr>
        <w:t>Jun’05 – Feb’13</w:t>
      </w:r>
      <w:r w:rsidRPr="00C23041">
        <w:rPr>
          <w:rFonts w:cs="Tahoma"/>
          <w:b/>
          <w:lang w:eastAsia="en-GB"/>
        </w:rPr>
        <w:t xml:space="preserve"> with </w:t>
      </w:r>
      <w:r w:rsidRPr="00C23041">
        <w:rPr>
          <w:rFonts w:cs="Tahoma"/>
          <w:b/>
        </w:rPr>
        <w:t>Honeywell Automation India Ltd.,</w:t>
      </w:r>
      <w:proofErr w:type="gramEnd"/>
      <w:r w:rsidRPr="00C23041">
        <w:rPr>
          <w:rFonts w:cs="Tahoma"/>
          <w:b/>
        </w:rPr>
        <w:t xml:space="preserve"> </w:t>
      </w:r>
      <w:bookmarkStart w:id="0" w:name="_GoBack"/>
      <w:bookmarkEnd w:id="0"/>
    </w:p>
    <w:p w:rsidR="0065594E" w:rsidRPr="00C23041" w:rsidRDefault="00EF05B2" w:rsidP="00CF6F2E">
      <w:pPr>
        <w:pStyle w:val="NoSpacing"/>
        <w:widowControl w:val="0"/>
        <w:jc w:val="both"/>
        <w:rPr>
          <w:rFonts w:ascii="Cambria" w:eastAsia="Verdana" w:hAnsi="Cambria" w:cs="Verdana"/>
          <w:b/>
          <w:sz w:val="10"/>
        </w:rPr>
      </w:pPr>
    </w:p>
    <w:p w:rsidR="0065594E" w:rsidRPr="00C23041" w:rsidRDefault="00EF05B2" w:rsidP="00CF6F2E">
      <w:pPr>
        <w:pStyle w:val="NoSpacing"/>
        <w:widowControl w:val="0"/>
        <w:jc w:val="both"/>
        <w:rPr>
          <w:rFonts w:ascii="Cambria" w:eastAsia="Verdana" w:hAnsi="Cambria" w:cs="Verdana"/>
          <w:b/>
        </w:rPr>
      </w:pPr>
      <w:r w:rsidRPr="00C23041">
        <w:rPr>
          <w:rFonts w:ascii="Cambria" w:eastAsia="Verdana" w:hAnsi="Cambria" w:cs="Verdana"/>
          <w:b/>
        </w:rPr>
        <w:t>Growth Path:</w:t>
      </w:r>
    </w:p>
    <w:p w:rsidR="0065594E" w:rsidRPr="00C23041" w:rsidRDefault="00EF05B2" w:rsidP="00CF6F2E">
      <w:pPr>
        <w:pStyle w:val="NoSpacing"/>
        <w:widowControl w:val="0"/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Commercial Assistant</w:t>
      </w:r>
      <w:r w:rsidRPr="00C23041">
        <w:rPr>
          <w:rFonts w:ascii="Cambria" w:eastAsia="Verdana" w:hAnsi="Cambria" w:cs="Verdana"/>
        </w:rPr>
        <w:t xml:space="preserve"> - HPS-Advanced Solutions (HPS - AS)</w:t>
      </w:r>
      <w:r w:rsidRPr="00C23041">
        <w:rPr>
          <w:rFonts w:ascii="Cambria" w:eastAsia="Verdana" w:hAnsi="Cambria" w:cs="Verdana"/>
        </w:rPr>
        <w:tab/>
      </w:r>
      <w:r w:rsidRPr="00C23041">
        <w:rPr>
          <w:rFonts w:ascii="Cambria" w:eastAsia="Verdana" w:hAnsi="Cambria" w:cs="Verdana"/>
        </w:rPr>
        <w:tab/>
      </w:r>
    </w:p>
    <w:p w:rsidR="0065594E" w:rsidRPr="00C23041" w:rsidRDefault="00EF05B2" w:rsidP="00CF6F2E">
      <w:pPr>
        <w:pStyle w:val="NoSpacing"/>
        <w:widowControl w:val="0"/>
        <w:jc w:val="both"/>
        <w:rPr>
          <w:rFonts w:ascii="Cambria" w:eastAsia="Verdana" w:hAnsi="Cambria" w:cs="Verdana"/>
          <w:b/>
        </w:rPr>
      </w:pPr>
      <w:r w:rsidRPr="00C23041">
        <w:rPr>
          <w:rFonts w:ascii="Cambria" w:eastAsia="Verdana" w:hAnsi="Cambria" w:cs="Verdana"/>
        </w:rPr>
        <w:t>Sr. Executive-Commercial - HPS – PAS BU</w:t>
      </w:r>
      <w:r w:rsidRPr="00C23041">
        <w:rPr>
          <w:rFonts w:ascii="Cambria" w:eastAsia="Verdana" w:hAnsi="Cambria" w:cs="Verdana"/>
        </w:rPr>
        <w:tab/>
      </w:r>
      <w:r w:rsidRPr="00C23041">
        <w:rPr>
          <w:rFonts w:ascii="Cambria" w:eastAsia="Verdana" w:hAnsi="Cambria" w:cs="Verdana"/>
          <w:b/>
        </w:rPr>
        <w:tab/>
      </w:r>
      <w:r w:rsidRPr="00C23041">
        <w:rPr>
          <w:rFonts w:ascii="Cambria" w:eastAsia="Verdana" w:hAnsi="Cambria" w:cs="Verdana"/>
          <w:b/>
        </w:rPr>
        <w:tab/>
      </w:r>
      <w:r w:rsidRPr="00C23041">
        <w:rPr>
          <w:rFonts w:ascii="Cambria" w:eastAsia="Verdana" w:hAnsi="Cambria" w:cs="Verdana"/>
          <w:b/>
        </w:rPr>
        <w:tab/>
      </w:r>
    </w:p>
    <w:p w:rsidR="0065594E" w:rsidRPr="00C23041" w:rsidRDefault="00EF05B2" w:rsidP="00CF6F2E">
      <w:pPr>
        <w:pStyle w:val="NoSpacing"/>
        <w:widowControl w:val="0"/>
        <w:jc w:val="both"/>
        <w:rPr>
          <w:rFonts w:ascii="Cambria" w:eastAsia="Verdana" w:hAnsi="Cambria" w:cs="Verdana"/>
          <w:b/>
          <w:sz w:val="12"/>
        </w:rPr>
      </w:pPr>
    </w:p>
    <w:p w:rsidR="00CF6F2E" w:rsidRPr="00C23041" w:rsidRDefault="00EF05B2" w:rsidP="00CF6F2E">
      <w:pPr>
        <w:pStyle w:val="NoSpacing"/>
        <w:widowControl w:val="0"/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  <w:b/>
        </w:rPr>
        <w:t>Key Result Areas</w:t>
      </w:r>
      <w:r w:rsidRPr="00C23041">
        <w:rPr>
          <w:rFonts w:ascii="Cambria" w:eastAsia="Verdana" w:hAnsi="Cambria" w:cs="Verdana"/>
        </w:rPr>
        <w:t>:</w:t>
      </w:r>
    </w:p>
    <w:p w:rsidR="0065594E" w:rsidRPr="00C23041" w:rsidRDefault="00EF05B2" w:rsidP="004B3530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Managed &amp; maintained various documents such as ABG, PBG, SBLC, SD, LC, Insurance Policy, Power of Attorney and so on for various projects</w:t>
      </w:r>
    </w:p>
    <w:p w:rsidR="0065594E" w:rsidRDefault="00EF05B2" w:rsidP="004B3530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Rendered support</w:t>
      </w:r>
      <w:r w:rsidRPr="00C23041">
        <w:rPr>
          <w:rFonts w:ascii="Cambria" w:eastAsia="Verdana" w:hAnsi="Cambria" w:cs="Verdana"/>
        </w:rPr>
        <w:t xml:space="preserve"> to Sales Team</w:t>
      </w:r>
    </w:p>
    <w:p w:rsidR="005C5A30" w:rsidRPr="005C5A30" w:rsidRDefault="00EF05B2" w:rsidP="005C5A30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5C5A30">
        <w:rPr>
          <w:rFonts w:ascii="Cambria" w:eastAsia="Verdana" w:hAnsi="Cambria" w:cs="Verdana"/>
        </w:rPr>
        <w:t xml:space="preserve">Anchoring the set-up of various </w:t>
      </w:r>
      <w:r w:rsidRPr="00237B68">
        <w:rPr>
          <w:rFonts w:ascii="Cambria" w:eastAsia="Verdana" w:hAnsi="Cambria" w:cs="Verdana"/>
        </w:rPr>
        <w:t>processes by utilizing Six Sigma tools for increasing Working Capital Cycle Turn</w:t>
      </w:r>
    </w:p>
    <w:p w:rsidR="004B3530" w:rsidRPr="00C23041" w:rsidRDefault="00EF05B2" w:rsidP="004B3530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proofErr w:type="spellStart"/>
      <w:r w:rsidRPr="00C23041">
        <w:rPr>
          <w:rFonts w:ascii="Cambria" w:eastAsia="Verdana" w:hAnsi="Cambria" w:cs="Verdana"/>
        </w:rPr>
        <w:t>Fortifiedcollection</w:t>
      </w:r>
      <w:proofErr w:type="spellEnd"/>
      <w:r w:rsidRPr="00C23041">
        <w:rPr>
          <w:rFonts w:ascii="Cambria" w:eastAsia="Verdana" w:hAnsi="Cambria" w:cs="Verdana"/>
        </w:rPr>
        <w:t xml:space="preserve"> of </w:t>
      </w:r>
      <w:r w:rsidRPr="00C23041">
        <w:rPr>
          <w:rFonts w:ascii="Cambria" w:eastAsia="Verdana" w:hAnsi="Cambria" w:cs="Verdana"/>
        </w:rPr>
        <w:t xml:space="preserve">the </w:t>
      </w:r>
      <w:r w:rsidRPr="00C23041">
        <w:rPr>
          <w:rFonts w:ascii="Cambria" w:eastAsia="Verdana" w:hAnsi="Cambria" w:cs="Verdana"/>
        </w:rPr>
        <w:t>payment</w:t>
      </w:r>
      <w:r w:rsidRPr="00C23041">
        <w:rPr>
          <w:rFonts w:ascii="Cambria" w:eastAsia="Verdana" w:hAnsi="Cambria" w:cs="Verdana"/>
        </w:rPr>
        <w:t>s as per the norms within defined time frame</w:t>
      </w:r>
      <w:r w:rsidRPr="00C23041">
        <w:rPr>
          <w:rFonts w:ascii="Cambria" w:eastAsia="Verdana" w:hAnsi="Cambria" w:cs="Verdana"/>
        </w:rPr>
        <w:t xml:space="preserve"> and against </w:t>
      </w:r>
      <w:r w:rsidRPr="00C23041">
        <w:rPr>
          <w:rFonts w:ascii="Cambria" w:eastAsia="Verdana" w:hAnsi="Cambria" w:cs="Verdana"/>
        </w:rPr>
        <w:t>monthly forecast</w:t>
      </w:r>
    </w:p>
    <w:p w:rsidR="0065594E" w:rsidRPr="00C23041" w:rsidRDefault="00EF05B2" w:rsidP="004B3530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Played a key role in</w:t>
      </w:r>
      <w:r w:rsidRPr="00C23041">
        <w:rPr>
          <w:rFonts w:ascii="Cambria" w:eastAsia="Verdana" w:hAnsi="Cambria" w:cs="Verdana"/>
        </w:rPr>
        <w:t xml:space="preserve"> the reduction of AR Past Dues &amp; AFDA (Allowance for doubtful Accounts)</w:t>
      </w:r>
    </w:p>
    <w:p w:rsidR="004B3530" w:rsidRPr="00C23041" w:rsidRDefault="00EF05B2" w:rsidP="004B3530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Engaged in managing:</w:t>
      </w:r>
    </w:p>
    <w:p w:rsidR="0065594E" w:rsidRPr="00C23041" w:rsidRDefault="00EF05B2" w:rsidP="004B3530">
      <w:pPr>
        <w:pStyle w:val="NoSpacing"/>
        <w:widowControl w:val="0"/>
        <w:numPr>
          <w:ilvl w:val="0"/>
          <w:numId w:val="26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FOC dispatches</w:t>
      </w:r>
    </w:p>
    <w:p w:rsidR="0065594E" w:rsidRPr="00C23041" w:rsidRDefault="00EF05B2" w:rsidP="004B3530">
      <w:pPr>
        <w:pStyle w:val="NoSpacing"/>
        <w:widowControl w:val="0"/>
        <w:numPr>
          <w:ilvl w:val="0"/>
          <w:numId w:val="26"/>
        </w:numPr>
        <w:jc w:val="both"/>
        <w:rPr>
          <w:rFonts w:ascii="Cambria" w:eastAsia="Verdana" w:hAnsi="Cambria" w:cs="Verdana"/>
        </w:rPr>
      </w:pPr>
      <w:r w:rsidRPr="00C23041">
        <w:rPr>
          <w:rFonts w:ascii="Cambria" w:eastAsia="Verdana" w:hAnsi="Cambria" w:cs="Verdana"/>
        </w:rPr>
        <w:t>RECO / TECO Projects MIS</w:t>
      </w:r>
    </w:p>
    <w:p w:rsidR="00CF6F2E" w:rsidRPr="00C23041" w:rsidRDefault="00EF05B2" w:rsidP="00961F9D">
      <w:pPr>
        <w:rPr>
          <w:rFonts w:cs="Arial"/>
          <w:b/>
        </w:rPr>
      </w:pPr>
    </w:p>
    <w:p w:rsidR="00CF6F2E" w:rsidRPr="00C23041" w:rsidRDefault="00EF05B2" w:rsidP="0065594E">
      <w:pPr>
        <w:jc w:val="center"/>
        <w:rPr>
          <w:b/>
          <w:smallCaps/>
          <w:color w:val="17365D"/>
          <w:spacing w:val="26"/>
          <w:sz w:val="24"/>
        </w:rPr>
      </w:pPr>
      <w:r w:rsidRPr="00C23041">
        <w:rPr>
          <w:b/>
          <w:smallCaps/>
          <w:color w:val="17365D"/>
          <w:spacing w:val="26"/>
          <w:sz w:val="24"/>
        </w:rPr>
        <w:t>PREVIOUS EXPERIENCE</w:t>
      </w:r>
    </w:p>
    <w:p w:rsidR="0065594E" w:rsidRPr="00237B68" w:rsidRDefault="00EF05B2" w:rsidP="0065594E">
      <w:pPr>
        <w:shd w:val="clear" w:color="auto" w:fill="C6D9F1"/>
        <w:tabs>
          <w:tab w:val="left" w:pos="360"/>
        </w:tabs>
        <w:jc w:val="both"/>
        <w:rPr>
          <w:b/>
        </w:rPr>
      </w:pPr>
      <w:r w:rsidRPr="00C23041">
        <w:rPr>
          <w:b/>
          <w:bCs/>
        </w:rPr>
        <w:t xml:space="preserve">Oct’03 – Jun’05 with </w:t>
      </w:r>
      <w:r w:rsidRPr="00C23041">
        <w:rPr>
          <w:b/>
        </w:rPr>
        <w:t xml:space="preserve">ITW India </w:t>
      </w:r>
      <w:r w:rsidRPr="00C23041">
        <w:rPr>
          <w:b/>
        </w:rPr>
        <w:t>Limited</w:t>
      </w:r>
      <w:r w:rsidRPr="00237B68">
        <w:rPr>
          <w:b/>
          <w:i/>
        </w:rPr>
        <w:t xml:space="preserve">, </w:t>
      </w:r>
      <w:proofErr w:type="spellStart"/>
      <w:r w:rsidRPr="00237B68">
        <w:rPr>
          <w:b/>
        </w:rPr>
        <w:t>Pune</w:t>
      </w:r>
      <w:proofErr w:type="spellEnd"/>
    </w:p>
    <w:p w:rsidR="0065594E" w:rsidRPr="00237B68" w:rsidRDefault="00EF05B2" w:rsidP="0065594E">
      <w:pPr>
        <w:tabs>
          <w:tab w:val="left" w:pos="360"/>
        </w:tabs>
        <w:jc w:val="both"/>
        <w:rPr>
          <w:b/>
          <w:bCs/>
          <w:sz w:val="10"/>
          <w:u w:val="single"/>
        </w:rPr>
      </w:pPr>
    </w:p>
    <w:p w:rsidR="0065594E" w:rsidRPr="00237B68" w:rsidRDefault="00EF05B2" w:rsidP="0065594E">
      <w:pPr>
        <w:tabs>
          <w:tab w:val="left" w:pos="360"/>
        </w:tabs>
        <w:jc w:val="both"/>
        <w:rPr>
          <w:b/>
        </w:rPr>
      </w:pPr>
      <w:r w:rsidRPr="00237B68">
        <w:rPr>
          <w:b/>
        </w:rPr>
        <w:t>Growth Path:</w:t>
      </w:r>
    </w:p>
    <w:p w:rsidR="0065594E" w:rsidRPr="00237B68" w:rsidRDefault="00EF05B2" w:rsidP="0065594E">
      <w:pPr>
        <w:tabs>
          <w:tab w:val="left" w:pos="360"/>
        </w:tabs>
        <w:jc w:val="both"/>
      </w:pPr>
      <w:r w:rsidRPr="00237B68">
        <w:t>Account Assistant</w:t>
      </w:r>
      <w:r w:rsidRPr="00237B68">
        <w:tab/>
      </w:r>
    </w:p>
    <w:p w:rsidR="0065594E" w:rsidRPr="00237B68" w:rsidRDefault="00EF05B2" w:rsidP="0065594E">
      <w:pPr>
        <w:tabs>
          <w:tab w:val="left" w:pos="360"/>
        </w:tabs>
        <w:jc w:val="both"/>
      </w:pPr>
      <w:r w:rsidRPr="00237B68">
        <w:t>Accountant</w:t>
      </w:r>
      <w:r w:rsidRPr="00237B68">
        <w:tab/>
      </w:r>
      <w:r w:rsidRPr="00237B68">
        <w:tab/>
      </w:r>
    </w:p>
    <w:p w:rsidR="0065594E" w:rsidRPr="00C23041" w:rsidRDefault="00EF05B2" w:rsidP="0065594E">
      <w:pPr>
        <w:jc w:val="both"/>
        <w:rPr>
          <w:b/>
          <w:bCs/>
        </w:rPr>
      </w:pPr>
    </w:p>
    <w:p w:rsidR="0065594E" w:rsidRPr="00C23041" w:rsidRDefault="00EF05B2" w:rsidP="0065594E">
      <w:pPr>
        <w:shd w:val="clear" w:color="auto" w:fill="C6D9F1"/>
        <w:jc w:val="both"/>
      </w:pPr>
      <w:r w:rsidRPr="00C23041">
        <w:rPr>
          <w:b/>
          <w:bCs/>
        </w:rPr>
        <w:t xml:space="preserve">Jun’01 – Sep’03 with </w:t>
      </w:r>
      <w:proofErr w:type="spellStart"/>
      <w:r w:rsidRPr="00C23041">
        <w:rPr>
          <w:b/>
          <w:bCs/>
        </w:rPr>
        <w:t>Deo</w:t>
      </w:r>
      <w:proofErr w:type="spellEnd"/>
      <w:r w:rsidRPr="00C23041">
        <w:rPr>
          <w:b/>
          <w:bCs/>
        </w:rPr>
        <w:t xml:space="preserve"> Associates, </w:t>
      </w:r>
      <w:proofErr w:type="spellStart"/>
      <w:r w:rsidRPr="00237B68">
        <w:rPr>
          <w:b/>
        </w:rPr>
        <w:t>Pune</w:t>
      </w:r>
      <w:proofErr w:type="spellEnd"/>
    </w:p>
    <w:p w:rsidR="0065594E" w:rsidRPr="00C23041" w:rsidRDefault="00EF05B2" w:rsidP="0065594E">
      <w:pPr>
        <w:tabs>
          <w:tab w:val="left" w:pos="360"/>
        </w:tabs>
        <w:jc w:val="both"/>
        <w:rPr>
          <w:sz w:val="10"/>
        </w:rPr>
      </w:pPr>
    </w:p>
    <w:p w:rsidR="0065594E" w:rsidRPr="00C23041" w:rsidRDefault="00EF05B2" w:rsidP="0065594E">
      <w:pPr>
        <w:tabs>
          <w:tab w:val="left" w:pos="360"/>
        </w:tabs>
        <w:jc w:val="both"/>
        <w:rPr>
          <w:b/>
        </w:rPr>
      </w:pPr>
      <w:r w:rsidRPr="00C23041">
        <w:rPr>
          <w:b/>
        </w:rPr>
        <w:t>Growth Path:</w:t>
      </w:r>
    </w:p>
    <w:p w:rsidR="0065594E" w:rsidRPr="00C23041" w:rsidRDefault="00EF05B2" w:rsidP="0065594E">
      <w:pPr>
        <w:tabs>
          <w:tab w:val="left" w:pos="360"/>
        </w:tabs>
        <w:jc w:val="both"/>
      </w:pPr>
      <w:r w:rsidRPr="00C23041">
        <w:t>Account Assistant</w:t>
      </w:r>
      <w:r>
        <w:t xml:space="preserve"> (Accounts Payable)</w:t>
      </w:r>
      <w:r w:rsidRPr="00C23041">
        <w:tab/>
      </w:r>
    </w:p>
    <w:p w:rsidR="00961F9D" w:rsidRDefault="00EF05B2" w:rsidP="00237B68">
      <w:pPr>
        <w:tabs>
          <w:tab w:val="left" w:pos="360"/>
        </w:tabs>
        <w:jc w:val="both"/>
      </w:pPr>
      <w:r w:rsidRPr="00C23041">
        <w:t>Accountant</w:t>
      </w:r>
      <w:r>
        <w:t xml:space="preserve"> (Accounts Payable)</w:t>
      </w:r>
      <w:r w:rsidRPr="00C23041">
        <w:tab/>
      </w:r>
      <w:r>
        <w:tab/>
      </w:r>
    </w:p>
    <w:p w:rsidR="00237B68" w:rsidRPr="00C23041" w:rsidRDefault="00EF05B2" w:rsidP="00237B68">
      <w:pPr>
        <w:tabs>
          <w:tab w:val="left" w:pos="360"/>
        </w:tabs>
        <w:jc w:val="both"/>
        <w:rPr>
          <w:rFonts w:cs="Calibri"/>
          <w:b/>
          <w:bCs/>
        </w:rPr>
      </w:pPr>
    </w:p>
    <w:p w:rsidR="00293FDB" w:rsidRPr="00C23041" w:rsidRDefault="00EF05B2" w:rsidP="00293FDB">
      <w:pPr>
        <w:shd w:val="clear" w:color="auto" w:fill="FFFFFF"/>
        <w:autoSpaceDE w:val="0"/>
        <w:autoSpaceDN w:val="0"/>
        <w:adjustRightInd w:val="0"/>
        <w:jc w:val="center"/>
        <w:rPr>
          <w:b/>
          <w:smallCaps/>
          <w:color w:val="17365D"/>
          <w:spacing w:val="26"/>
          <w:sz w:val="24"/>
        </w:rPr>
      </w:pPr>
      <w:r w:rsidRPr="00C23041">
        <w:rPr>
          <w:b/>
          <w:smallCaps/>
          <w:color w:val="17365D"/>
          <w:spacing w:val="26"/>
          <w:sz w:val="24"/>
        </w:rPr>
        <w:t>Academic Details</w:t>
      </w:r>
    </w:p>
    <w:p w:rsidR="0065594E" w:rsidRPr="00C23041" w:rsidRDefault="00EF05B2" w:rsidP="0065594E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2140C2">
        <w:rPr>
          <w:rFonts w:ascii="Cambria" w:eastAsia="Verdana" w:hAnsi="Cambria" w:cs="Verdana"/>
          <w:b/>
        </w:rPr>
        <w:t>P.G.D.B.A</w:t>
      </w:r>
      <w:r w:rsidRPr="00C23041">
        <w:rPr>
          <w:rFonts w:ascii="Cambria" w:eastAsia="Verdana" w:hAnsi="Cambria" w:cs="Verdana"/>
        </w:rPr>
        <w:t xml:space="preserve">. in Finance from University of </w:t>
      </w:r>
      <w:proofErr w:type="spellStart"/>
      <w:r w:rsidRPr="00C23041">
        <w:rPr>
          <w:rFonts w:ascii="Cambria" w:eastAsia="Verdana" w:hAnsi="Cambria" w:cs="Verdana"/>
        </w:rPr>
        <w:t>Pune</w:t>
      </w:r>
      <w:proofErr w:type="spellEnd"/>
      <w:r w:rsidRPr="00C23041">
        <w:rPr>
          <w:rFonts w:ascii="Cambria" w:eastAsia="Verdana" w:hAnsi="Cambria" w:cs="Verdana"/>
        </w:rPr>
        <w:t xml:space="preserve"> in 2008 </w:t>
      </w:r>
    </w:p>
    <w:p w:rsidR="0065594E" w:rsidRPr="00C23041" w:rsidRDefault="00EF05B2" w:rsidP="0065594E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2140C2">
        <w:rPr>
          <w:rFonts w:ascii="Cambria" w:eastAsia="Verdana" w:hAnsi="Cambria" w:cs="Verdana"/>
          <w:b/>
        </w:rPr>
        <w:t>Masters in Tax Management &amp; Tax Administration</w:t>
      </w:r>
      <w:r w:rsidRPr="00C23041">
        <w:rPr>
          <w:rFonts w:ascii="Cambria" w:eastAsia="Verdana" w:hAnsi="Cambria" w:cs="Verdana"/>
        </w:rPr>
        <w:t xml:space="preserve"> from Symbiosis International University (SIU) of </w:t>
      </w:r>
      <w:proofErr w:type="spellStart"/>
      <w:r w:rsidRPr="00C23041">
        <w:rPr>
          <w:rFonts w:ascii="Cambria" w:eastAsia="Verdana" w:hAnsi="Cambria" w:cs="Verdana"/>
        </w:rPr>
        <w:t>Pune</w:t>
      </w:r>
      <w:proofErr w:type="spellEnd"/>
      <w:r w:rsidRPr="00C23041">
        <w:rPr>
          <w:rFonts w:ascii="Cambria" w:eastAsia="Verdana" w:hAnsi="Cambria" w:cs="Verdana"/>
        </w:rPr>
        <w:t xml:space="preserve"> in 2007 </w:t>
      </w:r>
    </w:p>
    <w:p w:rsidR="0065594E" w:rsidRPr="00C23041" w:rsidRDefault="00EF05B2" w:rsidP="0065594E">
      <w:pPr>
        <w:pStyle w:val="NoSpacing"/>
        <w:widowControl w:val="0"/>
        <w:numPr>
          <w:ilvl w:val="0"/>
          <w:numId w:val="20"/>
        </w:numPr>
        <w:jc w:val="both"/>
        <w:rPr>
          <w:rFonts w:ascii="Cambria" w:eastAsia="Verdana" w:hAnsi="Cambria" w:cs="Verdana"/>
        </w:rPr>
      </w:pPr>
      <w:r w:rsidRPr="002140C2">
        <w:rPr>
          <w:rFonts w:ascii="Cambria" w:eastAsia="Verdana" w:hAnsi="Cambria" w:cs="Verdana"/>
          <w:b/>
        </w:rPr>
        <w:t>B.Com.</w:t>
      </w:r>
      <w:r w:rsidRPr="00C23041">
        <w:rPr>
          <w:rFonts w:ascii="Cambria" w:eastAsia="Verdana" w:hAnsi="Cambria" w:cs="Verdana"/>
        </w:rPr>
        <w:t xml:space="preserve"> from University of </w:t>
      </w:r>
      <w:proofErr w:type="spellStart"/>
      <w:r w:rsidRPr="00C23041">
        <w:rPr>
          <w:rFonts w:ascii="Cambria" w:eastAsia="Verdana" w:hAnsi="Cambria" w:cs="Verdana"/>
        </w:rPr>
        <w:t>Pune</w:t>
      </w:r>
      <w:proofErr w:type="spellEnd"/>
      <w:r w:rsidRPr="00C23041">
        <w:rPr>
          <w:rFonts w:ascii="Cambria" w:eastAsia="Verdana" w:hAnsi="Cambria" w:cs="Verdana"/>
        </w:rPr>
        <w:t xml:space="preserve"> (Maharashtra) in 2001</w:t>
      </w:r>
    </w:p>
    <w:p w:rsidR="00293FDB" w:rsidRPr="00C23041" w:rsidRDefault="00EF05B2" w:rsidP="00293FDB">
      <w:pPr>
        <w:rPr>
          <w:b/>
          <w:bCs/>
          <w:lang w:val="en-GB"/>
        </w:rPr>
      </w:pPr>
    </w:p>
    <w:p w:rsidR="00961F9D" w:rsidRPr="00C23041" w:rsidRDefault="00EF05B2" w:rsidP="00293FDB">
      <w:pPr>
        <w:shd w:val="clear" w:color="auto" w:fill="FFFFFF"/>
        <w:autoSpaceDE w:val="0"/>
        <w:autoSpaceDN w:val="0"/>
        <w:adjustRightInd w:val="0"/>
        <w:jc w:val="center"/>
        <w:rPr>
          <w:b/>
          <w:smallCaps/>
          <w:color w:val="17365D"/>
          <w:spacing w:val="26"/>
        </w:rPr>
      </w:pPr>
      <w:r w:rsidRPr="00C23041">
        <w:rPr>
          <w:b/>
          <w:smallCaps/>
          <w:color w:val="17365D"/>
          <w:spacing w:val="26"/>
          <w:sz w:val="24"/>
        </w:rPr>
        <w:t>CERTIFICATION</w:t>
      </w:r>
    </w:p>
    <w:p w:rsidR="0065594E" w:rsidRPr="002140C2" w:rsidRDefault="00EF05B2" w:rsidP="00E3687D">
      <w:pPr>
        <w:pStyle w:val="ListParagraph"/>
        <w:numPr>
          <w:ilvl w:val="0"/>
          <w:numId w:val="20"/>
        </w:numPr>
        <w:spacing w:after="0"/>
        <w:jc w:val="both"/>
        <w:rPr>
          <w:rFonts w:ascii="Cambria" w:eastAsia="Verdana" w:hAnsi="Cambria" w:cs="Verdana"/>
          <w:b/>
          <w:sz w:val="20"/>
          <w:szCs w:val="20"/>
          <w:lang w:val="en-GB"/>
        </w:rPr>
      </w:pPr>
      <w:r w:rsidRPr="002140C2">
        <w:rPr>
          <w:rFonts w:ascii="Cambria" w:eastAsia="Verdana" w:hAnsi="Cambria" w:cs="Verdana"/>
          <w:b/>
          <w:sz w:val="20"/>
          <w:szCs w:val="20"/>
          <w:lang w:val="en-GB"/>
        </w:rPr>
        <w:t xml:space="preserve">Green Belt Certification in Six Sigma </w:t>
      </w:r>
    </w:p>
    <w:p w:rsidR="00DE4618" w:rsidRPr="00C23041" w:rsidRDefault="00EF05B2" w:rsidP="00DE4618">
      <w:pPr>
        <w:autoSpaceDE w:val="0"/>
        <w:autoSpaceDN w:val="0"/>
        <w:adjustRightInd w:val="0"/>
        <w:jc w:val="both"/>
        <w:rPr>
          <w:rFonts w:cs="Calibri"/>
        </w:rPr>
      </w:pPr>
    </w:p>
    <w:p w:rsidR="00DE4618" w:rsidRPr="00C23041" w:rsidRDefault="00EF05B2" w:rsidP="00293FDB">
      <w:pPr>
        <w:shd w:val="clear" w:color="auto" w:fill="FFFFFF"/>
        <w:autoSpaceDE w:val="0"/>
        <w:autoSpaceDN w:val="0"/>
        <w:adjustRightInd w:val="0"/>
        <w:jc w:val="center"/>
        <w:rPr>
          <w:b/>
          <w:smallCaps/>
          <w:color w:val="17365D"/>
          <w:spacing w:val="26"/>
          <w:sz w:val="24"/>
        </w:rPr>
      </w:pPr>
      <w:r w:rsidRPr="00C23041">
        <w:rPr>
          <w:b/>
          <w:smallCaps/>
          <w:color w:val="17365D"/>
          <w:spacing w:val="26"/>
          <w:sz w:val="24"/>
        </w:rPr>
        <w:t>Personal Details</w:t>
      </w:r>
    </w:p>
    <w:p w:rsidR="00CF6F2E" w:rsidRPr="00C23041" w:rsidRDefault="00EF05B2" w:rsidP="00CF6F2E">
      <w:pPr>
        <w:jc w:val="both"/>
        <w:rPr>
          <w:rFonts w:eastAsia="Calibri" w:cs="Tahoma"/>
          <w:spacing w:val="-4"/>
        </w:rPr>
      </w:pPr>
      <w:r w:rsidRPr="00C23041">
        <w:rPr>
          <w:rFonts w:eastAsia="Calibri" w:cs="Tahoma"/>
          <w:b/>
          <w:spacing w:val="-4"/>
        </w:rPr>
        <w:t>Date of Birth:</w:t>
      </w:r>
      <w:r w:rsidRPr="00C23041">
        <w:rPr>
          <w:rFonts w:eastAsia="Calibri" w:cs="Tahoma"/>
          <w:spacing w:val="-4"/>
        </w:rPr>
        <w:tab/>
      </w:r>
      <w:r w:rsidRPr="00C23041">
        <w:rPr>
          <w:rFonts w:eastAsia="Calibri" w:cs="Tahoma"/>
          <w:spacing w:val="-4"/>
        </w:rPr>
        <w:tab/>
      </w:r>
      <w:r w:rsidRPr="00C23041">
        <w:rPr>
          <w:rFonts w:cs="Tahoma"/>
          <w:spacing w:val="-4"/>
        </w:rPr>
        <w:t>11th January 1981</w:t>
      </w:r>
    </w:p>
    <w:p w:rsidR="00CF6F2E" w:rsidRPr="00C23041" w:rsidRDefault="00EF05B2" w:rsidP="00CF6F2E">
      <w:pPr>
        <w:jc w:val="both"/>
        <w:rPr>
          <w:rFonts w:cs="Tahoma"/>
          <w:spacing w:val="-4"/>
        </w:rPr>
      </w:pPr>
      <w:r w:rsidRPr="00C23041">
        <w:rPr>
          <w:rFonts w:cs="Tahoma"/>
          <w:b/>
          <w:spacing w:val="-4"/>
        </w:rPr>
        <w:t>Languages Known:</w:t>
      </w:r>
      <w:r w:rsidRPr="00C23041">
        <w:rPr>
          <w:rFonts w:cs="Tahoma"/>
          <w:spacing w:val="-4"/>
        </w:rPr>
        <w:tab/>
        <w:t>English</w:t>
      </w:r>
      <w:r>
        <w:rPr>
          <w:rFonts w:cs="Tahoma"/>
          <w:spacing w:val="-4"/>
        </w:rPr>
        <w:t>, Hindi &amp;</w:t>
      </w:r>
      <w:r>
        <w:rPr>
          <w:rFonts w:cs="Tahoma"/>
          <w:spacing w:val="-4"/>
        </w:rPr>
        <w:t xml:space="preserve"> Marathi</w:t>
      </w:r>
    </w:p>
    <w:p w:rsidR="00CF6F2E" w:rsidRPr="008D05A3" w:rsidRDefault="00EF05B2" w:rsidP="0065594E">
      <w:pPr>
        <w:jc w:val="both"/>
        <w:rPr>
          <w:rFonts w:cs="Tahoma"/>
          <w:b/>
          <w:spacing w:val="-4"/>
        </w:rPr>
      </w:pPr>
      <w:r w:rsidRPr="00C23041">
        <w:rPr>
          <w:rFonts w:cs="Tahoma"/>
          <w:b/>
          <w:spacing w:val="-4"/>
        </w:rPr>
        <w:t>Address:</w:t>
      </w:r>
      <w:r w:rsidRPr="00C23041">
        <w:rPr>
          <w:rFonts w:cs="Tahoma"/>
          <w:b/>
          <w:spacing w:val="-4"/>
        </w:rPr>
        <w:tab/>
      </w:r>
      <w:r w:rsidRPr="00C23041">
        <w:rPr>
          <w:rFonts w:cs="Tahoma"/>
          <w:b/>
          <w:spacing w:val="-4"/>
        </w:rPr>
        <w:tab/>
      </w:r>
      <w:r w:rsidRPr="00C23041">
        <w:rPr>
          <w:rFonts w:cs="Tahoma"/>
          <w:spacing w:val="-4"/>
        </w:rPr>
        <w:t xml:space="preserve">E-3,601 </w:t>
      </w:r>
      <w:proofErr w:type="spellStart"/>
      <w:r w:rsidRPr="00C23041">
        <w:rPr>
          <w:rFonts w:cs="Tahoma"/>
          <w:spacing w:val="-4"/>
        </w:rPr>
        <w:t>Shivsagar</w:t>
      </w:r>
      <w:proofErr w:type="spellEnd"/>
      <w:r w:rsidRPr="00C23041">
        <w:rPr>
          <w:rFonts w:cs="Tahoma"/>
          <w:spacing w:val="-4"/>
        </w:rPr>
        <w:t xml:space="preserve"> Residency, </w:t>
      </w:r>
      <w:proofErr w:type="spellStart"/>
      <w:r w:rsidRPr="00C23041">
        <w:rPr>
          <w:rFonts w:cs="Tahoma"/>
          <w:spacing w:val="-4"/>
        </w:rPr>
        <w:t>Suncity</w:t>
      </w:r>
      <w:proofErr w:type="spellEnd"/>
      <w:r w:rsidRPr="00C23041">
        <w:rPr>
          <w:rFonts w:cs="Tahoma"/>
          <w:spacing w:val="-4"/>
        </w:rPr>
        <w:t xml:space="preserve"> Road </w:t>
      </w:r>
      <w:proofErr w:type="spellStart"/>
      <w:r w:rsidRPr="00C23041">
        <w:rPr>
          <w:rFonts w:cs="Tahoma"/>
          <w:spacing w:val="-4"/>
        </w:rPr>
        <w:t>Anand</w:t>
      </w:r>
      <w:proofErr w:type="spellEnd"/>
      <w:r w:rsidRPr="00C23041">
        <w:rPr>
          <w:rFonts w:cs="Tahoma"/>
          <w:spacing w:val="-4"/>
        </w:rPr>
        <w:t xml:space="preserve"> Nagar, </w:t>
      </w:r>
      <w:proofErr w:type="spellStart"/>
      <w:r w:rsidRPr="00C23041">
        <w:rPr>
          <w:rFonts w:cs="Tahoma"/>
          <w:spacing w:val="-4"/>
        </w:rPr>
        <w:t>Vadgaon</w:t>
      </w:r>
      <w:proofErr w:type="spellEnd"/>
      <w:r w:rsidRPr="00C23041">
        <w:rPr>
          <w:rFonts w:cs="Tahoma"/>
          <w:spacing w:val="-4"/>
        </w:rPr>
        <w:t xml:space="preserve"> BK, </w:t>
      </w:r>
      <w:proofErr w:type="spellStart"/>
      <w:r w:rsidRPr="00C23041">
        <w:rPr>
          <w:rFonts w:cs="Tahoma"/>
          <w:spacing w:val="-4"/>
        </w:rPr>
        <w:t>Pune</w:t>
      </w:r>
      <w:proofErr w:type="spellEnd"/>
      <w:r w:rsidRPr="00C23041">
        <w:rPr>
          <w:rFonts w:cs="Tahoma"/>
          <w:spacing w:val="-4"/>
        </w:rPr>
        <w:t xml:space="preserve"> - 411051</w:t>
      </w:r>
    </w:p>
    <w:p w:rsidR="00961F9D" w:rsidRPr="008D05A3" w:rsidRDefault="00761097" w:rsidP="00DE4618">
      <w:pPr>
        <w:autoSpaceDE w:val="0"/>
        <w:autoSpaceDN w:val="0"/>
        <w:adjustRightInd w:val="0"/>
        <w:ind w:left="2160" w:hanging="2160"/>
        <w:jc w:val="both"/>
      </w:pPr>
      <w:r>
        <w:pict>
          <v:shape id="_x0000_s1029" type="#_x0000_t75" style="position:absolute;left:0;text-align:left;margin-left:0;margin-top:0;width:1pt;height:1pt;z-index:251659264">
            <v:imagedata r:id="rId7"/>
          </v:shape>
        </w:pict>
      </w:r>
    </w:p>
    <w:sectPr w:rsidR="00961F9D" w:rsidRPr="008D05A3" w:rsidSect="00793E77">
      <w:type w:val="continuous"/>
      <w:pgSz w:w="11909" w:h="16834" w:code="9"/>
      <w:pgMar w:top="568" w:right="624" w:bottom="567" w:left="624" w:header="0" w:footer="0" w:gutter="0"/>
      <w:cols w:space="3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545"/>
      </v:shape>
    </w:pict>
  </w:numPicBullet>
  <w:numPicBullet w:numPicBulletId="1">
    <w:pict>
      <v:shape id="_x0000_i1031" type="#_x0000_t75" style="width:11.25pt;height:11.25pt" o:bullet="t">
        <v:imagedata r:id="rId2" o:title="BD14866_"/>
      </v:shape>
    </w:pict>
  </w:numPicBullet>
  <w:numPicBullet w:numPicBulletId="2">
    <w:pict>
      <v:shape id="_x0000_i1032" type="#_x0000_t75" style="width:9pt;height:9pt" o:bullet="t">
        <v:imagedata r:id="rId3" o:title="BD14870_"/>
      </v:shape>
    </w:pict>
  </w:numPicBullet>
  <w:numPicBullet w:numPicBulletId="3">
    <w:pict>
      <v:shape id="_x0000_i1033" type="#_x0000_t75" style="width:9pt;height:9pt" o:bullet="t">
        <v:imagedata r:id="rId4" o:title=""/>
      </v:shape>
    </w:pict>
  </w:numPicBullet>
  <w:abstractNum w:abstractNumId="0">
    <w:nsid w:val="042F3365"/>
    <w:multiLevelType w:val="multilevel"/>
    <w:tmpl w:val="37B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32F0E"/>
    <w:multiLevelType w:val="hybridMultilevel"/>
    <w:tmpl w:val="C88EA748"/>
    <w:lvl w:ilvl="0" w:tplc="B868EB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867C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4A7A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E604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12A9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32EA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CA8D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E8CC5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C7E27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B677E1"/>
    <w:multiLevelType w:val="hybridMultilevel"/>
    <w:tmpl w:val="C2B885DE"/>
    <w:lvl w:ilvl="0" w:tplc="A4DC1AFE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C4F0D02E">
      <w:start w:val="1"/>
      <w:numFmt w:val="bullet"/>
      <w:lvlText w:val="o"/>
      <w:lvlJc w:val="left"/>
      <w:pPr>
        <w:tabs>
          <w:tab w:val="num" w:pos="353"/>
        </w:tabs>
        <w:ind w:left="353" w:hanging="360"/>
      </w:pPr>
      <w:rPr>
        <w:rFonts w:ascii="Courier New" w:hAnsi="Courier New" w:hint="default"/>
      </w:rPr>
    </w:lvl>
    <w:lvl w:ilvl="2" w:tplc="FEA47EE0">
      <w:start w:val="1"/>
      <w:numFmt w:val="bullet"/>
      <w:lvlText w:val="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3" w:tplc="F1B67D96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hint="default"/>
      </w:rPr>
    </w:lvl>
    <w:lvl w:ilvl="4" w:tplc="7794F8E0" w:tentative="1">
      <w:start w:val="1"/>
      <w:numFmt w:val="bullet"/>
      <w:lvlText w:val="o"/>
      <w:lvlJc w:val="left"/>
      <w:pPr>
        <w:tabs>
          <w:tab w:val="num" w:pos="2513"/>
        </w:tabs>
        <w:ind w:left="2513" w:hanging="360"/>
      </w:pPr>
      <w:rPr>
        <w:rFonts w:ascii="Courier New" w:hAnsi="Courier New" w:hint="default"/>
      </w:rPr>
    </w:lvl>
    <w:lvl w:ilvl="5" w:tplc="48241E92" w:tentative="1">
      <w:start w:val="1"/>
      <w:numFmt w:val="bullet"/>
      <w:lvlText w:val=""/>
      <w:lvlJc w:val="left"/>
      <w:pPr>
        <w:tabs>
          <w:tab w:val="num" w:pos="3233"/>
        </w:tabs>
        <w:ind w:left="3233" w:hanging="360"/>
      </w:pPr>
      <w:rPr>
        <w:rFonts w:ascii="Wingdings" w:hAnsi="Wingdings" w:hint="default"/>
      </w:rPr>
    </w:lvl>
    <w:lvl w:ilvl="6" w:tplc="2EDAC196" w:tentative="1">
      <w:start w:val="1"/>
      <w:numFmt w:val="bullet"/>
      <w:lvlText w:val=""/>
      <w:lvlJc w:val="left"/>
      <w:pPr>
        <w:tabs>
          <w:tab w:val="num" w:pos="3953"/>
        </w:tabs>
        <w:ind w:left="3953" w:hanging="360"/>
      </w:pPr>
      <w:rPr>
        <w:rFonts w:ascii="Symbol" w:hAnsi="Symbol" w:hint="default"/>
      </w:rPr>
    </w:lvl>
    <w:lvl w:ilvl="7" w:tplc="42D674B0" w:tentative="1">
      <w:start w:val="1"/>
      <w:numFmt w:val="bullet"/>
      <w:lvlText w:val="o"/>
      <w:lvlJc w:val="left"/>
      <w:pPr>
        <w:tabs>
          <w:tab w:val="num" w:pos="4673"/>
        </w:tabs>
        <w:ind w:left="4673" w:hanging="360"/>
      </w:pPr>
      <w:rPr>
        <w:rFonts w:ascii="Courier New" w:hAnsi="Courier New" w:hint="default"/>
      </w:rPr>
    </w:lvl>
    <w:lvl w:ilvl="8" w:tplc="E6B65D1A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</w:rPr>
    </w:lvl>
  </w:abstractNum>
  <w:abstractNum w:abstractNumId="3">
    <w:nsid w:val="0B62540D"/>
    <w:multiLevelType w:val="hybridMultilevel"/>
    <w:tmpl w:val="68C248CA"/>
    <w:lvl w:ilvl="0" w:tplc="75F6CD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0088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2A50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285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D45B0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68E2F0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8E44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C06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0C2A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363BD"/>
    <w:multiLevelType w:val="hybridMultilevel"/>
    <w:tmpl w:val="0C1874FE"/>
    <w:lvl w:ilvl="0" w:tplc="98186B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347D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46CF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62D3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36B4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6C2A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38D9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5E0D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C18D0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AB4CC5"/>
    <w:multiLevelType w:val="hybridMultilevel"/>
    <w:tmpl w:val="3D184E56"/>
    <w:lvl w:ilvl="0" w:tplc="9830DD8E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40102A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45182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F2C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A70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56D6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6F2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E49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5ED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F541C8"/>
    <w:multiLevelType w:val="hybridMultilevel"/>
    <w:tmpl w:val="D152E5A4"/>
    <w:lvl w:ilvl="0" w:tplc="16AC17DE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2342F4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00FA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897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EC5F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98C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C5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9085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A83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0C0074"/>
    <w:multiLevelType w:val="hybridMultilevel"/>
    <w:tmpl w:val="7846ABD4"/>
    <w:lvl w:ilvl="0" w:tplc="663A26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C2D1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A62A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B662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C4F7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6CEB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CE4C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0003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7057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757897"/>
    <w:multiLevelType w:val="hybridMultilevel"/>
    <w:tmpl w:val="77B626EA"/>
    <w:lvl w:ilvl="0" w:tplc="518E09A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5BCFF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8ABD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63E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C060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F26D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2220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01806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A8E6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A6599E"/>
    <w:multiLevelType w:val="hybridMultilevel"/>
    <w:tmpl w:val="B98CA3B8"/>
    <w:lvl w:ilvl="0" w:tplc="BB86B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5281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1474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E28F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E09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CE27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9E33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D0F8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14EE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E834EA"/>
    <w:multiLevelType w:val="hybridMultilevel"/>
    <w:tmpl w:val="45CAD6C2"/>
    <w:lvl w:ilvl="0" w:tplc="EFEE36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0A9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DA1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85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C38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9C1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66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1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026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E66F3"/>
    <w:multiLevelType w:val="hybridMultilevel"/>
    <w:tmpl w:val="8388869E"/>
    <w:lvl w:ilvl="0" w:tplc="9F865F1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72ED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47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3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2C9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2F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1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23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581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B08A1"/>
    <w:multiLevelType w:val="hybridMultilevel"/>
    <w:tmpl w:val="6A6C2D6A"/>
    <w:lvl w:ilvl="0" w:tplc="55785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8B9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9293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30A1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39CE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DC50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9270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5CAF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5C4AB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9D7F6B"/>
    <w:multiLevelType w:val="hybridMultilevel"/>
    <w:tmpl w:val="13A29930"/>
    <w:lvl w:ilvl="0" w:tplc="9A10C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FEDF6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CEE4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2C7B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683B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1D833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EC9B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CAB0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C0BE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312C57"/>
    <w:multiLevelType w:val="hybridMultilevel"/>
    <w:tmpl w:val="65561D70"/>
    <w:lvl w:ilvl="0" w:tplc="C9CE9ECC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B6BE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5E0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C1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E38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AED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FAE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0AC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10B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A36627"/>
    <w:multiLevelType w:val="hybridMultilevel"/>
    <w:tmpl w:val="7C007E8E"/>
    <w:lvl w:ilvl="0" w:tplc="D876C2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0B869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3C03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05220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CD5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36F7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7A56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EEC5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C008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8444AA"/>
    <w:multiLevelType w:val="hybridMultilevel"/>
    <w:tmpl w:val="92EE2896"/>
    <w:lvl w:ilvl="0" w:tplc="26A01A9E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8AA67D76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C0227F60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1A30E96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BED6C8E2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EA8A3EA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FA7291C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C170641E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71A2DFD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7">
    <w:nsid w:val="477B6ED6"/>
    <w:multiLevelType w:val="hybridMultilevel"/>
    <w:tmpl w:val="7550F8B4"/>
    <w:lvl w:ilvl="0" w:tplc="A33832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4EB7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3022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12DD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8CB1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303B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835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5AE8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4C75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707F31"/>
    <w:multiLevelType w:val="hybridMultilevel"/>
    <w:tmpl w:val="8452E23C"/>
    <w:lvl w:ilvl="0" w:tplc="F588076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6EC9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D8D55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340D1E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20CF0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4A903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9EE2E0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1C03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40ED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B960969"/>
    <w:multiLevelType w:val="hybridMultilevel"/>
    <w:tmpl w:val="DB888B22"/>
    <w:lvl w:ilvl="0" w:tplc="9DBCA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41C2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A06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6A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E1D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C8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6BF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49B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CA1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A49F9"/>
    <w:multiLevelType w:val="hybridMultilevel"/>
    <w:tmpl w:val="4EBE4762"/>
    <w:lvl w:ilvl="0" w:tplc="5C1AB9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0845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E6DD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5A1D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6AA42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36609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72A7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A8C9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E0CD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B8401F"/>
    <w:multiLevelType w:val="hybridMultilevel"/>
    <w:tmpl w:val="5C88407A"/>
    <w:lvl w:ilvl="0" w:tplc="69E049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0E9A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960D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46A5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B698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34C4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784B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0E12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41C1A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312BA0"/>
    <w:multiLevelType w:val="hybridMultilevel"/>
    <w:tmpl w:val="9692F744"/>
    <w:lvl w:ilvl="0" w:tplc="63B6A49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446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89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A8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47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69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EC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26C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FCA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B2340"/>
    <w:multiLevelType w:val="hybridMultilevel"/>
    <w:tmpl w:val="2BF00232"/>
    <w:lvl w:ilvl="0" w:tplc="851AB6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80DB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9F01D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F05F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EC3D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88F1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EC6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5846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4AA9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CE3DF6"/>
    <w:multiLevelType w:val="hybridMultilevel"/>
    <w:tmpl w:val="ABC2CC6C"/>
    <w:lvl w:ilvl="0" w:tplc="6C3006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39EB1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B6A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0D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644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949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6E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A33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82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405DCD"/>
    <w:multiLevelType w:val="hybridMultilevel"/>
    <w:tmpl w:val="A0A42622"/>
    <w:lvl w:ilvl="0" w:tplc="12A6E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2C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E051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5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C87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22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8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627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E055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B7677"/>
    <w:multiLevelType w:val="hybridMultilevel"/>
    <w:tmpl w:val="11040326"/>
    <w:lvl w:ilvl="0" w:tplc="193EB5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FA70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0A3E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7013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469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68E8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FCC0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A223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B45F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4053F2"/>
    <w:multiLevelType w:val="multilevel"/>
    <w:tmpl w:val="37B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>
    <w:nsid w:val="680E24CE"/>
    <w:multiLevelType w:val="hybridMultilevel"/>
    <w:tmpl w:val="794A7586"/>
    <w:lvl w:ilvl="0" w:tplc="D448522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FE49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CA4DC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7656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D8A3E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A5CF2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68AE6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A3AF53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38A32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A026B34"/>
    <w:multiLevelType w:val="hybridMultilevel"/>
    <w:tmpl w:val="E776389C"/>
    <w:lvl w:ilvl="0" w:tplc="4E78E1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1287A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89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6F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4F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CA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66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81F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A6F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"/>
  </w:num>
  <w:num w:numId="4">
    <w:abstractNumId w:val="16"/>
  </w:num>
  <w:num w:numId="5">
    <w:abstractNumId w:val="6"/>
  </w:num>
  <w:num w:numId="6">
    <w:abstractNumId w:val="2"/>
  </w:num>
  <w:num w:numId="7">
    <w:abstractNumId w:val="20"/>
  </w:num>
  <w:num w:numId="8">
    <w:abstractNumId w:val="18"/>
  </w:num>
  <w:num w:numId="9">
    <w:abstractNumId w:val="7"/>
  </w:num>
  <w:num w:numId="10">
    <w:abstractNumId w:val="21"/>
  </w:num>
  <w:num w:numId="11">
    <w:abstractNumId w:val="15"/>
  </w:num>
  <w:num w:numId="12">
    <w:abstractNumId w:val="4"/>
  </w:num>
  <w:num w:numId="13">
    <w:abstractNumId w:val="8"/>
  </w:num>
  <w:num w:numId="14">
    <w:abstractNumId w:val="26"/>
  </w:num>
  <w:num w:numId="15">
    <w:abstractNumId w:val="23"/>
  </w:num>
  <w:num w:numId="16">
    <w:abstractNumId w:val="9"/>
  </w:num>
  <w:num w:numId="17">
    <w:abstractNumId w:val="17"/>
  </w:num>
  <w:num w:numId="18">
    <w:abstractNumId w:val="14"/>
  </w:num>
  <w:num w:numId="19">
    <w:abstractNumId w:val="29"/>
  </w:num>
  <w:num w:numId="20">
    <w:abstractNumId w:val="3"/>
  </w:num>
  <w:num w:numId="21">
    <w:abstractNumId w:val="30"/>
  </w:num>
  <w:num w:numId="22">
    <w:abstractNumId w:val="22"/>
  </w:num>
  <w:num w:numId="23">
    <w:abstractNumId w:val="19"/>
  </w:num>
  <w:num w:numId="24">
    <w:abstractNumId w:val="13"/>
  </w:num>
  <w:num w:numId="25">
    <w:abstractNumId w:val="25"/>
  </w:num>
  <w:num w:numId="26">
    <w:abstractNumId w:val="10"/>
  </w:num>
  <w:num w:numId="27">
    <w:abstractNumId w:val="24"/>
  </w:num>
  <w:num w:numId="28">
    <w:abstractNumId w:val="11"/>
  </w:num>
  <w:num w:numId="29">
    <w:abstractNumId w:val="12"/>
  </w:num>
  <w:num w:numId="30">
    <w:abstractNumId w:val="0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761097"/>
    <w:rsid w:val="00761097"/>
    <w:rsid w:val="00EF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NormalBold">
    <w:name w:val="Normal Bold"/>
    <w:uiPriority w:val="1"/>
    <w:qFormat/>
    <w:rsid w:val="00961F9D"/>
    <w:rPr>
      <w:b/>
    </w:rPr>
  </w:style>
  <w:style w:type="character" w:customStyle="1" w:styleId="req">
    <w:name w:val="req"/>
    <w:rsid w:val="00961F9D"/>
  </w:style>
  <w:style w:type="paragraph" w:styleId="FootnoteText">
    <w:name w:val="footnote text"/>
    <w:basedOn w:val="Normal"/>
    <w:link w:val="FootnoteTextChar"/>
    <w:uiPriority w:val="99"/>
    <w:semiHidden/>
    <w:unhideWhenUsed/>
    <w:rsid w:val="00961F9D"/>
    <w:rPr>
      <w:rFonts w:asciiTheme="minorHAnsi" w:eastAsiaTheme="minorEastAsia" w:hAnsiTheme="minorHAnsi" w:cstheme="minorBidi"/>
      <w:szCs w:val="18"/>
      <w:lang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F9D"/>
    <w:rPr>
      <w:rFonts w:asciiTheme="minorHAnsi" w:eastAsiaTheme="minorEastAsia" w:hAnsiTheme="minorHAnsi" w:cstheme="minorBidi"/>
      <w:szCs w:val="18"/>
      <w:lang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61F9D"/>
    <w:rPr>
      <w:vertAlign w:val="superscript"/>
    </w:rPr>
  </w:style>
  <w:style w:type="paragraph" w:customStyle="1" w:styleId="rtejustify">
    <w:name w:val="rtejustify"/>
    <w:basedOn w:val="Normal"/>
    <w:rsid w:val="00961F9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CF6F2E"/>
    <w:rPr>
      <w:rFonts w:ascii="Verdana" w:hAnsi="Verdan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53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F3B15"/>
    <w:pPr>
      <w:jc w:val="center"/>
    </w:pPr>
    <w:rPr>
      <w:rFonts w:ascii="Times New Roman" w:hAnsi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DF3B15"/>
    <w:rPr>
      <w:rFonts w:ascii="Times New Roman" w:hAnsi="Times New Roman"/>
      <w:b/>
      <w:sz w:val="28"/>
      <w:szCs w:val="24"/>
    </w:rPr>
  </w:style>
  <w:style w:type="character" w:customStyle="1" w:styleId="rvts50">
    <w:name w:val="rvts50"/>
    <w:basedOn w:val="DefaultParagraphFont"/>
    <w:rsid w:val="00C5328A"/>
  </w:style>
  <w:style w:type="character" w:customStyle="1" w:styleId="rvts138">
    <w:name w:val="rvts138"/>
    <w:basedOn w:val="DefaultParagraphFont"/>
    <w:rsid w:val="00C5328A"/>
  </w:style>
  <w:style w:type="character" w:customStyle="1" w:styleId="rvts6">
    <w:name w:val="rvts6"/>
    <w:basedOn w:val="DefaultParagraphFont"/>
    <w:rsid w:val="00C5328A"/>
  </w:style>
  <w:style w:type="character" w:customStyle="1" w:styleId="rvts139">
    <w:name w:val="rvts139"/>
    <w:basedOn w:val="DefaultParagraphFont"/>
    <w:rsid w:val="00C5328A"/>
  </w:style>
  <w:style w:type="character" w:customStyle="1" w:styleId="rvts52">
    <w:name w:val="rvts52"/>
    <w:basedOn w:val="DefaultParagraphFont"/>
    <w:rsid w:val="00C5328A"/>
  </w:style>
  <w:style w:type="character" w:customStyle="1" w:styleId="rvts53">
    <w:name w:val="rvts53"/>
    <w:basedOn w:val="DefaultParagraphFont"/>
    <w:rsid w:val="00C5328A"/>
  </w:style>
  <w:style w:type="character" w:customStyle="1" w:styleId="rvts49">
    <w:name w:val="rvts49"/>
    <w:basedOn w:val="DefaultParagraphFont"/>
    <w:rsid w:val="00C5328A"/>
  </w:style>
  <w:style w:type="character" w:customStyle="1" w:styleId="rvts54">
    <w:name w:val="rvts54"/>
    <w:basedOn w:val="DefaultParagraphFont"/>
    <w:rsid w:val="00C5328A"/>
  </w:style>
  <w:style w:type="paragraph" w:styleId="Revision">
    <w:name w:val="Revision"/>
    <w:hidden/>
    <w:uiPriority w:val="99"/>
    <w:semiHidden/>
    <w:rsid w:val="00544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3a337f1ab8d5cfb8baf601471569a743134f530e18705c4458440321091b5b58170e110a1945515c1b4d58515c424154181c084b281e010303041844585c0e4356015a4e5e51100614700558190a15021648444f5108084a5746754e034a571b5549120b40001044095a0e041e470d140110155e5500504a155b440345450e5c0a5249130f031f030201091b5b58100811001549585d0156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04A2-3159-4C02-AAF1-E7EBEF47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Admin</cp:lastModifiedBy>
  <cp:revision>4</cp:revision>
  <cp:lastPrinted>2007-09-21T04:19:00Z</cp:lastPrinted>
  <dcterms:created xsi:type="dcterms:W3CDTF">2018-10-24T11:38:00Z</dcterms:created>
  <dcterms:modified xsi:type="dcterms:W3CDTF">2018-12-06T10:24:00Z</dcterms:modified>
</cp:coreProperties>
</file>