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255" w:tblpY="-187"/>
        <w:tblOverlap w:val="never"/>
        <w:tblW w:w="12682" w:type="dxa"/>
        <w:tblLayout w:type="fixed"/>
        <w:tblLook w:val="04A0"/>
      </w:tblPr>
      <w:tblGrid>
        <w:gridCol w:w="6341"/>
        <w:gridCol w:w="6341"/>
      </w:tblGrid>
      <w:tr w:rsidR="00245F1C" w:rsidTr="00A17F58"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p w:rsid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 xml:space="preserve">Having 2+ years of experience in both automation and manual </w:t>
            </w:r>
            <w:r w:rsidRPr="00A6139B">
              <w:rPr>
                <w:rFonts w:cstheme="minorHAnsi"/>
                <w:sz w:val="20"/>
                <w:szCs w:val="20"/>
                <w:highlight w:val="yellow"/>
              </w:rPr>
              <w:t>testing</w:t>
            </w:r>
            <w:r w:rsidRPr="00F1419D"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 xml:space="preserve">I have been involved mostly in Functional and Non-Functional </w:t>
            </w:r>
            <w:r w:rsidRPr="00A6139B">
              <w:rPr>
                <w:rFonts w:cstheme="minorHAnsi"/>
                <w:sz w:val="20"/>
                <w:szCs w:val="20"/>
                <w:highlight w:val="yellow"/>
              </w:rPr>
              <w:t>testing</w:t>
            </w:r>
            <w:r w:rsidRPr="00F1419D">
              <w:rPr>
                <w:rFonts w:cstheme="minorHAnsi"/>
                <w:sz w:val="20"/>
                <w:szCs w:val="20"/>
              </w:rPr>
              <w:t>.</w:t>
            </w:r>
          </w:p>
          <w:p w:rsidR="00F1419D" w:rsidRPr="00F1419D" w:rsidRDefault="005424D4" w:rsidP="00F1419D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876"/>
            </w:tblGrid>
            <w:tr w:rsidR="00245F1C" w:rsidTr="00FD7122">
              <w:trPr>
                <w:trHeight w:val="179"/>
              </w:trPr>
              <w:tc>
                <w:tcPr>
                  <w:tcW w:w="58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DEDED" w:themeFill="accent3" w:themeFillTint="33"/>
                </w:tcPr>
                <w:p w:rsidR="00F1419D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olor w:val="1F4E79" w:themeColor="accent5" w:themeShade="80"/>
                      <w:sz w:val="20"/>
                      <w:szCs w:val="20"/>
                    </w:rPr>
                    <w:t>Experience: 2</w:t>
                  </w:r>
                  <w:r>
                    <w:rPr>
                      <w:rFonts w:cstheme="minorHAnsi"/>
                      <w:b/>
                      <w:color w:val="1F4E79" w:themeColor="accent5" w:themeShade="80"/>
                      <w:sz w:val="20"/>
                      <w:szCs w:val="20"/>
                    </w:rPr>
                    <w:t>.3</w:t>
                  </w:r>
                  <w:r>
                    <w:rPr>
                      <w:rFonts w:cstheme="minorHAnsi"/>
                      <w:b/>
                      <w:color w:val="1F4E79" w:themeColor="accent5" w:themeShade="80"/>
                      <w:sz w:val="20"/>
                      <w:szCs w:val="20"/>
                    </w:rPr>
                    <w:t xml:space="preserve"> Years</w:t>
                  </w:r>
                </w:p>
              </w:tc>
            </w:tr>
          </w:tbl>
          <w:p w:rsidR="00F1419D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bookmarkStart w:id="0" w:name="_Hlk534990368"/>
            <w:r w:rsidRPr="00F1419D">
              <w:rPr>
                <w:rFonts w:cstheme="minorHAnsi"/>
                <w:b/>
                <w:sz w:val="20"/>
                <w:szCs w:val="20"/>
              </w:rPr>
              <w:t xml:space="preserve">Project: </w:t>
            </w:r>
          </w:p>
          <w:p w:rsidR="00F1419D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AT &amp; T- LPP and SPP.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F1419D">
              <w:rPr>
                <w:rFonts w:cstheme="minorHAnsi"/>
                <w:b/>
                <w:sz w:val="20"/>
                <w:szCs w:val="20"/>
              </w:rPr>
              <w:t>Brief Description:</w:t>
            </w:r>
          </w:p>
          <w:p w:rsidR="00F1419D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</w:p>
          <w:p w:rsidR="004D599D" w:rsidRPr="00F1419D" w:rsidRDefault="005424D4" w:rsidP="00A17F58">
            <w:pPr>
              <w:autoSpaceDE w:val="0"/>
              <w:autoSpaceDN w:val="0"/>
              <w:adjustRightInd w:val="0"/>
              <w:jc w:val="left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F1419D">
              <w:rPr>
                <w:rFonts w:cstheme="minorHAnsi"/>
                <w:bCs/>
                <w:color w:val="000000"/>
                <w:sz w:val="20"/>
                <w:szCs w:val="20"/>
              </w:rPr>
              <w:t>AT&amp;</w:t>
            </w:r>
            <w:r w:rsidRPr="00F1419D">
              <w:rPr>
                <w:rFonts w:cstheme="minorHAnsi"/>
                <w:bCs/>
                <w:color w:val="000000"/>
                <w:sz w:val="20"/>
                <w:szCs w:val="20"/>
              </w:rPr>
              <w:t>T Inc. is an American multinational telecommunications corporation, headquartered at Whitaker Tower in downtown Dallas, Texas. AT&amp;T is the second largest provider of mobile telephone and the largest provider of fixed telephone in the United States and prov</w:t>
            </w:r>
            <w:r w:rsidRPr="00F1419D">
              <w:rPr>
                <w:rFonts w:cstheme="minorHAnsi"/>
                <w:bCs/>
                <w:color w:val="000000"/>
                <w:sz w:val="20"/>
                <w:szCs w:val="20"/>
              </w:rPr>
              <w:t xml:space="preserve">ides broadband subscription television services. We used to provision network and provide 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value additional </w:t>
            </w:r>
            <w:r w:rsidRPr="00F1419D">
              <w:rPr>
                <w:rFonts w:cstheme="minorHAnsi"/>
                <w:bCs/>
                <w:color w:val="000000"/>
                <w:sz w:val="20"/>
                <w:szCs w:val="20"/>
              </w:rPr>
              <w:t>services package to the connections. In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 which, we deal with OSI Layers for provisioning.</w:t>
            </w:r>
          </w:p>
          <w:bookmarkEnd w:id="0"/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F1419D">
              <w:rPr>
                <w:rFonts w:cstheme="minorHAnsi"/>
                <w:b/>
                <w:sz w:val="20"/>
                <w:szCs w:val="20"/>
              </w:rPr>
              <w:t>Key Highlights: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</w:p>
          <w:p w:rsidR="00A17F58" w:rsidRPr="00F1419D" w:rsidRDefault="005424D4" w:rsidP="00F1419D">
            <w:pPr>
              <w:pStyle w:val="Normal1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inorHAnsi" w:hAnsiTheme="minorHAnsi" w:cstheme="minorHAnsi"/>
                <w:color w:val="222A35"/>
                <w:sz w:val="20"/>
                <w:szCs w:val="20"/>
                <w:lang w:val="en-IN"/>
              </w:rPr>
            </w:pP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 xml:space="preserve">Analysing the Business Requirements and </w:t>
            </w: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System Specifications to understand the Enhancements.</w:t>
            </w:r>
          </w:p>
          <w:p w:rsidR="004D599D" w:rsidRPr="00F1419D" w:rsidRDefault="005424D4" w:rsidP="00F1419D">
            <w:pPr>
              <w:pStyle w:val="ListParagraph"/>
              <w:numPr>
                <w:ilvl w:val="0"/>
                <w:numId w:val="4"/>
              </w:numPr>
              <w:tabs>
                <w:tab w:val="left" w:pos="2011"/>
              </w:tabs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Designing of Test Cases based on requirements.</w:t>
            </w:r>
          </w:p>
          <w:p w:rsidR="00F1419D" w:rsidRPr="00F1419D" w:rsidRDefault="005424D4" w:rsidP="00F1419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F1419D">
              <w:rPr>
                <w:rFonts w:cstheme="minorHAnsi"/>
                <w:color w:val="000000"/>
                <w:sz w:val="20"/>
                <w:szCs w:val="20"/>
              </w:rPr>
              <w:t xml:space="preserve">On-time delivery of project deliverables as per Project plan &amp; adherence to process. </w:t>
            </w:r>
          </w:p>
          <w:p w:rsidR="00A17F58" w:rsidRPr="00F1419D" w:rsidRDefault="005424D4" w:rsidP="00F1419D">
            <w:pPr>
              <w:pStyle w:val="Normal1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inorHAnsi" w:hAnsiTheme="minorHAnsi" w:cstheme="minorHAnsi"/>
                <w:color w:val="222A35"/>
                <w:sz w:val="20"/>
                <w:szCs w:val="20"/>
              </w:rPr>
            </w:pP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Having good knowledge on the selenium with Programming languages</w:t>
            </w:r>
          </w:p>
          <w:p w:rsidR="00A17F58" w:rsidRPr="00F1419D" w:rsidRDefault="005424D4" w:rsidP="00F1419D">
            <w:pPr>
              <w:pStyle w:val="Normal1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inorHAnsi" w:hAnsiTheme="minorHAnsi" w:cstheme="minorHAnsi"/>
                <w:color w:val="222A35"/>
                <w:sz w:val="20"/>
                <w:szCs w:val="20"/>
              </w:rPr>
            </w:pP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Invo</w:t>
            </w: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lved in the daily stand-up calls with the with the team for clear communications on requirements, environmental problems and the application access, code fixes.</w:t>
            </w:r>
          </w:p>
          <w:p w:rsidR="00A17F58" w:rsidRPr="00F1419D" w:rsidRDefault="005424D4" w:rsidP="00F1419D">
            <w:pPr>
              <w:pStyle w:val="Normal1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inorHAnsi" w:hAnsiTheme="minorHAnsi" w:cstheme="minorHAnsi"/>
                <w:color w:val="222A35"/>
                <w:sz w:val="20"/>
                <w:szCs w:val="20"/>
              </w:rPr>
            </w:pP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Handling Selenium code in Eclipse and tak</w:t>
            </w:r>
            <w:r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ing Absolute and Relative XPath.</w:t>
            </w:r>
          </w:p>
          <w:p w:rsidR="00A17F58" w:rsidRPr="00F1419D" w:rsidRDefault="005424D4" w:rsidP="00F1419D">
            <w:pPr>
              <w:pStyle w:val="Normal1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inorHAnsi" w:hAnsiTheme="minorHAnsi" w:cstheme="minorHAnsi"/>
                <w:color w:val="222A35"/>
                <w:sz w:val="20"/>
                <w:szCs w:val="20"/>
              </w:rPr>
            </w:pP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Performing Functional</w:t>
            </w: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 xml:space="preserve"> Test, </w:t>
            </w:r>
            <w:r w:rsidR="00A6139B" w:rsidRPr="00A6139B">
              <w:rPr>
                <w:rFonts w:asciiTheme="minorHAnsi" w:hAnsiTheme="minorHAnsi" w:cstheme="minorHAnsi"/>
                <w:color w:val="222A35"/>
                <w:sz w:val="20"/>
                <w:szCs w:val="20"/>
                <w:highlight w:val="yellow"/>
              </w:rPr>
              <w:t>Agile testing</w:t>
            </w:r>
            <w:r w:rsidR="00A6139B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 xml:space="preserve">, </w:t>
            </w: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Regression Test and Non- Functional Test.</w:t>
            </w:r>
          </w:p>
          <w:p w:rsidR="00A17F58" w:rsidRPr="00F1419D" w:rsidRDefault="005424D4" w:rsidP="00F1419D">
            <w:pPr>
              <w:pStyle w:val="Normal1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inorHAnsi" w:hAnsiTheme="minorHAnsi" w:cstheme="minorHAnsi"/>
                <w:color w:val="222A35"/>
                <w:sz w:val="20"/>
                <w:szCs w:val="20"/>
              </w:rPr>
            </w:pP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Daily status updates in the form of emails/calls to product head and effective communication with the team.</w:t>
            </w:r>
          </w:p>
          <w:p w:rsidR="00A17F58" w:rsidRPr="00F1419D" w:rsidRDefault="005424D4" w:rsidP="00F1419D">
            <w:pPr>
              <w:pStyle w:val="Normal1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Theme="minorHAnsi" w:hAnsiTheme="minorHAnsi" w:cstheme="minorHAnsi"/>
                <w:color w:val="222A35"/>
                <w:sz w:val="20"/>
                <w:szCs w:val="20"/>
              </w:rPr>
            </w:pPr>
            <w:r w:rsidRPr="00F1419D">
              <w:rPr>
                <w:rFonts w:asciiTheme="minorHAnsi" w:hAnsiTheme="minorHAnsi" w:cstheme="minorHAnsi"/>
                <w:color w:val="222A35"/>
                <w:sz w:val="20"/>
                <w:szCs w:val="20"/>
              </w:rPr>
              <w:t>Responding the emails properly to clients and product management team without fail.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876"/>
            </w:tblGrid>
            <w:tr w:rsidR="00245F1C" w:rsidTr="00F1419D">
              <w:trPr>
                <w:trHeight w:val="179"/>
              </w:trPr>
              <w:tc>
                <w:tcPr>
                  <w:tcW w:w="58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DEDED" w:themeFill="accent3" w:themeFillTint="33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bookmarkStart w:id="1" w:name="_Hlk534990863"/>
                  <w:r w:rsidRPr="00F1419D">
                    <w:rPr>
                      <w:rFonts w:cstheme="minorHAnsi"/>
                      <w:b/>
                      <w:color w:val="1F4E79" w:themeColor="accent5" w:themeShade="80"/>
                      <w:sz w:val="20"/>
                      <w:szCs w:val="20"/>
                    </w:rPr>
                    <w:t>Awards and Ac</w:t>
                  </w:r>
                  <w:r w:rsidRPr="00F1419D">
                    <w:rPr>
                      <w:rFonts w:cstheme="minorHAnsi"/>
                      <w:b/>
                      <w:color w:val="1F4E79" w:themeColor="accent5" w:themeShade="80"/>
                      <w:sz w:val="20"/>
                      <w:szCs w:val="20"/>
                    </w:rPr>
                    <w:t>hievements</w:t>
                  </w:r>
                </w:p>
              </w:tc>
            </w:tr>
          </w:tbl>
          <w:p w:rsidR="00A17F58" w:rsidRPr="00F1419D" w:rsidRDefault="005424D4" w:rsidP="00A17F58">
            <w:pPr>
              <w:widowControl w:val="0"/>
              <w:suppressAutoHyphens/>
              <w:spacing w:line="276" w:lineRule="auto"/>
              <w:ind w:left="720"/>
              <w:jc w:val="left"/>
              <w:rPr>
                <w:rFonts w:cstheme="minorHAnsi"/>
                <w:sz w:val="20"/>
                <w:szCs w:val="20"/>
              </w:rPr>
            </w:pPr>
          </w:p>
          <w:p w:rsidR="00A17F58" w:rsidRPr="00F1419D" w:rsidRDefault="005424D4" w:rsidP="00F1419D">
            <w:pPr>
              <w:widowControl w:val="0"/>
              <w:numPr>
                <w:ilvl w:val="0"/>
                <w:numId w:val="4"/>
              </w:numPr>
              <w:suppressAutoHyphens/>
              <w:spacing w:after="20" w:line="276" w:lineRule="auto"/>
              <w:jc w:val="left"/>
              <w:rPr>
                <w:rFonts w:eastAsia="Times New Roman" w:cstheme="minorHAnsi"/>
                <w:b/>
                <w:color w:val="003366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Received “Best Employee of the Release” award twice.</w:t>
            </w:r>
          </w:p>
          <w:p w:rsidR="00A17F58" w:rsidRPr="00F1419D" w:rsidRDefault="005424D4" w:rsidP="00F1419D">
            <w:pPr>
              <w:widowControl w:val="0"/>
              <w:numPr>
                <w:ilvl w:val="0"/>
                <w:numId w:val="4"/>
              </w:numPr>
              <w:suppressAutoHyphens/>
              <w:spacing w:after="20" w:line="276" w:lineRule="auto"/>
              <w:jc w:val="left"/>
              <w:rPr>
                <w:rFonts w:eastAsia="Times New Roman" w:cstheme="minorHAnsi"/>
                <w:b/>
                <w:color w:val="003366"/>
                <w:sz w:val="20"/>
                <w:szCs w:val="20"/>
              </w:rPr>
            </w:pPr>
            <w:r w:rsidRPr="00F1419D">
              <w:rPr>
                <w:rFonts w:cstheme="minorHAnsi"/>
                <w:color w:val="222A35"/>
                <w:sz w:val="20"/>
                <w:szCs w:val="20"/>
              </w:rPr>
              <w:t>Received credits and appreciation for learning technologies and tools in short span of time.</w:t>
            </w:r>
          </w:p>
          <w:p w:rsidR="00A17F58" w:rsidRPr="00F1419D" w:rsidRDefault="005424D4" w:rsidP="00A17F58">
            <w:pPr>
              <w:widowControl w:val="0"/>
              <w:suppressAutoHyphens/>
              <w:spacing w:after="20" w:line="276" w:lineRule="auto"/>
              <w:jc w:val="left"/>
              <w:rPr>
                <w:rFonts w:eastAsia="Times New Roman" w:cstheme="minorHAnsi"/>
                <w:b/>
                <w:color w:val="003366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876"/>
            </w:tblGrid>
            <w:tr w:rsidR="00245F1C" w:rsidTr="00F1419D">
              <w:trPr>
                <w:trHeight w:val="189"/>
              </w:trPr>
              <w:tc>
                <w:tcPr>
                  <w:tcW w:w="5876" w:type="dxa"/>
                  <w:shd w:val="clear" w:color="auto" w:fill="EDEDED" w:themeFill="accent3" w:themeFillTint="33"/>
                </w:tcPr>
                <w:bookmarkEnd w:id="1"/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color w:val="1F4E79" w:themeColor="accent5" w:themeShade="80"/>
                      <w:sz w:val="20"/>
                      <w:szCs w:val="20"/>
                    </w:rPr>
                    <w:t>Education Synopsis</w:t>
                  </w:r>
                </w:p>
              </w:tc>
            </w:tr>
          </w:tbl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795"/>
              <w:gridCol w:w="3337"/>
              <w:gridCol w:w="744"/>
            </w:tblGrid>
            <w:tr w:rsidR="00245F1C" w:rsidTr="00FD7122">
              <w:tc>
                <w:tcPr>
                  <w:tcW w:w="1795" w:type="dxa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>B.E (2012-2016)</w:t>
                  </w:r>
                </w:p>
              </w:tc>
              <w:tc>
                <w:tcPr>
                  <w:tcW w:w="3337" w:type="dxa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sz w:val="20"/>
                      <w:szCs w:val="20"/>
                    </w:rPr>
                  </w:pPr>
                  <w:r w:rsidRPr="00F1419D">
                    <w:rPr>
                      <w:rFonts w:eastAsia="Times New Roman" w:cstheme="minorHAnsi"/>
                      <w:sz w:val="20"/>
                      <w:szCs w:val="20"/>
                    </w:rPr>
                    <w:t>Jansons Institute of Technology, Coimbatore</w:t>
                  </w:r>
                </w:p>
              </w:tc>
              <w:tc>
                <w:tcPr>
                  <w:tcW w:w="744" w:type="dxa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sz w:val="20"/>
                      <w:szCs w:val="20"/>
                    </w:rPr>
                    <w:t>77.</w:t>
                  </w:r>
                  <w:r>
                    <w:rPr>
                      <w:rFonts w:cstheme="minorHAnsi"/>
                      <w:sz w:val="20"/>
                      <w:szCs w:val="20"/>
                    </w:rPr>
                    <w:t>6</w:t>
                  </w:r>
                  <w:r w:rsidRPr="00F1419D">
                    <w:rPr>
                      <w:rFonts w:cstheme="minorHAnsi"/>
                      <w:sz w:val="20"/>
                      <w:szCs w:val="20"/>
                    </w:rPr>
                    <w:t>%</w:t>
                  </w:r>
                </w:p>
              </w:tc>
            </w:tr>
            <w:tr w:rsidR="00245F1C" w:rsidTr="00FD7122">
              <w:tc>
                <w:tcPr>
                  <w:tcW w:w="1795" w:type="dxa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 xml:space="preserve">HLSC </w:t>
                  </w: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>(2012)</w:t>
                  </w:r>
                </w:p>
              </w:tc>
              <w:tc>
                <w:tcPr>
                  <w:tcW w:w="3337" w:type="dxa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sz w:val="20"/>
                      <w:szCs w:val="20"/>
                    </w:rPr>
                  </w:pPr>
                  <w:r w:rsidRPr="00F1419D">
                    <w:rPr>
                      <w:rFonts w:eastAsia="Times New Roman" w:cstheme="minorHAnsi"/>
                      <w:sz w:val="20"/>
                      <w:szCs w:val="20"/>
                    </w:rPr>
                    <w:t>S.P.V.Mtr.Hr.Sec.School, Madurai</w:t>
                  </w:r>
                </w:p>
              </w:tc>
              <w:tc>
                <w:tcPr>
                  <w:tcW w:w="744" w:type="dxa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sz w:val="20"/>
                      <w:szCs w:val="20"/>
                    </w:rPr>
                    <w:t>78%</w:t>
                  </w:r>
                </w:p>
              </w:tc>
            </w:tr>
            <w:tr w:rsidR="00245F1C" w:rsidTr="00FD7122">
              <w:tc>
                <w:tcPr>
                  <w:tcW w:w="1795" w:type="dxa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>SSLC (2010)</w:t>
                  </w:r>
                </w:p>
              </w:tc>
              <w:tc>
                <w:tcPr>
                  <w:tcW w:w="3337" w:type="dxa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sz w:val="20"/>
                      <w:szCs w:val="20"/>
                    </w:rPr>
                  </w:pPr>
                  <w:r w:rsidRPr="00F1419D">
                    <w:rPr>
                      <w:rFonts w:eastAsia="Times New Roman" w:cstheme="minorHAnsi"/>
                      <w:sz w:val="20"/>
                      <w:szCs w:val="20"/>
                    </w:rPr>
                    <w:t>S.P.V.Mtr.Hr.Sec.School, Madurai</w:t>
                  </w:r>
                </w:p>
              </w:tc>
              <w:tc>
                <w:tcPr>
                  <w:tcW w:w="744" w:type="dxa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sz w:val="20"/>
                      <w:szCs w:val="20"/>
                    </w:rPr>
                    <w:t>78%</w:t>
                  </w:r>
                </w:p>
              </w:tc>
            </w:tr>
          </w:tbl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horzAnchor="margin" w:tblpY="-731"/>
              <w:tblOverlap w:val="never"/>
              <w:tblW w:w="3345" w:type="dxa"/>
              <w:tblLayout w:type="fixed"/>
              <w:tblLook w:val="04A0"/>
            </w:tblPr>
            <w:tblGrid>
              <w:gridCol w:w="3345"/>
            </w:tblGrid>
            <w:tr w:rsidR="00245F1C" w:rsidTr="00FD7122">
              <w:trPr>
                <w:trHeight w:val="365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2060"/>
                </w:tcPr>
                <w:p w:rsidR="00A17F58" w:rsidRPr="00F1419D" w:rsidRDefault="005424D4" w:rsidP="00A17F58">
                  <w:pPr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>Designation</w:t>
                  </w:r>
                </w:p>
              </w:tc>
            </w:tr>
          </w:tbl>
          <w:p w:rsidR="00A17F58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Test Specialist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20"/>
            </w:tblGrid>
            <w:tr w:rsidR="00245F1C" w:rsidTr="00FD7122">
              <w:trPr>
                <w:trHeight w:val="302"/>
              </w:trPr>
              <w:tc>
                <w:tcPr>
                  <w:tcW w:w="3320" w:type="dxa"/>
                  <w:shd w:val="clear" w:color="auto" w:fill="002060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>Job Summary</w:t>
                  </w:r>
                </w:p>
              </w:tc>
            </w:tr>
          </w:tbl>
          <w:p w:rsidR="00A17F58" w:rsidRPr="00F1419D" w:rsidRDefault="005424D4" w:rsidP="00A17F58">
            <w:pPr>
              <w:spacing w:line="240" w:lineRule="auto"/>
              <w:jc w:val="left"/>
              <w:rPr>
                <w:rFonts w:cstheme="minorHAnsi"/>
                <w:sz w:val="20"/>
                <w:szCs w:val="20"/>
              </w:rPr>
            </w:pPr>
          </w:p>
          <w:p w:rsidR="00A17F58" w:rsidRPr="00F1419D" w:rsidRDefault="005424D4" w:rsidP="00A17F58">
            <w:pPr>
              <w:spacing w:line="240" w:lineRule="auto"/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Company: IBM India pvt.ltd</w:t>
            </w:r>
          </w:p>
          <w:p w:rsidR="00A17F58" w:rsidRPr="00F1419D" w:rsidRDefault="005424D4" w:rsidP="00A17F58">
            <w:pPr>
              <w:spacing w:line="240" w:lineRule="auto"/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Location: Bangalore</w:t>
            </w:r>
          </w:p>
          <w:p w:rsidR="00A17F58" w:rsidRPr="00F1419D" w:rsidRDefault="005424D4" w:rsidP="00A17F58">
            <w:pPr>
              <w:spacing w:line="240" w:lineRule="auto"/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Experience: January 2017-Till Date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330" w:type="dxa"/>
              <w:tblLayout w:type="fixed"/>
              <w:tblLook w:val="04A0"/>
            </w:tblPr>
            <w:tblGrid>
              <w:gridCol w:w="3330"/>
            </w:tblGrid>
            <w:tr w:rsidR="00245F1C" w:rsidTr="00FD7122">
              <w:trPr>
                <w:trHeight w:val="320"/>
              </w:trPr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2060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>Personal Info</w:t>
                  </w:r>
                </w:p>
              </w:tc>
            </w:tr>
          </w:tbl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 xml:space="preserve">Phone: </w:t>
            </w:r>
            <w:r w:rsidRPr="00F1419D">
              <w:rPr>
                <w:rFonts w:cstheme="minorHAnsi"/>
                <w:sz w:val="20"/>
                <w:szCs w:val="20"/>
              </w:rPr>
              <w:t>+91-9789797654</w:t>
            </w:r>
          </w:p>
          <w:p w:rsidR="00A17F58" w:rsidRPr="00F1419D" w:rsidRDefault="005424D4" w:rsidP="00A17F58">
            <w:pPr>
              <w:jc w:val="left"/>
              <w:rPr>
                <w:rStyle w:val="Hyperlink"/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 xml:space="preserve">E-mail: </w:t>
            </w:r>
            <w:hyperlink r:id="rId8" w:history="1">
              <w:r w:rsidRPr="00F1419D">
                <w:rPr>
                  <w:rStyle w:val="Hyperlink"/>
                  <w:rFonts w:cstheme="minorHAnsi"/>
                  <w:sz w:val="20"/>
                  <w:szCs w:val="20"/>
                </w:rPr>
                <w:t>abinayavelrajan@gmail.com</w:t>
              </w:r>
            </w:hyperlink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320"/>
            </w:tblGrid>
            <w:tr w:rsidR="00245F1C" w:rsidTr="00FD7122">
              <w:trPr>
                <w:trHeight w:val="365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2060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>Technical Skills</w:t>
                  </w:r>
                </w:p>
              </w:tc>
            </w:tr>
          </w:tbl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Languages: Java and Python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OS: Microsoft Windows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Database: Oracle-10g</w:t>
            </w:r>
            <w:r w:rsidRPr="00F1419D">
              <w:rPr>
                <w:rFonts w:cstheme="minorHAnsi"/>
                <w:sz w:val="20"/>
                <w:szCs w:val="20"/>
              </w:rPr>
              <w:t xml:space="preserve"> and SQL Commander</w:t>
            </w:r>
          </w:p>
          <w:p w:rsidR="0074563B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Automation:</w:t>
            </w:r>
            <w:r w:rsidRPr="00F1419D">
              <w:rPr>
                <w:rFonts w:cstheme="minorHAnsi"/>
                <w:sz w:val="20"/>
                <w:szCs w:val="20"/>
              </w:rPr>
              <w:t xml:space="preserve"> Selenium W</w:t>
            </w:r>
            <w:r w:rsidRPr="00F1419D">
              <w:rPr>
                <w:rFonts w:cstheme="minorHAnsi"/>
                <w:sz w:val="20"/>
                <w:szCs w:val="20"/>
              </w:rPr>
              <w:t>eb</w:t>
            </w:r>
            <w:r w:rsidRPr="00F1419D">
              <w:rPr>
                <w:rFonts w:cstheme="minorHAnsi"/>
                <w:sz w:val="20"/>
                <w:szCs w:val="20"/>
              </w:rPr>
              <w:t>Dr</w:t>
            </w:r>
            <w:r w:rsidRPr="00F1419D">
              <w:rPr>
                <w:rFonts w:cstheme="minorHAnsi"/>
                <w:sz w:val="20"/>
                <w:szCs w:val="20"/>
              </w:rPr>
              <w:t>iver</w:t>
            </w:r>
            <w:r>
              <w:rPr>
                <w:rFonts w:cstheme="minorHAnsi"/>
                <w:sz w:val="20"/>
                <w:szCs w:val="20"/>
              </w:rPr>
              <w:t>, RED</w:t>
            </w:r>
            <w:r w:rsidRPr="00F1419D">
              <w:rPr>
                <w:rFonts w:cstheme="minorHAnsi"/>
                <w:sz w:val="20"/>
                <w:szCs w:val="20"/>
              </w:rPr>
              <w:t>&amp;</w:t>
            </w:r>
            <w:r w:rsidR="00A6139B">
              <w:rPr>
                <w:rFonts w:cstheme="minorHAnsi"/>
                <w:sz w:val="20"/>
                <w:szCs w:val="20"/>
              </w:rPr>
              <w:t>,</w:t>
            </w:r>
            <w:r w:rsidR="00A6139B" w:rsidRPr="00A6139B">
              <w:rPr>
                <w:rFonts w:cstheme="minorHAnsi"/>
                <w:sz w:val="20"/>
                <w:szCs w:val="20"/>
                <w:highlight w:val="yellow"/>
              </w:rPr>
              <w:t>unix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bookmarkStart w:id="2" w:name="_GoBack"/>
            <w:bookmarkEnd w:id="2"/>
            <w:r w:rsidRPr="00F1419D">
              <w:rPr>
                <w:rFonts w:cstheme="minorHAnsi"/>
                <w:sz w:val="20"/>
                <w:szCs w:val="20"/>
              </w:rPr>
              <w:t xml:space="preserve">SOAP </w:t>
            </w:r>
            <w:r w:rsidRPr="00F1419D">
              <w:rPr>
                <w:rFonts w:cstheme="minorHAnsi"/>
                <w:sz w:val="20"/>
                <w:szCs w:val="20"/>
              </w:rPr>
              <w:t>UI</w:t>
            </w:r>
          </w:p>
          <w:p w:rsidR="004D599D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 xml:space="preserve">Framework: Robo framework, TestNG, POM 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and Maven</w:t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701"/>
            </w:tblGrid>
            <w:tr w:rsidR="00245F1C" w:rsidTr="00FD7122">
              <w:trPr>
                <w:trHeight w:val="268"/>
              </w:trPr>
              <w:tc>
                <w:tcPr>
                  <w:tcW w:w="3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2060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>Profile Summary</w:t>
                  </w:r>
                </w:p>
              </w:tc>
            </w:tr>
            <w:tr w:rsidR="00245F1C" w:rsidTr="00FD7122">
              <w:trPr>
                <w:trHeight w:val="268"/>
              </w:trPr>
              <w:tc>
                <w:tcPr>
                  <w:tcW w:w="3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2060"/>
                </w:tcPr>
                <w:p w:rsidR="00A17F58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>
                  <wp:extent cx="2299580" cy="1810693"/>
                  <wp:effectExtent l="0" t="0" r="5715" b="1841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A17F58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3320" w:type="dxa"/>
              <w:tblLayout w:type="fixed"/>
              <w:tblLook w:val="04A0"/>
            </w:tblPr>
            <w:tblGrid>
              <w:gridCol w:w="3320"/>
            </w:tblGrid>
            <w:tr w:rsidR="00245F1C" w:rsidTr="00FD7122">
              <w:trPr>
                <w:trHeight w:val="365"/>
              </w:trPr>
              <w:tc>
                <w:tcPr>
                  <w:tcW w:w="3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2060"/>
                </w:tcPr>
                <w:p w:rsidR="004D599D" w:rsidRPr="00F1419D" w:rsidRDefault="005424D4" w:rsidP="0074563B">
                  <w:pPr>
                    <w:framePr w:hSpace="180" w:wrap="around" w:vAnchor="text" w:hAnchor="margin" w:x="255" w:y="-187"/>
                    <w:suppressOverlap/>
                    <w:jc w:val="lef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F1419D">
                    <w:rPr>
                      <w:rFonts w:cstheme="minorHAnsi"/>
                      <w:b/>
                      <w:sz w:val="20"/>
                      <w:szCs w:val="20"/>
                    </w:rPr>
                    <w:t>Personal Profile</w:t>
                  </w:r>
                </w:p>
              </w:tc>
            </w:tr>
          </w:tbl>
          <w:p w:rsidR="004D599D" w:rsidRPr="00F1419D" w:rsidRDefault="005424D4" w:rsidP="00A17F58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:rsidR="004D599D" w:rsidRDefault="005424D4" w:rsidP="004D599D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DOB: 17-Aug-1995</w:t>
            </w:r>
          </w:p>
          <w:p w:rsidR="00F1419D" w:rsidRPr="00F1419D" w:rsidRDefault="005424D4" w:rsidP="004D599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Gender: Female</w:t>
            </w:r>
          </w:p>
          <w:p w:rsidR="004D599D" w:rsidRPr="00F1419D" w:rsidRDefault="005424D4" w:rsidP="004D599D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Languages: English</w:t>
            </w:r>
            <w:r>
              <w:rPr>
                <w:rFonts w:cstheme="minorHAnsi"/>
                <w:sz w:val="20"/>
                <w:szCs w:val="20"/>
              </w:rPr>
              <w:t>,Tamil and Kannada</w:t>
            </w:r>
          </w:p>
          <w:p w:rsidR="00A17F58" w:rsidRDefault="005424D4" w:rsidP="004D599D">
            <w:pPr>
              <w:jc w:val="left"/>
              <w:rPr>
                <w:rFonts w:cstheme="minorHAnsi"/>
                <w:sz w:val="20"/>
                <w:szCs w:val="20"/>
              </w:rPr>
            </w:pPr>
            <w:r w:rsidRPr="00F1419D">
              <w:rPr>
                <w:rFonts w:cstheme="minorHAnsi"/>
                <w:sz w:val="20"/>
                <w:szCs w:val="20"/>
              </w:rPr>
              <w:t>Hobbies: Art &amp; Craft, drawing and dancing.</w:t>
            </w:r>
          </w:p>
          <w:p w:rsidR="00F1419D" w:rsidRPr="00F1419D" w:rsidRDefault="005424D4" w:rsidP="004D599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Passport No: </w:t>
            </w:r>
            <w:r>
              <w:rPr>
                <w:b/>
                <w:color w:val="0070C0"/>
              </w:rPr>
              <w:t xml:space="preserve"> N3012810</w:t>
            </w:r>
          </w:p>
          <w:p w:rsidR="00A17F58" w:rsidRPr="00F1419D" w:rsidRDefault="005424D4" w:rsidP="004D599D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:rsidR="00A17F58" w:rsidRDefault="005424D4" w:rsidP="00A17F58">
      <w:pPr>
        <w:jc w:val="left"/>
        <w:rPr>
          <w:rFonts w:cstheme="minorHAnsi"/>
          <w:sz w:val="20"/>
          <w:szCs w:val="20"/>
        </w:rPr>
      </w:pPr>
    </w:p>
    <w:p w:rsidR="00F1419D" w:rsidRDefault="005424D4" w:rsidP="00F1419D">
      <w:pPr>
        <w:jc w:val="left"/>
        <w:rPr>
          <w:rFonts w:cstheme="minorHAnsi"/>
          <w:sz w:val="20"/>
          <w:szCs w:val="20"/>
        </w:rPr>
      </w:pPr>
    </w:p>
    <w:p w:rsidR="00F1419D" w:rsidRDefault="005424D4" w:rsidP="00F1419D">
      <w:pPr>
        <w:spacing w:line="240" w:lineRule="auto"/>
      </w:pPr>
      <w:r>
        <w:t xml:space="preserve">I hereby declare that </w:t>
      </w:r>
      <w:r>
        <w:t>the information above is true to the best of my knowledge and belief. Looking for an opportunity to work in your organization and to serve the best.</w:t>
      </w:r>
    </w:p>
    <w:p w:rsidR="00F1419D" w:rsidRDefault="005424D4" w:rsidP="00F1419D">
      <w:pPr>
        <w:spacing w:line="240" w:lineRule="auto"/>
      </w:pPr>
      <w:r>
        <w:t xml:space="preserve">Thanking you, </w:t>
      </w:r>
    </w:p>
    <w:p w:rsidR="00F1419D" w:rsidRDefault="005424D4" w:rsidP="00F1419D">
      <w:pPr>
        <w:spacing w:line="240" w:lineRule="auto"/>
      </w:pPr>
      <w:r>
        <w:t>Place: Bangalore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F1419D" w:rsidRDefault="005424D4" w:rsidP="00F1419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Abinaya Velrajan</w:t>
      </w:r>
    </w:p>
    <w:p w:rsidR="00F1419D" w:rsidRPr="00F1419D" w:rsidRDefault="00245F1C" w:rsidP="00F1419D">
      <w:pPr>
        <w:jc w:val="left"/>
        <w:rPr>
          <w:rFonts w:cstheme="minorHAnsi"/>
          <w:sz w:val="20"/>
          <w:szCs w:val="20"/>
        </w:rPr>
      </w:pPr>
      <w:r w:rsidRPr="00245F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0"/>
          </v:shape>
        </w:pict>
      </w:r>
    </w:p>
    <w:sectPr w:rsidR="00F1419D" w:rsidRPr="00F1419D" w:rsidSect="00245F1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4D4" w:rsidRDefault="005424D4" w:rsidP="00245F1C">
      <w:pPr>
        <w:spacing w:after="0" w:line="240" w:lineRule="auto"/>
      </w:pPr>
      <w:r>
        <w:separator/>
      </w:r>
    </w:p>
  </w:endnote>
  <w:endnote w:type="continuationSeparator" w:id="1">
    <w:p w:rsidR="005424D4" w:rsidRDefault="005424D4" w:rsidP="0024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4D4" w:rsidRDefault="005424D4" w:rsidP="00245F1C">
      <w:pPr>
        <w:spacing w:after="0" w:line="240" w:lineRule="auto"/>
      </w:pPr>
      <w:r>
        <w:separator/>
      </w:r>
    </w:p>
  </w:footnote>
  <w:footnote w:type="continuationSeparator" w:id="1">
    <w:p w:rsidR="005424D4" w:rsidRDefault="005424D4" w:rsidP="0024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9D" w:rsidRPr="00F1419D" w:rsidRDefault="005424D4">
    <w:pPr>
      <w:pStyle w:val="Header"/>
      <w:rPr>
        <w:lang w:val="en-IN"/>
      </w:rPr>
    </w:pPr>
    <w:r>
      <w:rPr>
        <w:lang w:val="en-IN"/>
      </w:rPr>
      <w:t>Abinaya Velrajan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414222A"/>
    <w:lvl w:ilvl="0" w:tplc="9E44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2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E3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EE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40E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46D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A8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2D5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A82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AED6D2F2"/>
    <w:lvl w:ilvl="0" w:tplc="AB123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2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3E0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64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209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44D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22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00C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E2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C3820"/>
    <w:multiLevelType w:val="hybridMultilevel"/>
    <w:tmpl w:val="B9208714"/>
    <w:lvl w:ilvl="0" w:tplc="A9443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A87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B6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22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090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845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81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E5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E101A"/>
    <w:multiLevelType w:val="hybridMultilevel"/>
    <w:tmpl w:val="6114C0A2"/>
    <w:lvl w:ilvl="0" w:tplc="88CC65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2EA9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B4F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46F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B842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148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624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F46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CFF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F1057D"/>
    <w:multiLevelType w:val="hybridMultilevel"/>
    <w:tmpl w:val="5B8EF078"/>
    <w:lvl w:ilvl="0" w:tplc="0FCE9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CC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461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E67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09B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64E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A5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E9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E6E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F1C"/>
    <w:rsid w:val="00245F1C"/>
    <w:rsid w:val="005424D4"/>
    <w:rsid w:val="00A6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58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F58"/>
    <w:pPr>
      <w:spacing w:after="0" w:line="240" w:lineRule="auto"/>
      <w:jc w:val="both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7F58"/>
    <w:rPr>
      <w:color w:val="0563C1" w:themeColor="hyperlink"/>
      <w:u w:val="single"/>
    </w:rPr>
  </w:style>
  <w:style w:type="paragraph" w:customStyle="1" w:styleId="Normal1">
    <w:name w:val="Normal1"/>
    <w:rsid w:val="00A17F58"/>
    <w:pPr>
      <w:spacing w:after="200" w:line="276" w:lineRule="auto"/>
    </w:pPr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1"/>
    <w:qFormat/>
    <w:rsid w:val="004D599D"/>
    <w:pPr>
      <w:spacing w:after="200" w:line="276" w:lineRule="auto"/>
      <w:ind w:left="720"/>
      <w:contextualSpacing/>
      <w:jc w:val="left"/>
    </w:pPr>
  </w:style>
  <w:style w:type="paragraph" w:styleId="Header">
    <w:name w:val="header"/>
    <w:basedOn w:val="Normal"/>
    <w:link w:val="HeaderChar"/>
    <w:uiPriority w:val="99"/>
    <w:unhideWhenUsed/>
    <w:rsid w:val="00F14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9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4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19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9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nayavelraj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7d29c5159212cf0c1df489e05be6a3d4134f530e18705c4458440321091b5b581209160a13465d5b0e4356014b4450530401195c1333471b1b1115415e5f0c564c011503504e1c180c571833471b1b0714465d5800515601514841481f0f2b561358191b15001043095e08541b140e445745455d5f08054c1b00100317130d5d5d551c120a120011474a411b1213471b1b11124259590c504a150c18115c6&amp;docType=docx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Years of experience</a:t>
            </a:r>
          </a:p>
        </c:rich>
      </c:tx>
      <c:layout>
        <c:manualLayout>
          <c:xMode val="edge"/>
          <c:yMode val="edge"/>
          <c:x val="4.6006488772236814E-3"/>
          <c:y val="7.9365079365079395E-3"/>
        </c:manualLayout>
      </c:layout>
      <c:spPr>
        <a:noFill/>
        <a:ln>
          <a:noFill/>
        </a:ln>
        <a:effectLst/>
      </c:spPr>
    </c:title>
    <c:view3D>
      <c:rAngAx val="1"/>
    </c:view3D>
    <c:floor>
      <c:spPr>
        <a:noFill/>
        <a:ln>
          <a:noFill/>
        </a:ln>
        <a:effectLst/>
      </c:spPr>
    </c:floor>
    <c:sideWall>
      <c:spPr>
        <a:noFill/>
        <a:ln>
          <a:noFill/>
        </a:ln>
        <a:effectLst/>
      </c:spPr>
    </c:sideWall>
    <c:backWall>
      <c:spPr>
        <a:noFill/>
        <a:ln>
          <a:noFill/>
        </a:ln>
        <a:effectLst/>
      </c:spPr>
    </c:backWall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Manual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4"/>
                <c:pt idx="0">
                  <c:v>System Testing</c:v>
                </c:pt>
                <c:pt idx="1">
                  <c:v>Regression Testing</c:v>
                </c:pt>
                <c:pt idx="2">
                  <c:v>Sanity Testing</c:v>
                </c:pt>
                <c:pt idx="3">
                  <c:v>Performance Testing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0.5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Automation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4"/>
                <c:pt idx="0">
                  <c:v>System Testing</c:v>
                </c:pt>
                <c:pt idx="1">
                  <c:v>Regression Testing</c:v>
                </c:pt>
                <c:pt idx="2">
                  <c:v>Sanity Testing</c:v>
                </c:pt>
                <c:pt idx="3">
                  <c:v>Performance Testing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0.5</c:v>
                </c:pt>
              </c:numCache>
            </c:numRef>
          </c:val>
        </c:ser>
        <c:shape val="box"/>
        <c:axId val="116341760"/>
        <c:axId val="116347648"/>
        <c:axId val="0"/>
      </c:bar3DChart>
      <c:catAx>
        <c:axId val="11634176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47648"/>
        <c:crosses val="autoZero"/>
        <c:auto val="1"/>
        <c:lblAlgn val="ctr"/>
        <c:lblOffset val="100"/>
      </c:catAx>
      <c:valAx>
        <c:axId val="116347648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41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DD2A-4039-49A6-B866-2DC3A93F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 Velrajan</dc:creator>
  <cp:lastModifiedBy>Admin</cp:lastModifiedBy>
  <cp:revision>8</cp:revision>
  <dcterms:created xsi:type="dcterms:W3CDTF">2019-01-18T18:33:00Z</dcterms:created>
  <dcterms:modified xsi:type="dcterms:W3CDTF">2019-04-16T11:49:00Z</dcterms:modified>
</cp:coreProperties>
</file>