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pPr>
      <w:r>
        <w:rPr>
          <w:rFonts w:ascii="Segoe UI" w:hAnsi="Segoe UI"/>
          <w:b/>
          <w:color w:val="0F172A"/>
          <w:sz w:val="52"/>
        </w:rPr>
        <w:t>ION+ BATTERY HEALTH &amp; LONGEVITY ANALYSER</w:t>
      </w:r>
    </w:p>
    <w:p>
      <w:pPr>
        <w:spacing w:before="0" w:after="360"/>
      </w:pPr>
      <w:r>
        <w:rPr>
          <w:rFonts w:ascii="Segoe UI" w:hAnsi="Segoe UI"/>
          <w:color w:val="4F46E5"/>
          <w:sz w:val="26"/>
        </w:rPr>
        <w:t>Complete Technical Architecture, Physics-Based Degradation Engine, AI Consensus Protocol, REST API Specification &amp; Engineering Blueprint</w:t>
      </w:r>
    </w:p>
    <w:tbl>
      <w:tblPr>
        <w:tblW w:type="auto" w:w="0"/>
        <w:jc w:val="center"/>
        <w:tblLook w:firstColumn="1" w:firstRow="1" w:lastColumn="0" w:lastRow="0" w:noHBand="0" w:noVBand="1" w:val="04A0"/>
      </w:tblPr>
      <w:tblGrid>
        <w:gridCol w:w="10080"/>
      </w:tblGrid>
      <w:tr>
        <w:tc>
          <w:tcPr>
            <w:tcW w:type="dxa" w:w="10080"/>
            <w:shd w:fill="FFFBEB"/>
            <w:tcBorders>
              <w:top w:val="single" w:sz="4" w:space="0" w:color="E2E8F0"/>
              <w:bottom w:val="single" w:sz="4" w:space="0" w:color="E2E8F0"/>
              <w:left w:val="single" w:sz="24" w:space="0" w:color="F59E0B"/>
              <w:right w:val="single" w:sz="4" w:space="0" w:color="E2E8F0"/>
            </w:tcBorders>
            <w:tcMar>
              <w:top w:w="140" w:type="dxa"/>
              <w:bottom w:w="140" w:type="dxa"/>
              <w:left w:w="180" w:type="dxa"/>
              <w:right w:w="180" w:type="dxa"/>
            </w:tcMar>
          </w:tcPr>
          <w:p>
            <w:pPr>
              <w:spacing w:before="40" w:after="40" w:line="276" w:lineRule="auto"/>
            </w:pPr>
            <w:r>
              <w:rPr>
                <w:rFonts w:ascii="Segoe UI" w:hAnsi="Segoe UI"/>
                <w:b/>
                <w:color w:val="B45309"/>
                <w:sz w:val="20"/>
              </w:rPr>
              <w:t xml:space="preserve">[PRIMARY OBJECTIVE &amp; AUDIENCE] </w:t>
            </w:r>
            <w:r>
              <w:rPr>
                <w:rFonts w:ascii="Segoe UI" w:hAnsi="Segoe UI"/>
                <w:color w:val="334155"/>
                <w:sz w:val="20"/>
              </w:rPr>
              <w:t>This dossier provides an exhaustive, production-grade technical specification of the Ion+ battery analytics application. It is engineered specifically for advanced AI reasoning agents (e.g. Anthropic Claude 3.5/3.7 Sonnet, Opus), systems architects, and embedded Android engineers to understand every mechanical formula, data flow, IPC interface, and edge case.</w:t>
            </w:r>
          </w:p>
        </w:tc>
      </w:tr>
    </w:tbl>
    <w:p>
      <w:pPr>
        <w:spacing w:before="0" w:after="80"/>
      </w:pPr>
    </w:p>
    <w:tbl>
      <w:tblPr>
        <w:tblW w:type="auto" w:w="0"/>
        <w:jc w:val="center"/>
        <w:tblLook w:firstColumn="1" w:firstRow="1" w:lastColumn="0" w:lastRow="0" w:noHBand="0" w:noVBand="1" w:val="04A0"/>
      </w:tblPr>
      <w:tblGrid>
        <w:gridCol w:w="5040"/>
        <w:gridCol w:w="5040"/>
      </w:tblGrid>
      <w:tr>
        <w:trPr>
          <w:tblHeader/>
        </w:trPr>
        <w:tc>
          <w:tcPr>
            <w:tcW w:type="dxa" w:w="316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Attribute</w:t>
            </w:r>
          </w:p>
        </w:tc>
        <w:tc>
          <w:tcPr>
            <w:tcW w:type="dxa" w:w="61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Specification / Verified State</w:t>
            </w:r>
          </w:p>
        </w:tc>
      </w:tr>
      <w:t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Project Name</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Ion+ (Battery Health &amp; Longevity Analyser)</w:t>
            </w:r>
          </w:p>
        </w:tc>
      </w:tr>
      <w:t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Repository &amp; Branch</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raghul11x/Ion-Battery-Health-Analyser | Branch: main</w:t>
            </w:r>
          </w:p>
        </w:tc>
      </w:tr>
      <w:t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Software Version</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v2.4.0 Production Release</w:t>
            </w:r>
          </w:p>
        </w:tc>
      </w:tr>
      <w:t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Backend Stack</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Python 3.11, FastAPI 0.110, Uvicorn, SQLite3 (WAL), APScheduler 3.10</w:t>
            </w:r>
          </w:p>
        </w:tc>
      </w:tr>
      <w:t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Frontend Stack</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Vanilla HTML5, Tailwind CSS, Modern ES6 JS, Chart.js (Zero node_modules)</w:t>
            </w:r>
          </w:p>
        </w:tc>
      </w:tr>
      <w:t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Desktop Packaging</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PyWebview 5.0 (Microsoft Edge WebView2) + PyInstaller 6.13.0 Single-File Binary</w:t>
            </w:r>
          </w:p>
        </w:tc>
      </w:tr>
      <w:t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Current Verified Binary</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dist\Ion+.exe (37,052,025 bytes / ~35.33 MB)</w:t>
            </w:r>
          </w:p>
        </w:tc>
      </w:tr>
      <w:tr>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Automated Test Suite</w:t>
            </w:r>
          </w:p>
        </w:tc>
        <w:tc>
          <w:tcPr>
            <w:tcW w:type="dxa" w:w="61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81 / 81 Tests Passing (100% Green across 12 test suites)</w:t>
            </w:r>
          </w:p>
        </w:tc>
      </w:tr>
      <w:tr>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Primary Target Hardware</w:t>
            </w:r>
          </w:p>
        </w:tc>
        <w:tc>
          <w:tcPr>
            <w:tcW w:type="dxa" w:w="61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Android 8.0 - 15.0+ (Qualcomm Snapdragon, MediaTek Dimensity, Google Tensor, Exynos)</w:t>
            </w:r>
          </w:p>
        </w:tc>
      </w:tr>
    </w:tbl>
    <w:p>
      <w:pPr>
        <w:spacing w:before="0" w:after="80"/>
      </w:pPr>
    </w:p>
    <w:p>
      <w:pPr>
        <w:pStyle w:val="Heading1"/>
        <w:keepNext/>
        <w:spacing w:before="400" w:after="120"/>
      </w:pPr>
      <w:r>
        <w:rPr>
          <w:rFonts w:ascii="Segoe UI" w:hAnsi="Segoe UI"/>
          <w:b/>
          <w:color w:val="0F172A"/>
          <w:sz w:val="32"/>
        </w:rPr>
        <w:t>1. Executive Summary &amp; System Philosophy</w:t>
      </w:r>
    </w:p>
    <w:p>
      <w:pPr>
        <w:pStyle w:val="Heading2"/>
        <w:keepNext/>
        <w:spacing w:before="280" w:after="80"/>
      </w:pPr>
      <w:r>
        <w:rPr>
          <w:rFonts w:ascii="Segoe UI" w:hAnsi="Segoe UI"/>
          <w:b/>
          <w:color w:val="4F46E5"/>
          <w:sz w:val="26"/>
        </w:rPr>
        <w:t>1.1 The Android Battery Telemetry Crisis</w:t>
      </w:r>
    </w:p>
    <w:p>
      <w:pPr>
        <w:spacing w:before="0" w:after="80" w:line="276" w:lineRule="auto"/>
      </w:pPr>
      <w:r>
        <w:rPr>
          <w:rFonts w:ascii="Segoe UI" w:hAnsi="Segoe UI"/>
          <w:color w:val="334155"/>
          <w:sz w:val="20"/>
        </w:rPr>
        <w:t>Unlike Apple iOS—which exposes a native, standardized 'Battery Health Maximum Capacity' percentage derived from factory gas-gauge calibration—the Android operating system landscape suffers from acute telemetry fragmentation. Across thousands of device models and dozens of Original Equipment Manufacturers (OEMs):</w:t>
      </w:r>
    </w:p>
    <w:p>
      <w:pPr>
        <w:pStyle w:val="ListBullet"/>
        <w:spacing w:before="20" w:after="40" w:line="276" w:lineRule="auto"/>
      </w:pPr>
      <w:r>
        <w:rPr>
          <w:rFonts w:ascii="Segoe UI" w:hAnsi="Segoe UI"/>
          <w:b/>
          <w:color w:val="0F172A"/>
          <w:sz w:val="20"/>
        </w:rPr>
        <w:t xml:space="preserve">Vendor Cloaking: </w:t>
      </w:r>
      <w:r>
        <w:rPr>
          <w:rFonts w:ascii="Segoe UI" w:hAnsi="Segoe UI"/>
          <w:color w:val="334155"/>
          <w:sz w:val="20"/>
        </w:rPr>
        <w:t>Samsung, Xiaomi, Oppo, and Motorola frequently obfuscate or strip the standard Android sysfs cycle count registers (/sys/class/power_supply/battery/cycle_count), preventing users and diagnostic tools from observing true chemical wear.</w:t>
      </w:r>
    </w:p>
    <w:p>
      <w:pPr>
        <w:pStyle w:val="ListBullet"/>
        <w:spacing w:before="20" w:after="40" w:line="276" w:lineRule="auto"/>
      </w:pPr>
      <w:r>
        <w:rPr>
          <w:rFonts w:ascii="Segoe UI" w:hAnsi="Segoe UI"/>
          <w:b/>
          <w:color w:val="0F172A"/>
          <w:sz w:val="20"/>
        </w:rPr>
        <w:t xml:space="preserve">Static Sysfs Registers: </w:t>
      </w:r>
      <w:r>
        <w:rPr>
          <w:rFonts w:ascii="Segoe UI" w:hAnsi="Segoe UI"/>
          <w:color w:val="334155"/>
          <w:sz w:val="20"/>
        </w:rPr>
        <w:t>Many modern vendor firmware builds leave the kernel charge_full register permanently static at its nominal design value (e.g., 5,000,000 uAh), creating a false impression of 100% capacity retention on heavily aged cells.</w:t>
      </w:r>
    </w:p>
    <w:p>
      <w:pPr>
        <w:pStyle w:val="ListBullet"/>
        <w:spacing w:before="20" w:after="40" w:line="276" w:lineRule="auto"/>
      </w:pPr>
      <w:r>
        <w:rPr>
          <w:rFonts w:ascii="Segoe UI" w:hAnsi="Segoe UI"/>
          <w:b/>
          <w:color w:val="0F172A"/>
          <w:sz w:val="20"/>
        </w:rPr>
        <w:t xml:space="preserve">Gas-Gauge Drift: </w:t>
      </w:r>
      <w:r>
        <w:rPr>
          <w:rFonts w:ascii="Segoe UI" w:hAnsi="Segoe UI"/>
          <w:color w:val="334155"/>
          <w:sz w:val="20"/>
        </w:rPr>
        <w:t>Raw hardware fuel gauges calculate capacity based on uncalibrated state-of-charge integration that drifts severely over months of partial charge cycles, yielding raw capacity ratios that diverge from true chemical reality by 15-30%.</w:t>
      </w:r>
    </w:p>
    <w:p>
      <w:pPr>
        <w:pStyle w:val="ListBullet"/>
        <w:spacing w:before="20" w:after="40" w:line="276" w:lineRule="auto"/>
      </w:pPr>
      <w:r>
        <w:rPr>
          <w:rFonts w:ascii="Segoe UI" w:hAnsi="Segoe UI"/>
          <w:b/>
          <w:color w:val="0F172A"/>
          <w:sz w:val="20"/>
        </w:rPr>
        <w:t xml:space="preserve">Black-Box Divergence: </w:t>
      </w:r>
      <w:r>
        <w:rPr>
          <w:rFonts w:ascii="Segoe UI" w:hAnsi="Segoe UI"/>
          <w:color w:val="334155"/>
          <w:sz w:val="20"/>
        </w:rPr>
        <w:t>When OEMs do expose proprietary State-of-Health (SoH) metrics (such as Samsung's batt_soh), they calculate them using proprietary black-box algorithms that cannot be independently audited or cross-verified.</w:t>
      </w:r>
    </w:p>
    <w:p>
      <w:pPr>
        <w:pStyle w:val="Heading2"/>
        <w:keepNext/>
        <w:spacing w:before="280" w:after="80"/>
      </w:pPr>
      <w:r>
        <w:rPr>
          <w:rFonts w:ascii="Segoe UI" w:hAnsi="Segoe UI"/>
          <w:b/>
          <w:color w:val="4F46E5"/>
          <w:sz w:val="26"/>
        </w:rPr>
        <w:t>1.2 The Ion+ Architectural Philosophy</w:t>
      </w:r>
    </w:p>
    <w:p>
      <w:pPr>
        <w:spacing w:before="0" w:after="80" w:line="276" w:lineRule="auto"/>
      </w:pPr>
      <w:r>
        <w:rPr>
          <w:rFonts w:ascii="Segoe UI" w:hAnsi="Segoe UI"/>
          <w:color w:val="334155"/>
          <w:sz w:val="20"/>
        </w:rPr>
        <w:t>Ion+ was engineered to solve this crisis through a rigorous, multi-tiered hybrid approach:</w:t>
      </w:r>
    </w:p>
    <w:p>
      <w:pPr>
        <w:pStyle w:val="ListBullet"/>
        <w:spacing w:before="20" w:after="40" w:line="276" w:lineRule="auto"/>
      </w:pPr>
      <w:r>
        <w:rPr>
          <w:rFonts w:ascii="Segoe UI" w:hAnsi="Segoe UI"/>
          <w:b/>
          <w:color w:val="0F172A"/>
          <w:sz w:val="20"/>
        </w:rPr>
        <w:t xml:space="preserve">1. Deterministic Physics First: </w:t>
      </w:r>
      <w:r>
        <w:rPr>
          <w:rFonts w:ascii="Segoe UI" w:hAnsi="Segoe UI"/>
          <w:color w:val="334155"/>
          <w:sz w:val="20"/>
        </w:rPr>
        <w:t>All primary health, capacity fade, and replacement calculations are governed by strict electrochemical physics models grounded in international standards (IEC 61960). No generative AI is ever permitted in the primary health calculation path.</w:t>
      </w:r>
    </w:p>
    <w:p>
      <w:pPr>
        <w:pStyle w:val="ListBullet"/>
        <w:spacing w:before="20" w:after="40" w:line="276" w:lineRule="auto"/>
      </w:pPr>
      <w:r>
        <w:rPr>
          <w:rFonts w:ascii="Segoe UI" w:hAnsi="Segoe UI"/>
          <w:b/>
          <w:color w:val="0F172A"/>
          <w:sz w:val="20"/>
        </w:rPr>
        <w:t xml:space="preserve">2. Local-First &amp; Zero-Cloud Mandate: </w:t>
      </w:r>
      <w:r>
        <w:rPr>
          <w:rFonts w:ascii="Segoe UI" w:hAnsi="Segoe UI"/>
          <w:color w:val="334155"/>
          <w:sz w:val="20"/>
        </w:rPr>
        <w:t>The entire application functions 100% offline out-of-the-box. Local ADB queries, SQLite persistence, and electrochemical math operate entirely on-device without requiring internet access.</w:t>
      </w:r>
    </w:p>
    <w:p>
      <w:pPr>
        <w:pStyle w:val="ListBullet"/>
        <w:spacing w:before="20" w:after="40" w:line="276" w:lineRule="auto"/>
      </w:pPr>
      <w:r>
        <w:rPr>
          <w:rFonts w:ascii="Segoe UI" w:hAnsi="Segoe UI"/>
          <w:b/>
          <w:color w:val="0F172A"/>
          <w:sz w:val="20"/>
        </w:rPr>
        <w:t xml:space="preserve">3. AI Consensus as a Constrained Fallback: </w:t>
      </w:r>
      <w:r>
        <w:rPr>
          <w:rFonts w:ascii="Segoe UI" w:hAnsi="Segoe UI"/>
          <w:color w:val="334155"/>
          <w:sz w:val="20"/>
        </w:rPr>
        <w:t>Generative Large Language Models (LLMs) are restricted strictly to resolving ambiguous, missing hardware specifications (e.g. looking up factory design capacities or identifying vendor-specific sysfs register naming schemes) when direct local probing yields inconclusive data.</w:t>
      </w:r>
    </w:p>
    <w:p>
      <w:pPr>
        <w:pStyle w:val="ListBullet"/>
        <w:spacing w:before="20" w:after="40" w:line="276" w:lineRule="auto"/>
      </w:pPr>
      <w:r>
        <w:rPr>
          <w:rFonts w:ascii="Segoe UI" w:hAnsi="Segoe UI"/>
          <w:b/>
          <w:color w:val="0F172A"/>
          <w:sz w:val="20"/>
        </w:rPr>
        <w:t xml:space="preserve">4. Active Empirical Verification: </w:t>
      </w:r>
      <w:r>
        <w:rPr>
          <w:rFonts w:ascii="Segoe UI" w:hAnsi="Segoe UI"/>
          <w:color w:val="334155"/>
          <w:sz w:val="20"/>
        </w:rPr>
        <w:t>To resolve static register cloaking, Ion+ provides an active Coulomb Counting calibration wizard that integrates current in real-time (Q = Integral I dt) to measure physical chemical absorption dynamically.</w:t>
      </w:r>
    </w:p>
    <w:p>
      <w:pPr>
        <w:pStyle w:val="Heading2"/>
        <w:keepNext/>
        <w:spacing w:before="280" w:after="80"/>
      </w:pPr>
      <w:r>
        <w:rPr>
          <w:rFonts w:ascii="Segoe UI" w:hAnsi="Segoe UI"/>
          <w:b/>
          <w:color w:val="4F46E5"/>
          <w:sz w:val="26"/>
        </w:rPr>
        <w:t>1.3 Verified Operational Baseline</w:t>
      </w:r>
    </w:p>
    <w:p>
      <w:pPr>
        <w:spacing w:before="0" w:after="80" w:line="276" w:lineRule="auto"/>
      </w:pPr>
      <w:r>
        <w:rPr>
          <w:rFonts w:ascii="Segoe UI" w:hAnsi="Segoe UI"/>
          <w:color w:val="334155"/>
          <w:sz w:val="20"/>
        </w:rPr>
        <w:t>The codebase has achieved 100% verification across all critical quality gates:</w:t>
      </w:r>
    </w:p>
    <w:p>
      <w:pPr>
        <w:pStyle w:val="ListBullet"/>
        <w:spacing w:before="20" w:after="40" w:line="276" w:lineRule="auto"/>
      </w:pPr>
      <w:r>
        <w:rPr>
          <w:rFonts w:ascii="Segoe UI" w:hAnsi="Segoe UI"/>
          <w:b/>
          <w:color w:val="0F172A"/>
          <w:sz w:val="20"/>
        </w:rPr>
        <w:t xml:space="preserve">Test Suite Integrity: </w:t>
      </w:r>
      <w:r>
        <w:rPr>
          <w:rFonts w:ascii="Segoe UI" w:hAnsi="Segoe UI"/>
          <w:color w:val="334155"/>
          <w:sz w:val="20"/>
        </w:rPr>
        <w:t>All 81 unit, integration, and API tests pass cleanly in under 10 seconds across 12 distinct test suites.</w:t>
      </w:r>
    </w:p>
    <w:p>
      <w:pPr>
        <w:pStyle w:val="ListBullet"/>
        <w:spacing w:before="20" w:after="40" w:line="276" w:lineRule="auto"/>
      </w:pPr>
      <w:r>
        <w:rPr>
          <w:rFonts w:ascii="Segoe UI" w:hAnsi="Segoe UI"/>
          <w:b/>
          <w:color w:val="0F172A"/>
          <w:sz w:val="20"/>
        </w:rPr>
        <w:t xml:space="preserve">Production Binary: </w:t>
      </w:r>
      <w:r>
        <w:rPr>
          <w:rFonts w:ascii="Segoe UI" w:hAnsi="Segoe UI"/>
          <w:color w:val="334155"/>
          <w:sz w:val="20"/>
        </w:rPr>
        <w:t>The standalone Windows executable dist\Ion+.exe compiles cleanly via PyInstaller 6.13.0, bundling all web assets, splash screens, and SQLite templates into a high-performance 35.33 MB binary with zero external dependencies.</w:t>
      </w:r>
    </w:p>
    <w:p>
      <w:pPr>
        <w:pStyle w:val="ListBullet"/>
        <w:spacing w:before="20" w:after="40" w:line="276" w:lineRule="auto"/>
      </w:pPr>
      <w:r>
        <w:rPr>
          <w:rFonts w:ascii="Segoe UI" w:hAnsi="Segoe UI"/>
          <w:b/>
          <w:color w:val="0F172A"/>
          <w:sz w:val="20"/>
        </w:rPr>
        <w:t xml:space="preserve">State Synchronization: </w:t>
      </w:r>
      <w:r>
        <w:rPr>
          <w:rFonts w:ascii="Segoe UI" w:hAnsi="Segoe UI"/>
          <w:color w:val="334155"/>
          <w:sz w:val="20"/>
        </w:rPr>
        <w:t>The UI adheres strictly to a single application-level state machine (AppState) that guarantees instantaneous, uniform transition into standby/idle mode upon device disconnection, with zero lingering database fallback leaks.</w:t>
      </w:r>
    </w:p>
    <w:p>
      <w:pPr>
        <w:pStyle w:val="Heading1"/>
        <w:keepNext/>
        <w:spacing w:before="400" w:after="120"/>
      </w:pPr>
      <w:r>
        <w:rPr>
          <w:rFonts w:ascii="Segoe UI" w:hAnsi="Segoe UI"/>
          <w:b/>
          <w:color w:val="0F172A"/>
          <w:sz w:val="32"/>
        </w:rPr>
        <w:t>2. End-to-End System Architecture &amp; Execution Model</w:t>
      </w:r>
    </w:p>
    <w:p>
      <w:pPr>
        <w:pStyle w:val="Heading2"/>
        <w:keepNext/>
        <w:spacing w:before="280" w:after="80"/>
      </w:pPr>
      <w:r>
        <w:rPr>
          <w:rFonts w:ascii="Segoe UI" w:hAnsi="Segoe UI"/>
          <w:b/>
          <w:color w:val="4F46E5"/>
          <w:sz w:val="26"/>
        </w:rPr>
        <w:t>2.1 Complete Architectural Topology</w:t>
      </w:r>
    </w:p>
    <w:p>
      <w:pPr>
        <w:spacing w:before="0" w:after="80" w:line="276" w:lineRule="auto"/>
      </w:pPr>
      <w:r>
        <w:rPr>
          <w:rFonts w:ascii="Segoe UI" w:hAnsi="Segoe UI"/>
          <w:color w:val="334155"/>
          <w:sz w:val="20"/>
        </w:rPr>
        <w:t>The following diagram illustrates the complete process, IPC, and data pipeline topology of Ion+:</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w:t>
              <w:br/>
              <w:t>|                    NATIVE DESKTOP SHELL (PyWebview 5.0)                           |</w:t>
              <w:br/>
              <w:t>|  +-----------------------------------------------------------------------------+  |</w:t>
              <w:br/>
              <w:t>|  |                EURA Bio-Age Dark Obsidian UI (WebView2)                     |  |</w:t>
              <w:br/>
              <w:t>|  |  [Top Nav] [Status Bus Feed] [Hero Dial 83%] [3-Stat Row] [Retention Chart] |  |</w:t>
              <w:br/>
              <w:t>|  |  [Longevity Forecast &amp; 80% Cap] [Coulomb Calibration] [Degradation Model]   |  |</w:t>
              <w:br/>
              <w:t>|  |       * AppState Pub/Sub (Single Source of Truth)  * Scoped DOM Updates     |  |</w:t>
              <w:br/>
              <w:t>|  +-----------------------------------------------------------------------------+  |</w:t>
              <w:br/>
              <w:t>+-----------------------------------------^-----------------------------------------+</w:t>
              <w:br/>
              <w:t xml:space="preserve">                                          | Local HTTP (REST / JSON)</w:t>
              <w:br/>
              <w:t xml:space="preserve">                                          v</w:t>
              <w:br/>
              <w:t>+-----------------------------------------------------------------------------------+</w:t>
              <w:br/>
              <w:t>|                 FASTAPI IN-PROCESS DAEMON THREAD (127.0.0.1:8765)                 |</w:t>
              <w:br/>
              <w:t>|  +-----------------------------------------------------------------------------+  |</w:t>
              <w:br/>
              <w:t>|  | api_routes.py: /api/snapshot, /api/prediction, /api/calibration, /api/status|  |</w:t>
              <w:br/>
              <w:t>|  +-----------------------------------------------------------------------------+  |</w:t>
              <w:br/>
              <w:t>|  | APScheduler Daemon (1.5s interval): DeviceWatcher.poll_cycle                |  |</w:t>
              <w:br/>
              <w:t>|  |   - Hotplug USB Connect / Disconnect Detection                              |  |</w:t>
              <w:br/>
              <w:t>|  |   - Fast Poll (1.5s live metrics) vs. Deep Scan (15-min TTL cache)          |  |</w:t>
              <w:br/>
              <w:t>|  +-----------------------------------------------------------------------------+  |</w:t>
              <w:br/>
              <w:t>|  | In-Memory StatusBus: Ring buffer (100 events) streaming hardware probe logs |  |</w:t>
              <w:br/>
              <w:t>|  +-----------------------------------------------------------------------------+  |</w:t>
              <w:br/>
              <w:t>+---------^-------------------------^----------------------------^------------------+</w:t>
              <w:br/>
              <w:t xml:space="preserve">          |                         |                            |</w:t>
              <w:br/>
              <w:t xml:space="preserve">          v                         v                            v</w:t>
              <w:br/>
              <w:t>+-------------------+     +--------------------+     +------------------------------+</w:t>
              <w:br/>
              <w:t>|   adb_client.py   |     |     health.py      |     |     device_profiler.py       |</w:t>
              <w:br/>
              <w:t>| - Pure-Python-ADB |     | - IEC 61960 Models |     | - 3-Stage Resolution Pipeline|</w:t>
              <w:br/>
              <w:t>| - dumpsys battery |     | - Apple-Std SoH    |     | - Tier 1: OpenRouter (Llama) |</w:t>
              <w:br/>
              <w:t>| - sysfs traversal |     | - Calendar Aging   |     | - Tier 2: Hugging Face (Qwen)|</w:t>
              <w:br/>
              <w:t>| - Vendor Registry |     | - Stress Factors   |     | - Physical Plausibility Gate |</w:t>
              <w:br/>
              <w:t>+---------^---------+     +--------------------+     +------------------------------+</w:t>
              <w:br/>
              <w:t xml:space="preserve">          |                                                      |</w:t>
              <w:br/>
              <w:t xml:space="preserve">          v                                                      v</w:t>
              <w:br/>
              <w:t>+--------------------------------------------------+ +------------------------------+</w:t>
              <w:br/>
              <w:t>|      PHYSICAL ANDROID HARDWARE / USB INTERFACE    | |  SQLite (WAL) battery_data.db|</w:t>
              <w:br/>
              <w:t>| - Qualcomm PMIC / MediaTek / Google Tensor / BMS | |  - readings (time series)    |</w:t>
              <w:br/>
              <w:t>| - Virtual Phone Simulation Fixtures (Pixel, S24) | |  - device_profiles (cache)   |</w:t>
              <w:br/>
              <w:t>+--------------------------------------------------+ +------------------------------+</w:t>
            </w:r>
          </w:p>
        </w:tc>
      </w:tr>
    </w:tbl>
    <w:p>
      <w:pPr>
        <w:spacing w:before="0" w:after="80"/>
      </w:pPr>
    </w:p>
    <w:p>
      <w:pPr>
        <w:pStyle w:val="Heading2"/>
        <w:keepNext/>
        <w:spacing w:before="280" w:after="80"/>
      </w:pPr>
      <w:r>
        <w:rPr>
          <w:rFonts w:ascii="Segoe UI" w:hAnsi="Segoe UI"/>
          <w:b/>
          <w:color w:val="4F46E5"/>
          <w:sz w:val="26"/>
        </w:rPr>
        <w:t>2.2 Process &amp; Threading Model</w:t>
      </w:r>
    </w:p>
    <w:p>
      <w:pPr>
        <w:spacing w:before="0" w:after="80" w:line="276" w:lineRule="auto"/>
      </w:pPr>
      <w:r>
        <w:rPr>
          <w:rFonts w:ascii="Segoe UI" w:hAnsi="Segoe UI"/>
          <w:color w:val="334155"/>
          <w:sz w:val="20"/>
        </w:rPr>
        <w:t>Ion+ executes as a unified single-process multi-threaded Windows application. The runtime architecture guarantees zero zombie processes, seamless inter-thread communication, and instantaneous startup:</w:t>
      </w:r>
    </w:p>
    <w:p>
      <w:pPr>
        <w:pStyle w:val="ListBullet"/>
        <w:spacing w:before="20" w:after="40" w:line="276" w:lineRule="auto"/>
      </w:pPr>
      <w:r>
        <w:rPr>
          <w:rFonts w:ascii="Segoe UI" w:hAnsi="Segoe UI"/>
          <w:b/>
          <w:color w:val="0F172A"/>
          <w:sz w:val="20"/>
        </w:rPr>
        <w:t xml:space="preserve">1. Main Thread (GUI &amp; Window Lifecycle): </w:t>
      </w:r>
      <w:r>
        <w:rPr>
          <w:rFonts w:ascii="Segoe UI" w:hAnsi="Segoe UI"/>
          <w:color w:val="334155"/>
          <w:sz w:val="20"/>
        </w:rPr>
        <w:t>Launched via pythonw.exe (or dist\Ion+.exe) with zero visible console window. Manages the PyWebview GUI event loop using the Microsoft Edge WebView2 rendering engine.</w:t>
      </w:r>
    </w:p>
    <w:p>
      <w:pPr>
        <w:pStyle w:val="ListBullet"/>
        <w:spacing w:before="20" w:after="40" w:line="276" w:lineRule="auto"/>
      </w:pPr>
      <w:r>
        <w:rPr>
          <w:rFonts w:ascii="Segoe UI" w:hAnsi="Segoe UI"/>
          <w:b/>
          <w:color w:val="0F172A"/>
          <w:sz w:val="20"/>
        </w:rPr>
        <w:t xml:space="preserve">2. Server Daemon Thread (FastAPI / Uvicorn): </w:t>
      </w:r>
      <w:r>
        <w:rPr>
          <w:rFonts w:ascii="Segoe UI" w:hAnsi="Segoe UI"/>
          <w:color w:val="334155"/>
          <w:sz w:val="20"/>
        </w:rPr>
        <w:t>Spins up an embedded Uvicorn server in a background daemon thread bound to 127.0.0.1:8765, serving both REST endpoints and static HTML/CSS/JS frontend assets.</w:t>
      </w:r>
    </w:p>
    <w:p>
      <w:pPr>
        <w:pStyle w:val="ListBullet"/>
        <w:spacing w:before="20" w:after="40" w:line="276" w:lineRule="auto"/>
      </w:pPr>
      <w:r>
        <w:rPr>
          <w:rFonts w:ascii="Segoe UI" w:hAnsi="Segoe UI"/>
          <w:b/>
          <w:color w:val="0F172A"/>
          <w:sz w:val="20"/>
        </w:rPr>
        <w:t xml:space="preserve">3. Hardware Polling Thread (APScheduler): </w:t>
      </w:r>
      <w:r>
        <w:rPr>
          <w:rFonts w:ascii="Segoe UI" w:hAnsi="Segoe UI"/>
          <w:color w:val="334155"/>
          <w:sz w:val="20"/>
        </w:rPr>
        <w:t>APScheduler operates an asynchronous polling loop at 1.5-second intervals, executing DeviceWatcher.poll_cycle to detect USB device insertions, query kernel sysfs nodes, and write telemetry records to SQLite.</w:t>
      </w:r>
    </w:p>
    <w:p>
      <w:pPr>
        <w:pStyle w:val="ListBullet"/>
        <w:spacing w:before="20" w:after="40" w:line="276" w:lineRule="auto"/>
      </w:pPr>
      <w:r>
        <w:rPr>
          <w:rFonts w:ascii="Segoe UI" w:hAnsi="Segoe UI"/>
          <w:b/>
          <w:color w:val="0F172A"/>
          <w:sz w:val="20"/>
        </w:rPr>
        <w:t xml:space="preserve">4. Calibration Integration Worker: </w:t>
      </w:r>
      <w:r>
        <w:rPr>
          <w:rFonts w:ascii="Segoe UI" w:hAnsi="Segoe UI"/>
          <w:color w:val="334155"/>
          <w:sz w:val="20"/>
        </w:rPr>
        <w:t>When active Coulomb Counting calibration is triggered, a dedicated integration worker samples live ammeter registers every 600ms, integrating milliampere-hours continuously without blocking UI or API responses.</w:t>
      </w:r>
    </w:p>
    <w:p>
      <w:pPr>
        <w:pStyle w:val="Heading1"/>
        <w:keepNext/>
        <w:spacing w:before="400" w:after="120"/>
      </w:pPr>
      <w:r>
        <w:rPr>
          <w:rFonts w:ascii="Segoe UI" w:hAnsi="Segoe UI"/>
          <w:b/>
          <w:color w:val="0F172A"/>
          <w:sz w:val="32"/>
        </w:rPr>
        <w:t>3. Hardware Interface &amp; Android ADB Probing Engine (backend/adb_client.py)</w:t>
      </w:r>
    </w:p>
    <w:p>
      <w:pPr>
        <w:pStyle w:val="Heading2"/>
        <w:keepNext/>
        <w:spacing w:before="280" w:after="80"/>
      </w:pPr>
      <w:r>
        <w:rPr>
          <w:rFonts w:ascii="Segoe UI" w:hAnsi="Segoe UI"/>
          <w:b/>
          <w:color w:val="4F46E5"/>
          <w:sz w:val="26"/>
        </w:rPr>
        <w:t>3.1 USB Communication Protocol</w:t>
      </w:r>
    </w:p>
    <w:p>
      <w:pPr>
        <w:spacing w:before="0" w:after="80" w:line="276" w:lineRule="auto"/>
      </w:pPr>
      <w:r>
        <w:rPr>
          <w:rFonts w:ascii="Segoe UI" w:hAnsi="Segoe UI"/>
          <w:color w:val="334155"/>
          <w:sz w:val="20"/>
        </w:rPr>
        <w:t>Hardware communication is managed by backend/adb_client.py. It utilizes pure-python-adb as its primary in-process socket client, with an intelligent fallback that scans the host operating system's PATH, Android SDK Platform-Tools directories, and common emulator locations (e.g. Nox, BlueStacks, LDPlayer) for a native adb.exe binary. If the local ADB daemon server is offline, Ion+ automatically spawns 'adb.exe start-server' as a detached background process.</w:t>
      </w:r>
    </w:p>
    <w:p>
      <w:pPr>
        <w:pStyle w:val="Heading2"/>
        <w:keepNext/>
        <w:spacing w:before="280" w:after="80"/>
      </w:pPr>
      <w:r>
        <w:rPr>
          <w:rFonts w:ascii="Segoe UI" w:hAnsi="Segoe UI"/>
          <w:b/>
          <w:color w:val="4F46E5"/>
          <w:sz w:val="26"/>
        </w:rPr>
        <w:t>3.2 Dual-Stage Kernel Traversal Protocol</w:t>
      </w:r>
    </w:p>
    <w:p>
      <w:pPr>
        <w:spacing w:before="0" w:after="80" w:line="276" w:lineRule="auto"/>
      </w:pPr>
      <w:r>
        <w:rPr>
          <w:rFonts w:ascii="Segoe UI" w:hAnsi="Segoe UI"/>
          <w:color w:val="334155"/>
          <w:sz w:val="20"/>
        </w:rPr>
        <w:t>To gather comprehensive battery telemetry, Ion+ executes a complementary dual-stage probe:</w:t>
      </w:r>
    </w:p>
    <w:p>
      <w:pPr>
        <w:pStyle w:val="ListBullet"/>
        <w:spacing w:before="20" w:after="40" w:line="276" w:lineRule="auto"/>
      </w:pPr>
      <w:r>
        <w:rPr>
          <w:rFonts w:ascii="Segoe UI" w:hAnsi="Segoe UI"/>
          <w:b/>
          <w:color w:val="0F172A"/>
          <w:sz w:val="20"/>
        </w:rPr>
        <w:t xml:space="preserve">Stage A: Android Framework Dumpsys: </w:t>
      </w:r>
      <w:r>
        <w:rPr>
          <w:rFonts w:ascii="Segoe UI" w:hAnsi="Segoe UI"/>
          <w:color w:val="334155"/>
          <w:sz w:val="20"/>
        </w:rPr>
        <w:t>Executes dumpsys battery over ADB shell. Extracts high-level Android framework properties: AC powered, USB powered, wireless powered, status (Charging, Discharging, Full), health enum (Good, Overheat, Dead, Over voltage), level (0-100%), scale (100), voltage (millivolts), temperature (decidegrees Celsius), and technology (Li-ion, Li-poly).</w:t>
      </w:r>
    </w:p>
    <w:p>
      <w:pPr>
        <w:pStyle w:val="ListBullet"/>
        <w:spacing w:before="20" w:after="40" w:line="276" w:lineRule="auto"/>
      </w:pPr>
      <w:r>
        <w:rPr>
          <w:rFonts w:ascii="Segoe UI" w:hAnsi="Segoe UI"/>
          <w:b/>
          <w:color w:val="0F172A"/>
          <w:sz w:val="20"/>
        </w:rPr>
        <w:t xml:space="preserve">Stage B: Direct Linux Sysfs Inspection: </w:t>
      </w:r>
      <w:r>
        <w:rPr>
          <w:rFonts w:ascii="Segoe UI" w:hAnsi="Segoe UI"/>
          <w:color w:val="334155"/>
          <w:sz w:val="20"/>
        </w:rPr>
        <w:t>Bypasses Android framework abstractions by reading raw Linux kernel sysfs power supply nodes directly. Iterates across /sys/class/power_supply/battery/*, /sys/class/power_supply/bms/*, and /sys/class/power_supply/qcom-battery/*.</w:t>
      </w:r>
    </w:p>
    <w:p>
      <w:pPr>
        <w:pStyle w:val="Heading2"/>
        <w:keepNext/>
        <w:spacing w:before="280" w:after="80"/>
      </w:pPr>
      <w:r>
        <w:rPr>
          <w:rFonts w:ascii="Segoe UI" w:hAnsi="Segoe UI"/>
          <w:b/>
          <w:color w:val="4F46E5"/>
          <w:sz w:val="26"/>
        </w:rPr>
        <w:t>3.3 Vendor-Specific Hardware Register Matrix</w:t>
      </w:r>
    </w:p>
    <w:p>
      <w:pPr>
        <w:spacing w:before="0" w:after="80" w:line="276" w:lineRule="auto"/>
      </w:pPr>
      <w:r>
        <w:rPr>
          <w:rFonts w:ascii="Segoe UI" w:hAnsi="Segoe UI"/>
          <w:color w:val="334155"/>
          <w:sz w:val="20"/>
        </w:rPr>
        <w:t>Android hardware vendors place battery counters in disparate sysfs paths depending on PMIC architecture:</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Vendor / Platform</w:t>
            </w:r>
          </w:p>
        </w:tc>
        <w:tc>
          <w:tcPr>
            <w:tcW w:type="dxa" w:w="360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Target Sysfs / Dumpsys Node</w:t>
            </w:r>
          </w:p>
        </w:tc>
        <w:tc>
          <w:tcPr>
            <w:tcW w:type="dxa" w:w="2016"/>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Extracted Property</w:t>
            </w:r>
          </w:p>
        </w:tc>
        <w:tc>
          <w:tcPr>
            <w:tcW w:type="dxa" w:w="115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Native Units</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Qualcomm Snapdragon PMIC</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/sys/class/power_supply/battery/charge_full</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Effective Full Capacity</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uAh</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Qualcomm Snapdragon PMIC</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/sys/class/power_supply/battery/charge_counter</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Instantaneous Charge</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uAh</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Qualcomm Snapdragon PMIC</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/sys/class/power_supply/battery/cycle_count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Hardware Cycles</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MediaTek PumpExpress</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/sys/class/power_supply/battery/batt_vol</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Instantaneous Voltage</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mV</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MediaTek PumpExpress</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/sys/class/power_supply/battery/battery_cycle</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 Counter</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Google Tensor (Pixel 6-9)</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/sys/class/power_supply/battery/charge_full_design</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Design Capacity</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uAh</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Google Tensor (Pixel 6-9)</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/sys/class/power_supply/battery/cycle_count</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Hardware Cycles</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Samsung Exynos / OneUI</w:t>
            </w:r>
          </w:p>
        </w:tc>
        <w:tc>
          <w:tcPr>
            <w:tcW w:type="dxa" w:w="360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dumpsys batteryproperties (mSavedBatteryAsoc)</w:t>
            </w:r>
          </w:p>
        </w:tc>
        <w:tc>
          <w:tcPr>
            <w:tcW w:type="dxa" w:w="2016"/>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OEM Asoc (SoH %)</w:t>
            </w:r>
          </w:p>
        </w:tc>
        <w:tc>
          <w:tcPr>
            <w:tcW w:type="dxa" w:w="115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 (0-100)</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Samsung Exynos / OneUI</w:t>
            </w:r>
          </w:p>
        </w:tc>
        <w:tc>
          <w:tcPr>
            <w:tcW w:type="dxa" w:w="360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/sys/class/power_supply/battery/batt_soh</w:t>
            </w:r>
          </w:p>
        </w:tc>
        <w:tc>
          <w:tcPr>
            <w:tcW w:type="dxa" w:w="2016"/>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Vendor State of Health</w:t>
            </w:r>
          </w:p>
        </w:tc>
        <w:tc>
          <w:tcPr>
            <w:tcW w:type="dxa" w:w="115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 (0-100)</w:t>
            </w:r>
          </w:p>
        </w:tc>
      </w:tr>
    </w:tbl>
    <w:p>
      <w:pPr>
        <w:spacing w:before="0" w:after="80"/>
      </w:pPr>
    </w:p>
    <w:p>
      <w:pPr>
        <w:pStyle w:val="Heading2"/>
        <w:keepNext/>
        <w:spacing w:before="280" w:after="80"/>
      </w:pPr>
      <w:r>
        <w:rPr>
          <w:rFonts w:ascii="Segoe UI" w:hAnsi="Segoe UI"/>
          <w:b/>
          <w:color w:val="4F46E5"/>
          <w:sz w:val="26"/>
        </w:rPr>
        <w:t>3.4 Virtual Phone Mocking Engine</w:t>
      </w:r>
    </w:p>
    <w:p>
      <w:pPr>
        <w:spacing w:before="0" w:after="80" w:line="276" w:lineRule="auto"/>
      </w:pPr>
      <w:r>
        <w:rPr>
          <w:rFonts w:ascii="Segoe UI" w:hAnsi="Segoe UI"/>
          <w:color w:val="334155"/>
          <w:sz w:val="20"/>
        </w:rPr>
        <w:t>To enable automated unit testing, CI/CD validation, and demonstration without a tethered physical handset, adb_client.py incorporates a virtual phone simulation subsystem. Five production profiles are fully modeled:</w:t>
      </w:r>
    </w:p>
    <w:p>
      <w:pPr>
        <w:pStyle w:val="ListBullet"/>
        <w:spacing w:before="20" w:after="40" w:line="276" w:lineRule="auto"/>
      </w:pPr>
      <w:r>
        <w:rPr>
          <w:rFonts w:ascii="Segoe UI" w:hAnsi="Segoe UI"/>
          <w:b/>
          <w:color w:val="0F172A"/>
          <w:sz w:val="20"/>
        </w:rPr>
        <w:t xml:space="preserve">1. Google Pixel 8 Pro: </w:t>
      </w:r>
      <w:r>
        <w:rPr>
          <w:rFonts w:ascii="Segoe UI" w:hAnsi="Segoe UI"/>
          <w:color w:val="334155"/>
          <w:sz w:val="20"/>
        </w:rPr>
        <w:t>Google Tensor G3, 5,050 mAh design capacity, exposed hardware cycle count, authentic sysfs paths.</w:t>
      </w:r>
    </w:p>
    <w:p>
      <w:pPr>
        <w:pStyle w:val="ListBullet"/>
        <w:spacing w:before="20" w:after="40" w:line="276" w:lineRule="auto"/>
      </w:pPr>
      <w:r>
        <w:rPr>
          <w:rFonts w:ascii="Segoe UI" w:hAnsi="Segoe UI"/>
          <w:b/>
          <w:color w:val="0F172A"/>
          <w:sz w:val="20"/>
        </w:rPr>
        <w:t xml:space="preserve">2. Samsung Galaxy S24 Ultra: </w:t>
      </w:r>
      <w:r>
        <w:rPr>
          <w:rFonts w:ascii="Segoe UI" w:hAnsi="Segoe UI"/>
          <w:color w:val="334155"/>
          <w:sz w:val="20"/>
        </w:rPr>
        <w:t>Snapdragon 8 Gen 3, 5,000 mAh design capacity, static register simulation, Samsung batt_soh extraction.</w:t>
      </w:r>
    </w:p>
    <w:p>
      <w:pPr>
        <w:pStyle w:val="ListBullet"/>
        <w:spacing w:before="20" w:after="40" w:line="276" w:lineRule="auto"/>
      </w:pPr>
      <w:r>
        <w:rPr>
          <w:rFonts w:ascii="Segoe UI" w:hAnsi="Segoe UI"/>
          <w:b/>
          <w:color w:val="0F172A"/>
          <w:sz w:val="20"/>
        </w:rPr>
        <w:t xml:space="preserve">3. Xiaomi 14: </w:t>
      </w:r>
      <w:r>
        <w:rPr>
          <w:rFonts w:ascii="Segoe UI" w:hAnsi="Segoe UI"/>
          <w:color w:val="334155"/>
          <w:sz w:val="20"/>
        </w:rPr>
        <w:t>Snapdragon 8 Gen 3, 4,610 mAh design capacity, high fast-charging voltage curves (4,450 mV).</w:t>
      </w:r>
    </w:p>
    <w:p>
      <w:pPr>
        <w:pStyle w:val="ListBullet"/>
        <w:spacing w:before="20" w:after="40" w:line="276" w:lineRule="auto"/>
      </w:pPr>
      <w:r>
        <w:rPr>
          <w:rFonts w:ascii="Segoe UI" w:hAnsi="Segoe UI"/>
          <w:b/>
          <w:color w:val="0F172A"/>
          <w:sz w:val="20"/>
        </w:rPr>
        <w:t xml:space="preserve">4. Nothing Phone (2a): </w:t>
      </w:r>
      <w:r>
        <w:rPr>
          <w:rFonts w:ascii="Segoe UI" w:hAnsi="Segoe UI"/>
          <w:color w:val="334155"/>
          <w:sz w:val="20"/>
        </w:rPr>
        <w:t>MediaTek Dimensity 7200 Pro, 5,000 mAh design capacity, uncalibrated OEM static registers.</w:t>
      </w:r>
    </w:p>
    <w:p>
      <w:pPr>
        <w:pStyle w:val="ListBullet"/>
        <w:spacing w:before="20" w:after="40" w:line="276" w:lineRule="auto"/>
      </w:pPr>
      <w:r>
        <w:rPr>
          <w:rFonts w:ascii="Segoe UI" w:hAnsi="Segoe UI"/>
          <w:b/>
          <w:color w:val="0F172A"/>
          <w:sz w:val="20"/>
        </w:rPr>
        <w:t xml:space="preserve">5. OnePlus 12: </w:t>
      </w:r>
      <w:r>
        <w:rPr>
          <w:rFonts w:ascii="Segoe UI" w:hAnsi="Segoe UI"/>
          <w:color w:val="334155"/>
          <w:sz w:val="20"/>
        </w:rPr>
        <w:t>Snapdragon 8 Gen 3, 5,400 mAh dual-cell series design capacity.</w:t>
      </w:r>
    </w:p>
    <w:p>
      <w:pPr>
        <w:pStyle w:val="Heading1"/>
        <w:keepNext/>
        <w:spacing w:before="400" w:after="120"/>
      </w:pPr>
      <w:r>
        <w:rPr>
          <w:rFonts w:ascii="Segoe UI" w:hAnsi="Segoe UI"/>
          <w:b/>
          <w:color w:val="0F172A"/>
          <w:sz w:val="32"/>
        </w:rPr>
        <w:t>4. Iterative Device Profiling &amp; AI Consensus Pipeline (backend/device_profiler.py)</w:t>
      </w:r>
    </w:p>
    <w:p>
      <w:pPr>
        <w:pStyle w:val="Heading2"/>
        <w:keepNext/>
        <w:spacing w:before="280" w:after="80"/>
      </w:pPr>
      <w:r>
        <w:rPr>
          <w:rFonts w:ascii="Segoe UI" w:hAnsi="Segoe UI"/>
          <w:b/>
          <w:color w:val="4F46E5"/>
          <w:sz w:val="26"/>
        </w:rPr>
        <w:t>4.1 The 3-Stage Hardware Resolution Pipeline</w:t>
      </w:r>
    </w:p>
    <w:p>
      <w:pPr>
        <w:spacing w:before="0" w:after="80" w:line="276" w:lineRule="auto"/>
      </w:pPr>
      <w:r>
        <w:rPr>
          <w:rFonts w:ascii="Segoe UI" w:hAnsi="Segoe UI"/>
          <w:color w:val="334155"/>
          <w:sz w:val="20"/>
        </w:rPr>
        <w:t>When an Android device is connected, Ion+ initiates a 3-stage iterative profiling pipeline to resolve missing, ambiguous, or cloaked battery hardware registers:</w:t>
      </w:r>
    </w:p>
    <w:p>
      <w:pPr>
        <w:pStyle w:val="ListBullet"/>
        <w:spacing w:before="20" w:after="40" w:line="276" w:lineRule="auto"/>
      </w:pPr>
      <w:r>
        <w:rPr>
          <w:rFonts w:ascii="Segoe UI" w:hAnsi="Segoe UI"/>
          <w:b/>
          <w:color w:val="0F172A"/>
          <w:sz w:val="20"/>
        </w:rPr>
        <w:t xml:space="preserve">Stage 1: Direct Kernel Probe: </w:t>
      </w:r>
      <w:r>
        <w:rPr>
          <w:rFonts w:ascii="Segoe UI" w:hAnsi="Segoe UI"/>
          <w:color w:val="334155"/>
          <w:sz w:val="20"/>
        </w:rPr>
        <w:t>Ion+ probes all known sysfs paths. If charge_full, charge_full_design, and cycle_count are present, valid, and non-static, they are immediately resolved as 'local' hardware metrics.</w:t>
      </w:r>
    </w:p>
    <w:p>
      <w:pPr>
        <w:pStyle w:val="ListBullet"/>
        <w:spacing w:before="20" w:after="40" w:line="276" w:lineRule="auto"/>
      </w:pPr>
      <w:r>
        <w:rPr>
          <w:rFonts w:ascii="Segoe UI" w:hAnsi="Segoe UI"/>
          <w:b/>
          <w:color w:val="0F172A"/>
          <w:sz w:val="20"/>
        </w:rPr>
        <w:t xml:space="preserve">Stage 2: SQLite Profile Cache: </w:t>
      </w:r>
      <w:r>
        <w:rPr>
          <w:rFonts w:ascii="Segoe UI" w:hAnsi="Segoe UI"/>
          <w:color w:val="334155"/>
          <w:sz w:val="20"/>
        </w:rPr>
        <w:t>If registers are missing, Ion+ queries the local SQLite device_profiles table. If a profile for this device model exists and is within its 15-minute Time-To-Live (TTL), cached verified metrics are ingested.</w:t>
      </w:r>
    </w:p>
    <w:p>
      <w:pPr>
        <w:pStyle w:val="ListBullet"/>
        <w:spacing w:before="20" w:after="40" w:line="276" w:lineRule="auto"/>
      </w:pPr>
      <w:r>
        <w:rPr>
          <w:rFonts w:ascii="Segoe UI" w:hAnsi="Segoe UI"/>
          <w:b/>
          <w:color w:val="0F172A"/>
          <w:sz w:val="20"/>
        </w:rPr>
        <w:t xml:space="preserve">Stage 3: AI Consensus Fallback: </w:t>
      </w:r>
      <w:r>
        <w:rPr>
          <w:rFonts w:ascii="Segoe UI" w:hAnsi="Segoe UI"/>
          <w:color w:val="334155"/>
          <w:sz w:val="20"/>
        </w:rPr>
        <w:t>If local probing and cache fail to resolve critical specifications (such as factory nominal design capacity), Ion+ triggers the AI Consensus Fallback Engine.</w:t>
      </w:r>
    </w:p>
    <w:p>
      <w:pPr>
        <w:pStyle w:val="Heading2"/>
        <w:keepNext/>
        <w:spacing w:before="280" w:after="80"/>
      </w:pPr>
      <w:r>
        <w:rPr>
          <w:rFonts w:ascii="Segoe UI" w:hAnsi="Segoe UI"/>
          <w:b/>
          <w:color w:val="4F46E5"/>
          <w:sz w:val="26"/>
        </w:rPr>
        <w:t>4.2 Multi-Tier AI Provider Hierarchy</w:t>
      </w:r>
    </w:p>
    <w:p>
      <w:pPr>
        <w:spacing w:before="0" w:after="80" w:line="276" w:lineRule="auto"/>
      </w:pPr>
      <w:r>
        <w:rPr>
          <w:rFonts w:ascii="Segoe UI" w:hAnsi="Segoe UI"/>
          <w:color w:val="334155"/>
          <w:sz w:val="20"/>
        </w:rPr>
        <w:t>The AI Consensus Engine communicates with external LLMs using a resilient two-tier hierarchy:</w:t>
      </w:r>
    </w:p>
    <w:p>
      <w:pPr>
        <w:pStyle w:val="ListBullet"/>
        <w:spacing w:before="20" w:after="40" w:line="276" w:lineRule="auto"/>
      </w:pPr>
      <w:r>
        <w:rPr>
          <w:rFonts w:ascii="Segoe UI" w:hAnsi="Segoe UI"/>
          <w:b/>
          <w:color w:val="0F172A"/>
          <w:sz w:val="20"/>
        </w:rPr>
        <w:t xml:space="preserve">Tier 1 (Primary): OpenRouter Free-Tier: </w:t>
      </w:r>
      <w:r>
        <w:rPr>
          <w:rFonts w:ascii="Segoe UI" w:hAnsi="Segoe UI"/>
          <w:color w:val="334155"/>
          <w:sz w:val="20"/>
        </w:rPr>
        <w:t>Communicates with OpenRouter free-tier models (default: meta-llama/llama-3.3-70b-instruct:free or google/gemini-2.0-flash-exp:free).</w:t>
      </w:r>
    </w:p>
    <w:p>
      <w:pPr>
        <w:pStyle w:val="ListBullet"/>
        <w:spacing w:before="20" w:after="40" w:line="276" w:lineRule="auto"/>
      </w:pPr>
      <w:r>
        <w:rPr>
          <w:rFonts w:ascii="Segoe UI" w:hAnsi="Segoe UI"/>
          <w:b/>
          <w:color w:val="0F172A"/>
          <w:sz w:val="20"/>
        </w:rPr>
        <w:t xml:space="preserve">Tier 2 (Secondary Fallback): Hugging Face Serverless: </w:t>
      </w:r>
      <w:r>
        <w:rPr>
          <w:rFonts w:ascii="Segoe UI" w:hAnsi="Segoe UI"/>
          <w:color w:val="334155"/>
          <w:sz w:val="20"/>
        </w:rPr>
        <w:t>If OpenRouter encounters HTTP 429 (rate limits) or timeout, the system falls back seamlessly to the Hugging Face Serverless Inference API (default: Qwen/Qwen2.5-Coder-7B-Instruct).</w:t>
      </w:r>
    </w:p>
    <w:p>
      <w:pPr>
        <w:pStyle w:val="Heading2"/>
        <w:keepNext/>
        <w:spacing w:before="280" w:after="80"/>
      </w:pPr>
      <w:r>
        <w:rPr>
          <w:rFonts w:ascii="Segoe UI" w:hAnsi="Segoe UI"/>
          <w:b/>
          <w:color w:val="4F46E5"/>
          <w:sz w:val="26"/>
        </w:rPr>
        <w:t>4.3 Background Startup Warm-Up Engine</w:t>
      </w:r>
    </w:p>
    <w:p>
      <w:pPr>
        <w:spacing w:before="0" w:after="80" w:line="276" w:lineRule="auto"/>
      </w:pPr>
      <w:r>
        <w:rPr>
          <w:rFonts w:ascii="Segoe UI" w:hAnsi="Segoe UI"/>
          <w:color w:val="334155"/>
          <w:sz w:val="20"/>
        </w:rPr>
        <w:t>Hugging Face serverless models frequently enter cold-sleep, incurring a 10-15 second cold-start latency on first invocation. To eliminate this delay, Ion+ launches a non-blocking background warm-up ping during application initialization. By the time a user connects their device, the remote model instance is already warm and ready to respond in &lt;800ms.</w:t>
      </w:r>
    </w:p>
    <w:p>
      <w:pPr>
        <w:pStyle w:val="Heading2"/>
        <w:keepNext/>
        <w:spacing w:before="280" w:after="80"/>
      </w:pPr>
      <w:r>
        <w:rPr>
          <w:rFonts w:ascii="Segoe UI" w:hAnsi="Segoe UI"/>
          <w:b/>
          <w:color w:val="4F46E5"/>
          <w:sz w:val="26"/>
        </w:rPr>
        <w:t>4.4 Strict JSON Extraction &amp; Physical Plausibility Clamping</w:t>
      </w:r>
    </w:p>
    <w:p>
      <w:pPr>
        <w:spacing w:before="0" w:after="80" w:line="276" w:lineRule="auto"/>
      </w:pPr>
      <w:r>
        <w:rPr>
          <w:rFonts w:ascii="Segoe UI" w:hAnsi="Segoe UI"/>
          <w:color w:val="334155"/>
          <w:sz w:val="20"/>
        </w:rPr>
        <w:t>Because LLMs can hallucinate numerical data, device_profiler.py enforces a strict physical plausibility gate. Any AI-proposed specification must satisfy rigid physical bounds before being accepted:</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 Physical Plausibility Clamping Gate in device_profiler.py</w:t>
              <w:br/>
              <w:t>MIN_PLAUSIBLE_CAPACITY_MAH = 1000.0   # Smartwatch / ultra-compact min</w:t>
              <w:br/>
              <w:t>MAX_PLAUSIBLE_CAPACITY_MAH = 15000.0  # Tablet / rugged smartphone max</w:t>
              <w:br/>
              <w:br/>
              <w:t>if design_mah &lt; MIN_PLAUSIBLE_CAPACITY_MAH or design_mah &gt; MAX_PLAUSIBLE_CAPACITY_MAH:</w:t>
              <w:br/>
              <w:t xml:space="preserve">    logger.warning(f'AI proposed implausible capacity: {design_mah} mAh. Rejecting.')</w:t>
              <w:br/>
              <w:t xml:space="preserve">    return False</w:t>
            </w:r>
          </w:p>
        </w:tc>
      </w:tr>
    </w:tbl>
    <w:p>
      <w:pPr>
        <w:spacing w:before="0" w:after="80"/>
      </w:pPr>
    </w:p>
    <w:p>
      <w:pPr>
        <w:pStyle w:val="Heading1"/>
        <w:keepNext/>
        <w:spacing w:before="400" w:after="120"/>
      </w:pPr>
      <w:r>
        <w:rPr>
          <w:rFonts w:ascii="Segoe UI" w:hAnsi="Segoe UI"/>
          <w:b/>
          <w:color w:val="0F172A"/>
          <w:sz w:val="32"/>
        </w:rPr>
        <w:t>5. Electrochemical State of Health (SoH) Physics &amp; Degradation Engine (backend/health.py)</w:t>
      </w:r>
    </w:p>
    <w:p>
      <w:pPr>
        <w:pStyle w:val="Heading2"/>
        <w:keepNext/>
        <w:spacing w:before="280" w:after="80"/>
      </w:pPr>
      <w:r>
        <w:rPr>
          <w:rFonts w:ascii="Segoe UI" w:hAnsi="Segoe UI"/>
          <w:b/>
          <w:color w:val="4F46E5"/>
          <w:sz w:val="26"/>
        </w:rPr>
        <w:t>5.1 Governing Standards &amp; Mathematical Formulation</w:t>
      </w:r>
    </w:p>
    <w:p>
      <w:pPr>
        <w:spacing w:before="0" w:after="80" w:line="276" w:lineRule="auto"/>
      </w:pPr>
      <w:r>
        <w:rPr>
          <w:rFonts w:ascii="Segoe UI" w:hAnsi="Segoe UI"/>
          <w:color w:val="334155"/>
          <w:sz w:val="20"/>
        </w:rPr>
        <w:t>The core health engine in backend/health.py implements the international standard IEC 61960 for secondary lithium cells, augmented by Apple-standard Battery Health mathematical models. State of Health (SoH) is calculated deterministically:</w:t>
      </w:r>
    </w:p>
    <w:p>
      <w:pPr>
        <w:spacing w:before="0" w:after="80" w:line="276" w:lineRule="auto"/>
      </w:pPr>
      <w:r>
        <w:rPr>
          <w:rFonts w:ascii="Segoe UI" w:hAnsi="Segoe UI"/>
          <w:b/>
          <w:color w:val="0F172A"/>
          <w:sz w:val="20"/>
        </w:rPr>
        <w:t xml:space="preserve">Formula 1: </w:t>
      </w:r>
      <w:r>
        <w:rPr>
          <w:rFonts w:ascii="Segoe UI" w:hAnsi="Segoe UI"/>
          <w:color w:val="334155"/>
          <w:sz w:val="20"/>
        </w:rPr>
        <w:t>1. Pure Capacity Retention Ratio:</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SoH_raw = (charge_full_uah / charge_full_design_uah) * 100.0</w:t>
            </w:r>
          </w:p>
        </w:tc>
      </w:tr>
    </w:tbl>
    <w:p>
      <w:pPr>
        <w:spacing w:before="0" w:after="80"/>
      </w:pPr>
    </w:p>
    <w:p>
      <w:pPr>
        <w:spacing w:before="0" w:after="80" w:line="276" w:lineRule="auto"/>
      </w:pPr>
      <w:r>
        <w:rPr>
          <w:rFonts w:ascii="Segoe UI" w:hAnsi="Segoe UI"/>
          <w:b/>
          <w:color w:val="0F172A"/>
          <w:sz w:val="20"/>
        </w:rPr>
        <w:t xml:space="preserve">Formula 2: </w:t>
      </w:r>
      <w:r>
        <w:rPr>
          <w:rFonts w:ascii="Segoe UI" w:hAnsi="Segoe UI"/>
          <w:color w:val="334155"/>
          <w:sz w:val="20"/>
        </w:rPr>
        <w:t>2. Apple-Standard Cycle Fatigue Model (assuming 80% retention at rated cycle life, typically 1,000 cycles on modern cells or 800 cycles on legacy cells):</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Fade_cycle = (cycle_count / rated_cycles) * 20.0%</w:t>
            </w:r>
          </w:p>
        </w:tc>
      </w:tr>
    </w:tbl>
    <w:p>
      <w:pPr>
        <w:spacing w:before="0" w:after="80"/>
      </w:pPr>
    </w:p>
    <w:p>
      <w:pPr>
        <w:spacing w:before="0" w:after="80" w:line="276" w:lineRule="auto"/>
      </w:pPr>
      <w:r>
        <w:rPr>
          <w:rFonts w:ascii="Segoe UI" w:hAnsi="Segoe UI"/>
          <w:b/>
          <w:color w:val="0F172A"/>
          <w:sz w:val="20"/>
        </w:rPr>
        <w:t xml:space="preserve">Formula 3: </w:t>
      </w:r>
      <w:r>
        <w:rPr>
          <w:rFonts w:ascii="Segoe UI" w:hAnsi="Segoe UI"/>
          <w:color w:val="334155"/>
          <w:sz w:val="20"/>
        </w:rPr>
        <w:t>3. Arrhenius Diffusion Calendar Aging Model (diffusive solid-electrolyte interphase SEI growth scaling with the square root of calendar age):</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Fade_cal = 2.0% * sqrt(age_days / 365.0)</w:t>
            </w:r>
          </w:p>
        </w:tc>
      </w:tr>
    </w:tbl>
    <w:p>
      <w:pPr>
        <w:spacing w:before="0" w:after="80"/>
      </w:pPr>
    </w:p>
    <w:p>
      <w:pPr>
        <w:spacing w:before="0" w:after="80" w:line="276" w:lineRule="auto"/>
      </w:pPr>
      <w:r>
        <w:rPr>
          <w:rFonts w:ascii="Segoe UI" w:hAnsi="Segoe UI"/>
          <w:b/>
          <w:color w:val="0F172A"/>
          <w:sz w:val="20"/>
        </w:rPr>
        <w:t xml:space="preserve">Formula 4: </w:t>
      </w:r>
      <w:r>
        <w:rPr>
          <w:rFonts w:ascii="Segoe UI" w:hAnsi="Segoe UI"/>
          <w:color w:val="334155"/>
          <w:sz w:val="20"/>
        </w:rPr>
        <w:t>4. Environmental &amp; Operating Stress Multipliers:</w:t>
      </w:r>
    </w:p>
    <w:p>
      <w:pPr>
        <w:pStyle w:val="ListBullet"/>
        <w:spacing w:before="20" w:after="40" w:line="276" w:lineRule="auto"/>
      </w:pPr>
      <w:r>
        <w:rPr>
          <w:rFonts w:ascii="Segoe UI" w:hAnsi="Segoe UI"/>
          <w:b/>
          <w:color w:val="0F172A"/>
          <w:sz w:val="20"/>
        </w:rPr>
        <w:t xml:space="preserve">Voltage Stress: </w:t>
      </w:r>
      <w:r>
        <w:rPr>
          <w:rFonts w:ascii="Segoe UI" w:hAnsi="Segoe UI"/>
          <w:color w:val="334155"/>
          <w:sz w:val="20"/>
        </w:rPr>
        <w:t>If operational cell voltage exceeds 4,200 mV (high-voltage stress accelerating cathode transition metal dissolution), stress multiplier increases by +0.05x.</w:t>
      </w:r>
    </w:p>
    <w:p>
      <w:pPr>
        <w:pStyle w:val="ListBullet"/>
        <w:spacing w:before="20" w:after="40" w:line="276" w:lineRule="auto"/>
      </w:pPr>
      <w:r>
        <w:rPr>
          <w:rFonts w:ascii="Segoe UI" w:hAnsi="Segoe UI"/>
          <w:b/>
          <w:color w:val="0F172A"/>
          <w:sz w:val="20"/>
        </w:rPr>
        <w:t xml:space="preserve">Thermal Stress: </w:t>
      </w:r>
      <w:r>
        <w:rPr>
          <w:rFonts w:ascii="Segoe UI" w:hAnsi="Segoe UI"/>
          <w:color w:val="334155"/>
          <w:sz w:val="20"/>
        </w:rPr>
        <w:t>If cell temperature exceeds 35.0 C (Arrhenius reaction acceleration), stress multiplier increases by +0.08x.</w:t>
      </w:r>
    </w:p>
    <w:p>
      <w:pPr>
        <w:pStyle w:val="ListBullet"/>
        <w:spacing w:before="20" w:after="40" w:line="276" w:lineRule="auto"/>
      </w:pPr>
      <w:r>
        <w:rPr>
          <w:rFonts w:ascii="Segoe UI" w:hAnsi="Segoe UI"/>
          <w:b/>
          <w:color w:val="0F172A"/>
          <w:sz w:val="20"/>
        </w:rPr>
        <w:t xml:space="preserve">Composite Stress: </w:t>
      </w:r>
      <w:r>
        <w:rPr>
          <w:rFonts w:ascii="Segoe UI" w:hAnsi="Segoe UI"/>
          <w:color w:val="334155"/>
          <w:sz w:val="20"/>
        </w:rPr>
        <w:t>Composite Stress Multiplier: Stress_mult = 1.0 + Voltage_stress + Thermal_stress (clamped between 1.00x and 1.25x).</w:t>
      </w:r>
    </w:p>
    <w:p>
      <w:pPr>
        <w:spacing w:before="0" w:after="80" w:line="276" w:lineRule="auto"/>
      </w:pPr>
      <w:r>
        <w:rPr>
          <w:rFonts w:ascii="Segoe UI" w:hAnsi="Segoe UI"/>
          <w:b/>
          <w:color w:val="0F172A"/>
          <w:sz w:val="20"/>
        </w:rPr>
        <w:t xml:space="preserve">Formula 5: </w:t>
      </w:r>
      <w:r>
        <w:rPr>
          <w:rFonts w:ascii="Segoe UI" w:hAnsi="Segoe UI"/>
          <w:color w:val="334155"/>
          <w:sz w:val="20"/>
        </w:rPr>
        <w:t>5. Composite State of Health Formulation:</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Total_Fade = (Fade_cycle + Fade_cal) * Stress_mult</w:t>
              <w:br/>
              <w:t>SoH_final  = clamp(100.0 - Total_Fade, 40.0, 100.0)</w:t>
            </w:r>
          </w:p>
        </w:tc>
      </w:tr>
    </w:tbl>
    <w:p>
      <w:pPr>
        <w:spacing w:before="0" w:after="80"/>
      </w:pPr>
    </w:p>
    <w:p>
      <w:pPr>
        <w:pStyle w:val="Heading2"/>
        <w:keepNext/>
        <w:spacing w:before="280" w:after="80"/>
      </w:pPr>
      <w:r>
        <w:rPr>
          <w:rFonts w:ascii="Segoe UI" w:hAnsi="Segoe UI"/>
          <w:b/>
          <w:color w:val="4F46E5"/>
          <w:sz w:val="26"/>
        </w:rPr>
        <w:t>5.2 Microampere-Hour vs. Milliampere-Hour Normalization</w:t>
      </w:r>
    </w:p>
    <w:p>
      <w:pPr>
        <w:spacing w:before="0" w:after="80" w:line="276" w:lineRule="auto"/>
      </w:pPr>
      <w:r>
        <w:rPr>
          <w:rFonts w:ascii="Segoe UI" w:hAnsi="Segoe UI"/>
          <w:color w:val="334155"/>
          <w:sz w:val="20"/>
        </w:rPr>
        <w:t>A notorious pitfall in Android power_supply sysfs parsing is unit inconsistency: some vendors write in microampere-hours (uAh, e.g. 5,000,000) while others write in milliampere-hours (mAh, e.g. 5,000). If charge_full is in uAh and charge_full_design is in mAh, raw division yields 100,000% health. Ion+ implements an automatic unit normalizer that evaluates the magnitude ratio: if values diverge by ~1000x, they are dynamically scaled into unified uAh prior to calculation.</w:t>
      </w:r>
    </w:p>
    <w:p>
      <w:pPr>
        <w:pStyle w:val="Heading2"/>
        <w:keepNext/>
        <w:spacing w:before="280" w:after="80"/>
      </w:pPr>
      <w:r>
        <w:rPr>
          <w:rFonts w:ascii="Segoe UI" w:hAnsi="Segoe UI"/>
          <w:b/>
          <w:color w:val="4F46E5"/>
          <w:sz w:val="26"/>
        </w:rPr>
        <w:t>5.3 Static Register Detection &amp; Recalibration</w:t>
      </w:r>
    </w:p>
    <w:p>
      <w:pPr>
        <w:spacing w:before="0" w:after="80" w:line="276" w:lineRule="auto"/>
      </w:pPr>
      <w:r>
        <w:rPr>
          <w:rFonts w:ascii="Segoe UI" w:hAnsi="Segoe UI"/>
          <w:color w:val="334155"/>
          <w:sz w:val="20"/>
        </w:rPr>
        <w:t>When an OEM kernel permanently locks charge_full == charge_full_design, Ion+ inspects the cycle count. If cycle_count &gt; 100 but raw retention remains exactly 100.00%, the engine flags the register as an 'uncalibrated static register' and activates Apple-standard synthetic recalibration (IEC 61960 cycle + calendar degradation curve), preventing misleading 100% health reports.</w:t>
      </w:r>
    </w:p>
    <w:p>
      <w:pPr>
        <w:pStyle w:val="Heading2"/>
        <w:keepNext/>
        <w:spacing w:before="280" w:after="80"/>
      </w:pPr>
      <w:r>
        <w:rPr>
          <w:rFonts w:ascii="Segoe UI" w:hAnsi="Segoe UI"/>
          <w:b/>
          <w:color w:val="4F46E5"/>
          <w:sz w:val="26"/>
        </w:rPr>
        <w:t>5.4 OEM SoH Divergence Detection</w:t>
      </w:r>
    </w:p>
    <w:p>
      <w:pPr>
        <w:spacing w:before="0" w:after="80" w:line="276" w:lineRule="auto"/>
      </w:pPr>
      <w:r>
        <w:rPr>
          <w:rFonts w:ascii="Segoe UI" w:hAnsi="Segoe UI"/>
          <w:color w:val="334155"/>
          <w:sz w:val="20"/>
        </w:rPr>
        <w:t>If the device exposes an OEM-calculated SoH (e.g. Samsung batt_soh = 88%) while the physics engine computes 74%, Ion+ sets soh_divergence_flag = True and computes the delta. Both numbers are displayed transparently in the UI, informing the user that vendor firmware is applying proprietary offset smoothing.</w:t>
      </w:r>
    </w:p>
    <w:p>
      <w:pPr>
        <w:pStyle w:val="Heading1"/>
        <w:keepNext/>
        <w:spacing w:before="400" w:after="120"/>
      </w:pPr>
      <w:r>
        <w:rPr>
          <w:rFonts w:ascii="Segoe UI" w:hAnsi="Segoe UI"/>
          <w:b/>
          <w:color w:val="0F172A"/>
          <w:sz w:val="32"/>
        </w:rPr>
        <w:t>6. Longevity Forecasting &amp; 80% Charge Cap Simulator (backend/prediction.py)</w:t>
      </w:r>
    </w:p>
    <w:p>
      <w:pPr>
        <w:pStyle w:val="Heading2"/>
        <w:keepNext/>
        <w:spacing w:before="280" w:after="80"/>
      </w:pPr>
      <w:r>
        <w:rPr>
          <w:rFonts w:ascii="Segoe UI" w:hAnsi="Segoe UI"/>
          <w:b/>
          <w:color w:val="4F46E5"/>
          <w:sz w:val="26"/>
        </w:rPr>
        <w:t>6.1 Replacement Timeline Mathematical Engine</w:t>
      </w:r>
    </w:p>
    <w:p>
      <w:pPr>
        <w:spacing w:before="0" w:after="80" w:line="276" w:lineRule="auto"/>
      </w:pPr>
      <w:r>
        <w:rPr>
          <w:rFonts w:ascii="Segoe UI" w:hAnsi="Segoe UI"/>
          <w:color w:val="334155"/>
          <w:sz w:val="20"/>
        </w:rPr>
        <w:t>backend/prediction.py computes deterministic replacement forecasting without AI hallucinations. The model determines exactly when the battery's health will breach the industry-standard 80.0% service limit:</w:t>
      </w:r>
    </w:p>
    <w:p>
      <w:pPr>
        <w:spacing w:before="0" w:after="80" w:line="276" w:lineRule="auto"/>
      </w:pPr>
      <w:r>
        <w:rPr>
          <w:rFonts w:ascii="Segoe UI" w:hAnsi="Segoe UI"/>
          <w:b/>
          <w:color w:val="0F172A"/>
          <w:sz w:val="20"/>
        </w:rPr>
        <w:t xml:space="preserve">Step 1: </w:t>
      </w:r>
      <w:r>
        <w:rPr>
          <w:rFonts w:ascii="Segoe UI" w:hAnsi="Segoe UI"/>
          <w:color w:val="334155"/>
          <w:sz w:val="20"/>
        </w:rPr>
        <w:t>1. Remaining Health Margin:</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health_margin = current_health_pct - 80.0  # e.g., 83.2% - 80.0% = 3.2%</w:t>
            </w:r>
          </w:p>
        </w:tc>
      </w:tr>
    </w:tbl>
    <w:p>
      <w:pPr>
        <w:spacing w:before="0" w:after="80"/>
      </w:pPr>
    </w:p>
    <w:p>
      <w:pPr>
        <w:spacing w:before="0" w:after="80" w:line="276" w:lineRule="auto"/>
      </w:pPr>
      <w:r>
        <w:rPr>
          <w:rFonts w:ascii="Segoe UI" w:hAnsi="Segoe UI"/>
          <w:b/>
          <w:color w:val="0F172A"/>
          <w:sz w:val="20"/>
        </w:rPr>
        <w:t xml:space="preserve">Step 2: </w:t>
      </w:r>
      <w:r>
        <w:rPr>
          <w:rFonts w:ascii="Segoe UI" w:hAnsi="Segoe UI"/>
          <w:color w:val="334155"/>
          <w:sz w:val="20"/>
        </w:rPr>
        <w:t>2. Instantaneous Daily Degradation Velocity (derivative of cycle wear + calendar aging):</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 N = cycle count, rated_cycles = 1000</w:t>
              <w:br/>
              <w:t>cycle_wear_deriv = 0.95 * (1.0 / rated_cycles) * ((approx_n / rated_cycles) ** -0.05) * 20.0</w:t>
              <w:br/>
              <w:t>cal_wear_deriv   = 2.0 / (2.0 * math.sqrt(max(1.0, 365.0 * age_days)))</w:t>
              <w:br/>
              <w:br/>
              <w:t>daily_wear_rate  = (daily_cycle_rate * cycle_wear_deriv + cal_wear_deriv) * 1.015</w:t>
              <w:br/>
              <w:t>daily_wear_rate  = clamp(daily_wear_rate, 0.005%, 0.100% per day)</w:t>
            </w:r>
          </w:p>
        </w:tc>
      </w:tr>
    </w:tbl>
    <w:p>
      <w:pPr>
        <w:spacing w:before="0" w:after="80"/>
      </w:pPr>
    </w:p>
    <w:p>
      <w:pPr>
        <w:spacing w:before="0" w:after="80" w:line="276" w:lineRule="auto"/>
      </w:pPr>
      <w:r>
        <w:rPr>
          <w:rFonts w:ascii="Segoe UI" w:hAnsi="Segoe UI"/>
          <w:b/>
          <w:color w:val="0F172A"/>
          <w:sz w:val="20"/>
        </w:rPr>
        <w:t xml:space="preserve">Step 3: </w:t>
      </w:r>
      <w:r>
        <w:rPr>
          <w:rFonts w:ascii="Segoe UI" w:hAnsi="Segoe UI"/>
          <w:color w:val="334155"/>
          <w:sz w:val="20"/>
        </w:rPr>
        <w:t>3. Trajectory Projection &amp; Date Calculation:</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days_remaining   = int(round(health_margin / daily_wear_rate))</w:t>
              <w:br/>
              <w:t>months_remaining = round(days_remaining / 30.44, 1)</w:t>
              <w:br/>
              <w:t>cycles_remaining = int(round(days_remaining * daily_cycle_rate))</w:t>
              <w:br/>
              <w:t>projected_date   = datetime.utcnow() + timedelta(days=days_remaining)</w:t>
            </w:r>
          </w:p>
        </w:tc>
      </w:tr>
    </w:tbl>
    <w:p>
      <w:pPr>
        <w:spacing w:before="0" w:after="80"/>
      </w:pPr>
    </w:p>
    <w:p>
      <w:pPr>
        <w:pStyle w:val="Heading2"/>
        <w:keepNext/>
        <w:spacing w:before="280" w:after="80"/>
      </w:pPr>
      <w:r>
        <w:rPr>
          <w:rFonts w:ascii="Segoe UI" w:hAnsi="Segoe UI"/>
          <w:b/>
          <w:color w:val="4F46E5"/>
          <w:sz w:val="26"/>
        </w:rPr>
        <w:t>6.2 Urgency Categorization Matrix</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16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Urgency Category</w:t>
            </w:r>
          </w:p>
        </w:tc>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Threshold Condition</w:t>
            </w:r>
          </w:p>
        </w:tc>
        <w:tc>
          <w:tcPr>
            <w:tcW w:type="dxa" w:w="172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UI Pill Color</w:t>
            </w:r>
          </w:p>
        </w:tc>
        <w:tc>
          <w:tcPr>
            <w:tcW w:type="dxa" w:w="288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Recommended User Action</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Healthy</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Days Remaining &gt; 180 (&gt;6 months)</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Emerald (#22C55E)</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Normal usage. Cell retains high chemical stability.</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Upcoming</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60 &lt;= Days Remaining &lt;= 180</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Amber (#F59E0B)</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Plan for battery replacement within current calendar year.</w:t>
            </w:r>
          </w:p>
        </w:tc>
      </w:tr>
      <w:tr>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Imminent</w:t>
            </w:r>
          </w:p>
        </w:tc>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0 &lt; Days Remaining &lt; 60</w:t>
            </w:r>
          </w:p>
        </w:tc>
        <w:tc>
          <w:tcPr>
            <w:tcW w:type="dxa" w:w="17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Orange (#F97316)</w:t>
            </w:r>
          </w:p>
        </w:tc>
        <w:tc>
          <w:tcPr>
            <w:tcW w:type="dxa" w:w="288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Severe capacity fade. Reduced screen-on-time expected.</w:t>
            </w:r>
          </w:p>
        </w:tc>
      </w:tr>
      <w:tr>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Service Limit</w:t>
            </w:r>
          </w:p>
        </w:tc>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Current Health &lt;= 80.0%</w:t>
            </w:r>
          </w:p>
        </w:tc>
        <w:tc>
          <w:tcPr>
            <w:tcW w:type="dxa" w:w="17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Rose (#EF4444)</w:t>
            </w:r>
          </w:p>
        </w:tc>
        <w:tc>
          <w:tcPr>
            <w:tcW w:type="dxa" w:w="288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Service boundary breached. Cell impedance high. Replace.</w:t>
            </w:r>
          </w:p>
        </w:tc>
      </w:tr>
    </w:tbl>
    <w:p>
      <w:pPr>
        <w:spacing w:before="0" w:after="80"/>
      </w:pPr>
    </w:p>
    <w:p>
      <w:pPr>
        <w:pStyle w:val="Heading2"/>
        <w:keepNext/>
        <w:spacing w:before="280" w:after="80"/>
      </w:pPr>
      <w:r>
        <w:rPr>
          <w:rFonts w:ascii="Segoe UI" w:hAnsi="Segoe UI"/>
          <w:b/>
          <w:color w:val="4F46E5"/>
          <w:sz w:val="26"/>
        </w:rPr>
        <w:t>6.3 Daily 80% Charge Cap Simulator Physics</w:t>
      </w:r>
    </w:p>
    <w:p>
      <w:pPr>
        <w:spacing w:before="0" w:after="80" w:line="276" w:lineRule="auto"/>
      </w:pPr>
      <w:r>
        <w:rPr>
          <w:rFonts w:ascii="Segoe UI" w:hAnsi="Segoe UI"/>
          <w:color w:val="334155"/>
          <w:sz w:val="20"/>
        </w:rPr>
        <w:t>Lithium-ion cells experience non-linear degradation when charged above 4.10V (~80% State of Charge) due to high cathode lattice stress, electrolyte oxidation, and accelerated lithium plating on the graphite anode. The Ion+ 80% Charge Cap Simulator models the electrochemical benefits of capping charging at 80%:</w:t>
      </w:r>
    </w:p>
    <w:p>
      <w:pPr>
        <w:pStyle w:val="ListBullet"/>
        <w:spacing w:before="20" w:after="40" w:line="276" w:lineRule="auto"/>
      </w:pPr>
      <w:r>
        <w:rPr>
          <w:rFonts w:ascii="Segoe UI" w:hAnsi="Segoe UI"/>
          <w:b/>
          <w:color w:val="0F172A"/>
          <w:sz w:val="20"/>
        </w:rPr>
        <w:t xml:space="preserve">Stress Factor Attenuation: </w:t>
      </w:r>
      <w:r>
        <w:rPr>
          <w:rFonts w:ascii="Segoe UI" w:hAnsi="Segoe UI"/>
          <w:color w:val="334155"/>
          <w:sz w:val="20"/>
        </w:rPr>
        <w:t>Eliminating the 80%-100% high-voltage plateau reduces the operational stress factor by ~65% (stress_reduction_factor = 0.35).</w:t>
      </w:r>
    </w:p>
    <w:p>
      <w:pPr>
        <w:pStyle w:val="ListBullet"/>
        <w:spacing w:before="20" w:after="40" w:line="276" w:lineRule="auto"/>
      </w:pPr>
      <w:r>
        <w:rPr>
          <w:rFonts w:ascii="Segoe UI" w:hAnsi="Segoe UI"/>
          <w:b/>
          <w:color w:val="0F172A"/>
          <w:sz w:val="20"/>
        </w:rPr>
        <w:t xml:space="preserve">Wear Rate Deceleration: </w:t>
      </w:r>
      <w:r>
        <w:rPr>
          <w:rFonts w:ascii="Segoe UI" w:hAnsi="Segoe UI"/>
          <w:color w:val="334155"/>
          <w:sz w:val="20"/>
        </w:rPr>
        <w:t>Simulated daily degradation rate drops to: daily_wear_capped = daily_wear_rate * 0.548.</w:t>
      </w:r>
    </w:p>
    <w:p>
      <w:pPr>
        <w:pStyle w:val="ListBullet"/>
        <w:spacing w:before="20" w:after="40" w:line="276" w:lineRule="auto"/>
      </w:pPr>
      <w:r>
        <w:rPr>
          <w:rFonts w:ascii="Segoe UI" w:hAnsi="Segoe UI"/>
          <w:b/>
          <w:color w:val="0F172A"/>
          <w:sz w:val="20"/>
        </w:rPr>
        <w:t xml:space="preserve">Empirical Lifespan Gain: </w:t>
      </w:r>
      <w:r>
        <w:rPr>
          <w:rFonts w:ascii="Segoe UI" w:hAnsi="Segoe UI"/>
          <w:color w:val="334155"/>
          <w:sz w:val="20"/>
        </w:rPr>
        <w:t>Useful lifespan before reaching the 80% threshold extends by +60% to +85% (+1.2 to +1.8 additional years, ~18 extra months of service).</w:t>
      </w:r>
    </w:p>
    <w:p>
      <w:pPr>
        <w:pStyle w:val="Heading2"/>
        <w:keepNext/>
        <w:spacing w:before="280" w:after="80"/>
      </w:pPr>
      <w:r>
        <w:rPr>
          <w:rFonts w:ascii="Segoe UI" w:hAnsi="Segoe UI"/>
          <w:b/>
          <w:color w:val="4F46E5"/>
          <w:sz w:val="26"/>
        </w:rPr>
        <w:t>6.4 Display-Timing &amp; Interaction Architecture</w:t>
      </w:r>
    </w:p>
    <w:p>
      <w:pPr>
        <w:spacing w:before="0" w:after="80" w:line="276" w:lineRule="auto"/>
      </w:pPr>
      <w:r>
        <w:rPr>
          <w:rFonts w:ascii="Segoe UI" w:hAnsi="Segoe UI"/>
          <w:color w:val="334155"/>
          <w:sz w:val="20"/>
        </w:rPr>
        <w:t>Per the latest user experience requirements, the baseline longevity forecast renders automatically upon device connection. The 'Daily 80% Charge Cap Simulator' toggle operates strictly as a side-by-side comparison drawer: toggling ON exposes the simulated comparison without hiding the baseline hero numbers, causing zero full-page reloads, and preserving exact scroll position.</w:t>
      </w:r>
    </w:p>
    <w:p>
      <w:pPr>
        <w:pStyle w:val="Heading1"/>
        <w:keepNext/>
        <w:spacing w:before="400" w:after="120"/>
      </w:pPr>
      <w:r>
        <w:rPr>
          <w:rFonts w:ascii="Segoe UI" w:hAnsi="Segoe UI"/>
          <w:b/>
          <w:color w:val="0F172A"/>
          <w:sz w:val="32"/>
        </w:rPr>
        <w:t>7. Active Empirical Coulomb Counting Calibration (backend/calibration.py)</w:t>
      </w:r>
    </w:p>
    <w:p>
      <w:pPr>
        <w:pStyle w:val="Heading2"/>
        <w:keepNext/>
        <w:spacing w:before="280" w:after="80"/>
      </w:pPr>
      <w:r>
        <w:rPr>
          <w:rFonts w:ascii="Segoe UI" w:hAnsi="Segoe UI"/>
          <w:b/>
          <w:color w:val="4F46E5"/>
          <w:sz w:val="26"/>
        </w:rPr>
        <w:t>7.1 Physical Principles &amp; Numerical Integration</w:t>
      </w:r>
    </w:p>
    <w:p>
      <w:pPr>
        <w:spacing w:before="0" w:after="80" w:line="276" w:lineRule="auto"/>
      </w:pPr>
      <w:r>
        <w:rPr>
          <w:rFonts w:ascii="Segoe UI" w:hAnsi="Segoe UI"/>
          <w:color w:val="334155"/>
          <w:sz w:val="20"/>
        </w:rPr>
        <w:t>To bypass vendor register spoofing or static firmware registers, Ion+ implements active empirical Coulomb counting. The physical definition of charge Q transferred over time interval [t0, t1] with instantaneous current I(t) is:</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Q = Integral from t0 to t1 of I(t) dt</w:t>
            </w:r>
          </w:p>
        </w:tc>
      </w:tr>
    </w:tbl>
    <w:p>
      <w:pPr>
        <w:spacing w:before="0" w:after="80"/>
      </w:pPr>
    </w:p>
    <w:p>
      <w:pPr>
        <w:spacing w:before="0" w:after="80" w:line="276" w:lineRule="auto"/>
      </w:pPr>
      <w:r>
        <w:rPr>
          <w:rFonts w:ascii="Segoe UI" w:hAnsi="Segoe UI"/>
          <w:color w:val="334155"/>
          <w:sz w:val="20"/>
        </w:rPr>
        <w:t>backend/calibration.py implements discrete trapezoidal numerical integration over sampled time slices (dt ≈ 0.6 seconds):</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dt_hours = (t_now - t_prev).total_seconds() / 3600.0</w:t>
              <w:br/>
              <w:t>i_avg_ma = (abs(i_now_ma) + abs(i_prev_ma)) / 2.0</w:t>
              <w:br/>
              <w:t>accumulated_mah += (i_avg_ma * dt_hours)</w:t>
            </w:r>
          </w:p>
        </w:tc>
      </w:tr>
    </w:tbl>
    <w:p>
      <w:pPr>
        <w:spacing w:before="0" w:after="80"/>
      </w:pPr>
    </w:p>
    <w:p>
      <w:pPr>
        <w:pStyle w:val="Heading2"/>
        <w:keepNext/>
        <w:spacing w:before="280" w:after="80"/>
      </w:pPr>
      <w:r>
        <w:rPr>
          <w:rFonts w:ascii="Segoe UI" w:hAnsi="Segoe UI"/>
          <w:b/>
          <w:color w:val="4F46E5"/>
          <w:sz w:val="26"/>
        </w:rPr>
        <w:t>7.2 Full Chemical Capacity Extrapolation</w:t>
      </w:r>
    </w:p>
    <w:p>
      <w:pPr>
        <w:spacing w:before="0" w:after="80" w:line="276" w:lineRule="auto"/>
      </w:pPr>
      <w:r>
        <w:rPr>
          <w:rFonts w:ascii="Segoe UI" w:hAnsi="Segoe UI"/>
          <w:color w:val="334155"/>
          <w:sz w:val="20"/>
        </w:rPr>
        <w:t>Rather than requiring the user to execute a tedious 0% to 100% deep-cycle charge, the engine extrapolates full chemical capacity over a partial charge window (e.g. 20% to 45% SOC):</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delta_soc_pct = current_level_pct - initial_level_pct</w:t>
              <w:br/>
              <w:t>if delta_soc_pct &gt;= 5.0:</w:t>
              <w:br/>
              <w:t xml:space="preserve">    extrapolated_capacity_mah = (accumulated_mah / (delta_soc_pct / 100.0))</w:t>
              <w:br/>
              <w:t xml:space="preserve">    calibrated_health_pct     = (extrapolated_capacity_mah / design_capacity_mah) * 100.0</w:t>
            </w:r>
          </w:p>
        </w:tc>
      </w:tr>
    </w:tbl>
    <w:p>
      <w:pPr>
        <w:spacing w:before="0" w:after="80"/>
      </w:pPr>
    </w:p>
    <w:p>
      <w:pPr>
        <w:pStyle w:val="Heading2"/>
        <w:keepNext/>
        <w:spacing w:before="280" w:after="80"/>
      </w:pPr>
      <w:r>
        <w:rPr>
          <w:rFonts w:ascii="Segoe UI" w:hAnsi="Segoe UI"/>
          <w:b/>
          <w:color w:val="4F46E5"/>
          <w:sz w:val="26"/>
        </w:rPr>
        <w:t>7.3 Calibration Lifecycle State Machine</w:t>
      </w:r>
    </w:p>
    <w:p>
      <w:pPr>
        <w:spacing w:before="0" w:after="80" w:line="276" w:lineRule="auto"/>
      </w:pPr>
      <w:r>
        <w:rPr>
          <w:rFonts w:ascii="Segoe UI" w:hAnsi="Segoe UI"/>
          <w:color w:val="334155"/>
          <w:sz w:val="20"/>
        </w:rPr>
        <w:t>A calibration session transitions through four deterministic states:</w:t>
      </w:r>
    </w:p>
    <w:p>
      <w:pPr>
        <w:pStyle w:val="ListBullet"/>
        <w:spacing w:before="20" w:after="40" w:line="276" w:lineRule="auto"/>
      </w:pPr>
      <w:r>
        <w:rPr>
          <w:rFonts w:ascii="Segoe UI" w:hAnsi="Segoe UI"/>
          <w:b/>
          <w:color w:val="0F172A"/>
          <w:sz w:val="20"/>
        </w:rPr>
        <w:t xml:space="preserve">1. Idle: </w:t>
      </w:r>
      <w:r>
        <w:rPr>
          <w:rFonts w:ascii="Segoe UI" w:hAnsi="Segoe UI"/>
          <w:color w:val="334155"/>
          <w:sz w:val="20"/>
        </w:rPr>
        <w:t>Session uninitialized. Ammeter shows 0 mA / 0 mAh. Start Live Test button active.</w:t>
      </w:r>
    </w:p>
    <w:p>
      <w:pPr>
        <w:pStyle w:val="ListBullet"/>
        <w:spacing w:before="20" w:after="40" w:line="276" w:lineRule="auto"/>
      </w:pPr>
      <w:r>
        <w:rPr>
          <w:rFonts w:ascii="Segoe UI" w:hAnsi="Segoe UI"/>
          <w:b/>
          <w:color w:val="0F172A"/>
          <w:sz w:val="20"/>
        </w:rPr>
        <w:t xml:space="preserve">2. Sampling (Live Hardware): </w:t>
      </w:r>
      <w:r>
        <w:rPr>
          <w:rFonts w:ascii="Segoe UI" w:hAnsi="Segoe UI"/>
          <w:color w:val="334155"/>
          <w:sz w:val="20"/>
        </w:rPr>
        <w:t>Active USB charging. Ammeter integrates current at 600ms intervals. UI displays pulsating 'Sampling...' badge.</w:t>
      </w:r>
    </w:p>
    <w:p>
      <w:pPr>
        <w:pStyle w:val="ListBullet"/>
        <w:spacing w:before="20" w:after="40" w:line="276" w:lineRule="auto"/>
      </w:pPr>
      <w:r>
        <w:rPr>
          <w:rFonts w:ascii="Segoe UI" w:hAnsi="Segoe UI"/>
          <w:b/>
          <w:color w:val="0F172A"/>
          <w:sz w:val="20"/>
        </w:rPr>
        <w:t xml:space="preserve">3. Simulating (Demo Run): </w:t>
      </w:r>
      <w:r>
        <w:rPr>
          <w:rFonts w:ascii="Segoe UI" w:hAnsi="Segoe UI"/>
          <w:color w:val="334155"/>
          <w:sz w:val="20"/>
        </w:rPr>
        <w:t>For demonstrations or testing without a charger, a virtual 20-second charge cycle generates realistic current profiles (e.g. 1800 mA fast charging).</w:t>
      </w:r>
    </w:p>
    <w:p>
      <w:pPr>
        <w:pStyle w:val="ListBullet"/>
        <w:spacing w:before="20" w:after="40" w:line="276" w:lineRule="auto"/>
      </w:pPr>
      <w:r>
        <w:rPr>
          <w:rFonts w:ascii="Segoe UI" w:hAnsi="Segoe UI"/>
          <w:b/>
          <w:color w:val="0F172A"/>
          <w:sz w:val="20"/>
        </w:rPr>
        <w:t xml:space="preserve">4. Completed / Verdict: </w:t>
      </w:r>
      <w:r>
        <w:rPr>
          <w:rFonts w:ascii="Segoe UI" w:hAnsi="Segoe UI"/>
          <w:color w:val="334155"/>
          <w:sz w:val="20"/>
        </w:rPr>
        <w:t>User terminates session via Stop button or threshold reached. Engine computes final extrapolated capacity, verifies plausibility, and writes session record to SQLite.</w:t>
      </w:r>
    </w:p>
    <w:p>
      <w:pPr>
        <w:pStyle w:val="Heading1"/>
        <w:keepNext/>
        <w:spacing w:before="400" w:after="120"/>
      </w:pPr>
      <w:r>
        <w:rPr>
          <w:rFonts w:ascii="Segoe UI" w:hAnsi="Segoe UI"/>
          <w:b/>
          <w:color w:val="0F172A"/>
          <w:sz w:val="32"/>
        </w:rPr>
        <w:t>8. Real-Time Telemetry Streaming &amp; Event Bus (backend/status_bus.py &amp; watcher.py)</w:t>
      </w:r>
    </w:p>
    <w:p>
      <w:pPr>
        <w:pStyle w:val="Heading2"/>
        <w:keepNext/>
        <w:spacing w:before="280" w:after="80"/>
      </w:pPr>
      <w:r>
        <w:rPr>
          <w:rFonts w:ascii="Segoe UI" w:hAnsi="Segoe UI"/>
          <w:b/>
          <w:color w:val="4F46E5"/>
          <w:sz w:val="26"/>
        </w:rPr>
        <w:t>8.1 In-Memory Ring Buffer Event Model</w:t>
      </w:r>
    </w:p>
    <w:p>
      <w:pPr>
        <w:spacing w:before="0" w:after="80" w:line="276" w:lineRule="auto"/>
      </w:pPr>
      <w:r>
        <w:rPr>
          <w:rFonts w:ascii="Segoe UI" w:hAnsi="Segoe UI"/>
          <w:color w:val="334155"/>
          <w:sz w:val="20"/>
        </w:rPr>
        <w:t>backend/status_bus.py maintains an in-memory ring buffer of the most recent 100 hardware events. Every discrete step in the hardware lifecycle is recorded with exact timestamps, step names, and detailed telemetry:</w:t>
      </w:r>
    </w:p>
    <w:p>
      <w:pPr>
        <w:pStyle w:val="ListBullet"/>
        <w:spacing w:before="20" w:after="40" w:line="276" w:lineRule="auto"/>
      </w:pPr>
      <w:r>
        <w:rPr>
          <w:rFonts w:ascii="Segoe UI" w:hAnsi="Segoe UI"/>
          <w:b/>
          <w:color w:val="0F172A"/>
          <w:sz w:val="20"/>
        </w:rPr>
        <w:t xml:space="preserve">detection: </w:t>
      </w:r>
      <w:r>
        <w:rPr>
          <w:rFonts w:ascii="Segoe UI" w:hAnsi="Segoe UI"/>
          <w:color w:val="334155"/>
          <w:sz w:val="20"/>
        </w:rPr>
        <w:t>ADB USB device detected; serial and model resolved.</w:t>
      </w:r>
    </w:p>
    <w:p>
      <w:pPr>
        <w:pStyle w:val="ListBullet"/>
        <w:spacing w:before="20" w:after="40" w:line="276" w:lineRule="auto"/>
      </w:pPr>
      <w:r>
        <w:rPr>
          <w:rFonts w:ascii="Segoe UI" w:hAnsi="Segoe UI"/>
          <w:b/>
          <w:color w:val="0F172A"/>
          <w:sz w:val="20"/>
        </w:rPr>
        <w:t xml:space="preserve">local_probe: </w:t>
      </w:r>
      <w:r>
        <w:rPr>
          <w:rFonts w:ascii="Segoe UI" w:hAnsi="Segoe UI"/>
          <w:color w:val="334155"/>
          <w:sz w:val="20"/>
        </w:rPr>
        <w:t>Raw dumpsys and sysfs registers read; voltage, current, and raw capacities captured.</w:t>
      </w:r>
    </w:p>
    <w:p>
      <w:pPr>
        <w:pStyle w:val="ListBullet"/>
        <w:spacing w:before="20" w:after="40" w:line="276" w:lineRule="auto"/>
      </w:pPr>
      <w:r>
        <w:rPr>
          <w:rFonts w:ascii="Segoe UI" w:hAnsi="Segoe UI"/>
          <w:b/>
          <w:color w:val="0F172A"/>
          <w:sz w:val="20"/>
        </w:rPr>
        <w:t xml:space="preserve">ai_consensus: </w:t>
      </w:r>
      <w:r>
        <w:rPr>
          <w:rFonts w:ascii="Segoe UI" w:hAnsi="Segoe UI"/>
          <w:color w:val="334155"/>
          <w:sz w:val="20"/>
        </w:rPr>
        <w:t>LLM provider queried; candidate models and resolved design capacity logged.</w:t>
      </w:r>
    </w:p>
    <w:p>
      <w:pPr>
        <w:pStyle w:val="ListBullet"/>
        <w:spacing w:before="20" w:after="40" w:line="276" w:lineRule="auto"/>
      </w:pPr>
      <w:r>
        <w:rPr>
          <w:rFonts w:ascii="Segoe UI" w:hAnsi="Segoe UI"/>
          <w:b/>
          <w:color w:val="0F172A"/>
          <w:sz w:val="20"/>
        </w:rPr>
        <w:t xml:space="preserve">health_eval: </w:t>
      </w:r>
      <w:r>
        <w:rPr>
          <w:rFonts w:ascii="Segoe UI" w:hAnsi="Segoe UI"/>
          <w:color w:val="334155"/>
          <w:sz w:val="20"/>
        </w:rPr>
        <w:t>IEC 61960 models executed; final SoH, cycle fatigue, and stress factors calculated.</w:t>
      </w:r>
    </w:p>
    <w:p>
      <w:pPr>
        <w:pStyle w:val="ListBullet"/>
        <w:spacing w:before="20" w:after="40" w:line="276" w:lineRule="auto"/>
      </w:pPr>
      <w:r>
        <w:rPr>
          <w:rFonts w:ascii="Segoe UI" w:hAnsi="Segoe UI"/>
          <w:b/>
          <w:color w:val="0F172A"/>
          <w:sz w:val="20"/>
        </w:rPr>
        <w:t xml:space="preserve">calibration: </w:t>
      </w:r>
      <w:r>
        <w:rPr>
          <w:rFonts w:ascii="Segoe UI" w:hAnsi="Segoe UI"/>
          <w:color w:val="334155"/>
          <w:sz w:val="20"/>
        </w:rPr>
        <w:t>Coulomb ammeter integration step recorded.</w:t>
      </w:r>
    </w:p>
    <w:p>
      <w:pPr>
        <w:pStyle w:val="ListBullet"/>
        <w:spacing w:before="20" w:after="40" w:line="276" w:lineRule="auto"/>
      </w:pPr>
      <w:r>
        <w:rPr>
          <w:rFonts w:ascii="Segoe UI" w:hAnsi="Segoe UI"/>
          <w:b/>
          <w:color w:val="0F172A"/>
          <w:sz w:val="20"/>
        </w:rPr>
        <w:t xml:space="preserve">error: </w:t>
      </w:r>
      <w:r>
        <w:rPr>
          <w:rFonts w:ascii="Segoe UI" w:hAnsi="Segoe UI"/>
          <w:color w:val="334155"/>
          <w:sz w:val="20"/>
        </w:rPr>
        <w:t>USB timeout, parse failure, or offline state logged.</w:t>
      </w:r>
    </w:p>
    <w:p>
      <w:pPr>
        <w:pStyle w:val="Heading2"/>
        <w:keepNext/>
        <w:spacing w:before="280" w:after="80"/>
      </w:pPr>
      <w:r>
        <w:rPr>
          <w:rFonts w:ascii="Segoe UI" w:hAnsi="Segoe UI"/>
          <w:b/>
          <w:color w:val="4F46E5"/>
          <w:sz w:val="26"/>
        </w:rPr>
        <w:t>8.2 Fast-Poll vs. Deep-Scan Decoupling</w:t>
      </w:r>
    </w:p>
    <w:p>
      <w:pPr>
        <w:spacing w:before="0" w:after="80" w:line="276" w:lineRule="auto"/>
      </w:pPr>
      <w:r>
        <w:rPr>
          <w:rFonts w:ascii="Segoe UI" w:hAnsi="Segoe UI"/>
          <w:color w:val="334155"/>
          <w:sz w:val="20"/>
        </w:rPr>
        <w:t>To maximize responsiveness while preventing USB bus saturation, backend/watcher.py decouples telemetry into two cadences:</w:t>
      </w:r>
    </w:p>
    <w:p>
      <w:pPr>
        <w:pStyle w:val="ListBullet"/>
        <w:spacing w:before="20" w:after="40" w:line="276" w:lineRule="auto"/>
      </w:pPr>
      <w:r>
        <w:rPr>
          <w:rFonts w:ascii="Segoe UI" w:hAnsi="Segoe UI"/>
          <w:b/>
          <w:color w:val="0F172A"/>
          <w:sz w:val="20"/>
        </w:rPr>
        <w:t xml:space="preserve">Fast Poll (1.5s): </w:t>
      </w:r>
      <w:r>
        <w:rPr>
          <w:rFonts w:ascii="Segoe UI" w:hAnsi="Segoe UI"/>
          <w:color w:val="334155"/>
          <w:sz w:val="20"/>
        </w:rPr>
        <w:t>Runs every 1.5 seconds. Queries dynamic operational metrics: battery level %, voltage, temperature, charging current, and connection status.</w:t>
      </w:r>
    </w:p>
    <w:p>
      <w:pPr>
        <w:pStyle w:val="ListBullet"/>
        <w:spacing w:before="20" w:after="40" w:line="276" w:lineRule="auto"/>
      </w:pPr>
      <w:r>
        <w:rPr>
          <w:rFonts w:ascii="Segoe UI" w:hAnsi="Segoe UI"/>
          <w:b/>
          <w:color w:val="0F172A"/>
          <w:sz w:val="20"/>
        </w:rPr>
        <w:t xml:space="preserve">Deep Hardware Scan (15-min TTL): </w:t>
      </w:r>
      <w:r>
        <w:rPr>
          <w:rFonts w:ascii="Segoe UI" w:hAnsi="Segoe UI"/>
          <w:color w:val="334155"/>
          <w:sz w:val="20"/>
        </w:rPr>
        <w:t>Runs once on device connection and caches for 15 minutes. Traverses complex vendor sysfs directories, queries device model specs, and triggers AI consensus only when necessary.</w:t>
      </w:r>
    </w:p>
    <w:p>
      <w:pPr>
        <w:pStyle w:val="Heading1"/>
        <w:keepNext/>
        <w:spacing w:before="400" w:after="120"/>
      </w:pPr>
      <w:r>
        <w:rPr>
          <w:rFonts w:ascii="Segoe UI" w:hAnsi="Segoe UI"/>
          <w:b/>
          <w:color w:val="0F172A"/>
          <w:sz w:val="32"/>
        </w:rPr>
        <w:t>9. Persistence Architecture &amp; SQLite Relational Schema (backend/db.py)</w:t>
      </w:r>
    </w:p>
    <w:p>
      <w:pPr>
        <w:pStyle w:val="Heading2"/>
        <w:keepNext/>
        <w:spacing w:before="280" w:after="80"/>
      </w:pPr>
      <w:r>
        <w:rPr>
          <w:rFonts w:ascii="Segoe UI" w:hAnsi="Segoe UI"/>
          <w:b/>
          <w:color w:val="4F46E5"/>
          <w:sz w:val="26"/>
        </w:rPr>
        <w:t>9.1 Database Engine Configuration</w:t>
      </w:r>
    </w:p>
    <w:p>
      <w:pPr>
        <w:spacing w:before="0" w:after="80" w:line="276" w:lineRule="auto"/>
      </w:pPr>
      <w:r>
        <w:rPr>
          <w:rFonts w:ascii="Segoe UI" w:hAnsi="Segoe UI"/>
          <w:color w:val="334155"/>
          <w:sz w:val="20"/>
        </w:rPr>
        <w:t>Telemetry is persisted locally in battery_data.db using SQLite3 with Write-Ahead Logging (WAL) enabled: PRAGMA journal_mode=WAL and PRAGMA busy_timeout=5000. WAL mode allows concurrent background writes from the APScheduler daemon thread while the FastAPI server thread executes read queries simultaneously without lock contention.</w:t>
      </w:r>
    </w:p>
    <w:p>
      <w:pPr>
        <w:pStyle w:val="Heading2"/>
        <w:keepNext/>
        <w:spacing w:before="280" w:after="80"/>
      </w:pPr>
      <w:r>
        <w:rPr>
          <w:rFonts w:ascii="Segoe UI" w:hAnsi="Segoe UI"/>
          <w:b/>
          <w:color w:val="4F46E5"/>
          <w:sz w:val="26"/>
        </w:rPr>
        <w:t>9.2 Relational Schema Definitions</w:t>
      </w:r>
    </w:p>
    <w:p>
      <w:pPr>
        <w:spacing w:before="0" w:after="80" w:line="276" w:lineRule="auto"/>
      </w:pPr>
      <w:r>
        <w:rPr>
          <w:rFonts w:ascii="Segoe UI" w:hAnsi="Segoe UI"/>
          <w:color w:val="334155"/>
          <w:sz w:val="20"/>
        </w:rPr>
        <w:t>The database schema consists of three optimized relational tables:</w:t>
      </w:r>
    </w:p>
    <w:p>
      <w:pPr>
        <w:spacing w:before="0" w:after="80" w:line="276" w:lineRule="auto"/>
      </w:pPr>
      <w:r>
        <w:rPr>
          <w:rFonts w:ascii="Segoe UI" w:hAnsi="Segoe UI"/>
          <w:b/>
          <w:color w:val="0F172A"/>
          <w:sz w:val="20"/>
        </w:rPr>
        <w:t xml:space="preserve">readings: </w:t>
      </w:r>
      <w:r>
        <w:rPr>
          <w:rFonts w:ascii="Segoe UI" w:hAnsi="Segoe UI"/>
          <w:color w:val="334155"/>
          <w:sz w:val="20"/>
        </w:rPr>
        <w:t>Table 1: readings (Time-Series Battery Telemetry)</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Column Name</w:t>
            </w:r>
          </w:p>
        </w:tc>
        <w:tc>
          <w:tcPr>
            <w:tcW w:type="dxa" w:w="144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Data Type</w:t>
            </w:r>
          </w:p>
        </w:tc>
        <w:tc>
          <w:tcPr>
            <w:tcW w:type="dxa" w:w="216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Constraints / Index</w:t>
            </w:r>
          </w:p>
        </w:tc>
        <w:tc>
          <w:tcPr>
            <w:tcW w:type="dxa" w:w="316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Description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id</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PRIMARY KEY AUTOINCREMENT</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Unique record identifier</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device_serial</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 INDEXED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Hardware USB serial number</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timestamp</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 INDEXED</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ISO-8601 UTC timestamp</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level_pct</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CHECK (0 &lt;= level &lt;= 100)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Battery charge percentage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voltage_mv</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CHECK (voltage &gt; 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Instantaneous cell voltage in millivolts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temperature_c</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REAL</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CHECK (-40 &lt;= temp &lt;= 80)</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Cell temperature in degrees Celsius</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charge_counter_uah</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Instantaneous microampere-hours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charge_full_uah</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Reported full charge capacity in uAh</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charge_full_design_uah</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Factory nominal design capacity in uAh</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cycle_count</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 INDEXED</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Cumulative charge cycles</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health_pct</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REAL</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CHECK (0 &lt;= health &lt;= 100)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Calculated State of Health percentage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health_method</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Method: apple_standard, raw_ratio, trend_estimate</w:t>
            </w:r>
          </w:p>
        </w:tc>
      </w:tr>
    </w:tbl>
    <w:p>
      <w:pPr>
        <w:spacing w:before="0" w:after="80"/>
      </w:pPr>
    </w:p>
    <w:p>
      <w:pPr>
        <w:spacing w:before="0" w:after="80" w:line="276" w:lineRule="auto"/>
      </w:pPr>
      <w:r>
        <w:rPr>
          <w:rFonts w:ascii="Segoe UI" w:hAnsi="Segoe UI"/>
          <w:b/>
          <w:color w:val="0F172A"/>
          <w:sz w:val="20"/>
        </w:rPr>
        <w:t xml:space="preserve">device_profiles: </w:t>
      </w:r>
      <w:r>
        <w:rPr>
          <w:rFonts w:ascii="Segoe UI" w:hAnsi="Segoe UI"/>
          <w:color w:val="334155"/>
          <w:sz w:val="20"/>
        </w:rPr>
        <w:t>Table 2: device_profiles (Hardware Metadata &amp; Register Cache)</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Column Name</w:t>
            </w:r>
          </w:p>
        </w:tc>
        <w:tc>
          <w:tcPr>
            <w:tcW w:type="dxa" w:w="144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Data Type</w:t>
            </w:r>
          </w:p>
        </w:tc>
        <w:tc>
          <w:tcPr>
            <w:tcW w:type="dxa" w:w="216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Constraints</w:t>
            </w:r>
          </w:p>
        </w:tc>
        <w:tc>
          <w:tcPr>
            <w:tcW w:type="dxa" w:w="316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Description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device_serial</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PRIMARY KEY</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Hardware USB serial number</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device_model</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Marketing model name (e.g. Pixel 8 Pro)</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oem_reported_soh</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REAL</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Proprietary vendor SoH percentage if exposed</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fields_json</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JSON dictionary of resolved sysfs field mappings</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last_updated</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ISO-8601 timestamp of last deep scan</w:t>
            </w:r>
          </w:p>
        </w:tc>
      </w:tr>
    </w:tbl>
    <w:p>
      <w:pPr>
        <w:spacing w:before="0" w:after="80"/>
      </w:pPr>
    </w:p>
    <w:p>
      <w:pPr>
        <w:spacing w:before="0" w:after="80" w:line="276" w:lineRule="auto"/>
      </w:pPr>
      <w:r>
        <w:rPr>
          <w:rFonts w:ascii="Segoe UI" w:hAnsi="Segoe UI"/>
          <w:b/>
          <w:color w:val="0F172A"/>
          <w:sz w:val="20"/>
        </w:rPr>
        <w:t xml:space="preserve">calibration_sessions: </w:t>
      </w:r>
      <w:r>
        <w:rPr>
          <w:rFonts w:ascii="Segoe UI" w:hAnsi="Segoe UI"/>
          <w:color w:val="334155"/>
          <w:sz w:val="20"/>
        </w:rPr>
        <w:t>Table 3: calibration_sessions (Active Coulomb Test Logs)</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Column Name</w:t>
            </w:r>
          </w:p>
        </w:tc>
        <w:tc>
          <w:tcPr>
            <w:tcW w:type="dxa" w:w="144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Data Type</w:t>
            </w:r>
          </w:p>
        </w:tc>
        <w:tc>
          <w:tcPr>
            <w:tcW w:type="dxa" w:w="216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Constraints</w:t>
            </w:r>
          </w:p>
        </w:tc>
        <w:tc>
          <w:tcPr>
            <w:tcW w:type="dxa" w:w="316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Description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id</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PRIMARY KEY AUTOINCREMENT</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Unique session identifier</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device_serial</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Target device USB serial number</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start_time</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Session initiation timestamp</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end_time</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Session termination timestamp</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initial_level</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Starting battery percentage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final_level</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INTEGER</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Ending battery percentage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accumulated_mah</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REAL</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DEFAULT 0.0</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Integrated milliampere-hours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extrapolated_mah</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REAL</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NULLABLE</w:t>
            </w:r>
          </w:p>
        </w:tc>
        <w:tc>
          <w:tcPr>
            <w:tcW w:type="dxa" w:w="316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Projected full chemical capacity</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status</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TEXT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NOT NULL</w:t>
            </w:r>
          </w:p>
        </w:tc>
        <w:tc>
          <w:tcPr>
            <w:tcW w:type="dxa" w:w="316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Status: sampling, simulating, completed, aborted</w:t>
            </w:r>
          </w:p>
        </w:tc>
      </w:tr>
    </w:tbl>
    <w:p>
      <w:pPr>
        <w:spacing w:before="0" w:after="80"/>
      </w:pPr>
    </w:p>
    <w:p>
      <w:pPr>
        <w:pStyle w:val="Heading1"/>
        <w:keepNext/>
        <w:spacing w:before="400" w:after="120"/>
      </w:pPr>
      <w:r>
        <w:rPr>
          <w:rFonts w:ascii="Segoe UI" w:hAnsi="Segoe UI"/>
          <w:b/>
          <w:color w:val="0F172A"/>
          <w:sz w:val="32"/>
        </w:rPr>
        <w:t>10. Complete REST API Specification (backend/api_routes.py)</w:t>
      </w:r>
    </w:p>
    <w:p>
      <w:pPr>
        <w:spacing w:before="0" w:after="80" w:line="276" w:lineRule="auto"/>
      </w:pPr>
      <w:r>
        <w:rPr>
          <w:rFonts w:ascii="Segoe UI" w:hAnsi="Segoe UI"/>
          <w:color w:val="334155"/>
          <w:sz w:val="20"/>
        </w:rPr>
        <w:t>The backend exposes 11 strictly typed REST endpoints documented in the master API contract table below:</w:t>
      </w:r>
    </w:p>
    <w:tbl>
      <w:tblPr>
        <w:tblW w:type="auto" w:w="0"/>
        <w:jc w:val="center"/>
        <w:tblLook w:firstColumn="1" w:firstRow="1" w:lastColumn="0" w:lastRow="0" w:noHBand="0" w:noVBand="1" w:val="04A0"/>
      </w:tblPr>
      <w:tblGrid>
        <w:gridCol w:w="2520"/>
        <w:gridCol w:w="2520"/>
        <w:gridCol w:w="2520"/>
        <w:gridCol w:w="252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Method &amp; Path</w:t>
            </w:r>
          </w:p>
        </w:tc>
        <w:tc>
          <w:tcPr>
            <w:tcW w:type="dxa" w:w="2304"/>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Query / Body Parameters</w:t>
            </w:r>
          </w:p>
        </w:tc>
        <w:tc>
          <w:tcPr>
            <w:tcW w:type="dxa" w:w="2304"/>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Key Response Fields</w:t>
            </w:r>
          </w:p>
        </w:tc>
        <w:tc>
          <w:tcPr>
            <w:tcW w:type="dxa" w:w="216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Description &amp; Usage</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/api/status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None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active_device_count, connected_devices, adb_available</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Returns daemon health, ADB status, and connected handsets.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/api/snapshot</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serial (str, optional)</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health_pct, level_pct, voltage_mv, replacement_forecast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Master endpoint returning current hardware telemetry snapshot.</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/api/history</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days (int, default=30), limit (int, default=150), serial</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readings: [{timestamp, health_pct, temperature_c, voltage_mv}]</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Fetches historical telemetry for Chart.js rendering.</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/api/insights</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serial (str, optional)</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cycle_wear_rating, thermal_stress_score, actionable_tips</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Computes analytical health and habit ratings.</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/api/probe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None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summary, device_info, sysfs_battery, dumpsys_battery</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Raw diagnostic probe dumping all kernel sysfs registers.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/api/device-status</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limit (int, default=15), serial</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events: [{timestamp, step, detail, category}]</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Streams recent status bus events for the live UI feed.</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/api/prediction</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serial, target (float=80.0), health, cycles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forecast: {months_remaining, simulation_80_cap}</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Computes longevity forecast and 80%-cap simulation.</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POST /api/calibration/start</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{simulate: bool, serial: str, initial_level_pct: int}</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session_id, status, started_at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Initiates an active Coulomb Counting calibration session.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GET /api/calibration/status</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None</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active, accumulated_mah, extrapolated_capacity_mah</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Polls ongoing calibration progress and ammeter telemetry.</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POST /api/calibration/stop</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None</w:t>
            </w:r>
          </w:p>
        </w:tc>
        <w:tc>
          <w:tcPr>
            <w:tcW w:type="dxa" w:w="2304"/>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verdict: {status, capacity_mah, health_pct}</w:t>
            </w:r>
          </w:p>
        </w:tc>
        <w:tc>
          <w:tcPr>
            <w:tcW w:type="dxa" w:w="216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Concludes active calibration and computes physical capacity.</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POST /api/seed-mock</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{days: int, serial: str, model: str}</w:t>
            </w:r>
          </w:p>
        </w:tc>
        <w:tc>
          <w:tcPr>
            <w:tcW w:type="dxa" w:w="2304"/>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seeded: bool, count: int</w:t>
            </w:r>
          </w:p>
        </w:tc>
        <w:tc>
          <w:tcPr>
            <w:tcW w:type="dxa" w:w="216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Seeds 30-day simulated degradation history for demo/test.</w:t>
            </w:r>
          </w:p>
        </w:tc>
      </w:tr>
    </w:tbl>
    <w:p>
      <w:pPr>
        <w:spacing w:before="0" w:after="80"/>
      </w:pPr>
    </w:p>
    <w:p>
      <w:pPr>
        <w:pStyle w:val="Heading1"/>
        <w:keepNext/>
        <w:spacing w:before="400" w:after="120"/>
      </w:pPr>
      <w:r>
        <w:rPr>
          <w:rFonts w:ascii="Segoe UI" w:hAnsi="Segoe UI"/>
          <w:b/>
          <w:color w:val="0F172A"/>
          <w:sz w:val="32"/>
        </w:rPr>
        <w:t>11. Native Desktop Shell &amp; Packaging Infrastructure</w:t>
      </w:r>
    </w:p>
    <w:p>
      <w:pPr>
        <w:pStyle w:val="Heading2"/>
        <w:keepNext/>
        <w:spacing w:before="280" w:after="80"/>
      </w:pPr>
      <w:r>
        <w:rPr>
          <w:rFonts w:ascii="Segoe UI" w:hAnsi="Segoe UI"/>
          <w:b/>
          <w:color w:val="4F46E5"/>
          <w:sz w:val="26"/>
        </w:rPr>
        <w:t>11.1 PyWebview Desktop Harness with WebView2</w:t>
      </w:r>
    </w:p>
    <w:p>
      <w:pPr>
        <w:spacing w:before="0" w:after="80" w:line="276" w:lineRule="auto"/>
      </w:pPr>
      <w:r>
        <w:rPr>
          <w:rFonts w:ascii="Segoe UI" w:hAnsi="Segoe UI"/>
          <w:color w:val="334155"/>
          <w:sz w:val="20"/>
        </w:rPr>
        <w:t>Ion+ packages as a native Windows desktop application via desktop.py using PyWebview 5.0. On Windows 10 and 11, PyWebview defaults to the modern Microsoft Edge WebView2 (Chromium) engine, providing full support for CSS modern features (backdrop-filter, container queries, conic-gradient) with zero overhead of bundling an entire Electron/Node.js runtime.</w:t>
      </w:r>
    </w:p>
    <w:p>
      <w:pPr>
        <w:pStyle w:val="Heading2"/>
        <w:keepNext/>
        <w:spacing w:before="280" w:after="80"/>
      </w:pPr>
      <w:r>
        <w:rPr>
          <w:rFonts w:ascii="Segoe UI" w:hAnsi="Segoe UI"/>
          <w:b/>
          <w:color w:val="4F46E5"/>
          <w:sz w:val="26"/>
        </w:rPr>
        <w:t>11.2 Adobe-Style Animated Startup Splash Screen</w:t>
      </w:r>
    </w:p>
    <w:p>
      <w:pPr>
        <w:spacing w:before="0" w:after="80" w:line="276" w:lineRule="auto"/>
      </w:pPr>
      <w:r>
        <w:rPr>
          <w:rFonts w:ascii="Segoe UI" w:hAnsi="Segoe UI"/>
          <w:color w:val="334155"/>
          <w:sz w:val="20"/>
        </w:rPr>
        <w:t>splash.py provides an Adobe Creative Cloud-style dark glass splash window built in native Tkinter. It renders high-DPI branding, animated progress easing, and dynamic status updates during initialization:</w:t>
      </w:r>
    </w:p>
    <w:p>
      <w:pPr>
        <w:pStyle w:val="ListBullet"/>
        <w:spacing w:before="20" w:after="40" w:line="276" w:lineRule="auto"/>
      </w:pPr>
      <w:r>
        <w:rPr>
          <w:rFonts w:ascii="Segoe UI" w:hAnsi="Segoe UI"/>
          <w:b/>
          <w:color w:val="0F172A"/>
          <w:sz w:val="20"/>
        </w:rPr>
        <w:t xml:space="preserve">Step 1: </w:t>
      </w:r>
      <w:r>
        <w:rPr>
          <w:rFonts w:ascii="Segoe UI" w:hAnsi="Segoe UI"/>
          <w:color w:val="334155"/>
          <w:sz w:val="20"/>
        </w:rPr>
        <w:t>10%: Initializing application environment...</w:t>
      </w:r>
    </w:p>
    <w:p>
      <w:pPr>
        <w:pStyle w:val="ListBullet"/>
        <w:spacing w:before="20" w:after="40" w:line="276" w:lineRule="auto"/>
      </w:pPr>
      <w:r>
        <w:rPr>
          <w:rFonts w:ascii="Segoe UI" w:hAnsi="Segoe UI"/>
          <w:b/>
          <w:color w:val="0F172A"/>
          <w:sz w:val="20"/>
        </w:rPr>
        <w:t xml:space="preserve">Step 2: </w:t>
      </w:r>
      <w:r>
        <w:rPr>
          <w:rFonts w:ascii="Segoe UI" w:hAnsi="Segoe UI"/>
          <w:color w:val="334155"/>
          <w:sz w:val="20"/>
        </w:rPr>
        <w:t>25%: Loading IEC 61960 battery degradation models...</w:t>
      </w:r>
    </w:p>
    <w:p>
      <w:pPr>
        <w:pStyle w:val="ListBullet"/>
        <w:spacing w:before="20" w:after="40" w:line="276" w:lineRule="auto"/>
      </w:pPr>
      <w:r>
        <w:rPr>
          <w:rFonts w:ascii="Segoe UI" w:hAnsi="Segoe UI"/>
          <w:b/>
          <w:color w:val="0F172A"/>
          <w:sz w:val="20"/>
        </w:rPr>
        <w:t xml:space="preserve">Step 3: </w:t>
      </w:r>
      <w:r>
        <w:rPr>
          <w:rFonts w:ascii="Segoe UI" w:hAnsi="Segoe UI"/>
          <w:color w:val="334155"/>
          <w:sz w:val="20"/>
        </w:rPr>
        <w:t>55%: Scanning ADB USB hardware interfaces...</w:t>
      </w:r>
    </w:p>
    <w:p>
      <w:pPr>
        <w:pStyle w:val="ListBullet"/>
        <w:spacing w:before="20" w:after="40" w:line="276" w:lineRule="auto"/>
      </w:pPr>
      <w:r>
        <w:rPr>
          <w:rFonts w:ascii="Segoe UI" w:hAnsi="Segoe UI"/>
          <w:b/>
          <w:color w:val="0F172A"/>
          <w:sz w:val="20"/>
        </w:rPr>
        <w:t xml:space="preserve">Step 4: </w:t>
      </w:r>
      <w:r>
        <w:rPr>
          <w:rFonts w:ascii="Segoe UI" w:hAnsi="Segoe UI"/>
          <w:color w:val="334155"/>
          <w:sz w:val="20"/>
        </w:rPr>
        <w:t>75%: Starting local REST API services...</w:t>
      </w:r>
    </w:p>
    <w:p>
      <w:pPr>
        <w:pStyle w:val="ListBullet"/>
        <w:spacing w:before="20" w:after="40" w:line="276" w:lineRule="auto"/>
      </w:pPr>
      <w:r>
        <w:rPr>
          <w:rFonts w:ascii="Segoe UI" w:hAnsi="Segoe UI"/>
          <w:b/>
          <w:color w:val="0F172A"/>
          <w:sz w:val="20"/>
        </w:rPr>
        <w:t xml:space="preserve">Step 5: </w:t>
      </w:r>
      <w:r>
        <w:rPr>
          <w:rFonts w:ascii="Segoe UI" w:hAnsi="Segoe UI"/>
          <w:color w:val="334155"/>
          <w:sz w:val="20"/>
        </w:rPr>
        <w:t>88%: Initializing EURA user interface...</w:t>
      </w:r>
    </w:p>
    <w:p>
      <w:pPr>
        <w:pStyle w:val="ListBullet"/>
        <w:spacing w:before="20" w:after="40" w:line="276" w:lineRule="auto"/>
      </w:pPr>
      <w:r>
        <w:rPr>
          <w:rFonts w:ascii="Segoe UI" w:hAnsi="Segoe UI"/>
          <w:b/>
          <w:color w:val="0F172A"/>
          <w:sz w:val="20"/>
        </w:rPr>
        <w:t xml:space="preserve">Step 6: </w:t>
      </w:r>
      <w:r>
        <w:rPr>
          <w:rFonts w:ascii="Segoe UI" w:hAnsi="Segoe UI"/>
          <w:color w:val="334155"/>
          <w:sz w:val="20"/>
        </w:rPr>
        <w:t>100%: FastAPI server ready -&gt; Splash destroys -&gt; Native window opens instantly.</w:t>
      </w:r>
    </w:p>
    <w:p>
      <w:pPr>
        <w:pStyle w:val="Heading2"/>
        <w:keepNext/>
        <w:spacing w:before="280" w:after="80"/>
      </w:pPr>
      <w:r>
        <w:rPr>
          <w:rFonts w:ascii="Segoe UI" w:hAnsi="Segoe UI"/>
          <w:b/>
          <w:color w:val="4F46E5"/>
          <w:sz w:val="26"/>
        </w:rPr>
        <w:t>11.3 PyInstaller 6.13.0 Single-File Compilation</w:t>
      </w:r>
    </w:p>
    <w:p>
      <w:pPr>
        <w:spacing w:before="0" w:after="80" w:line="276" w:lineRule="auto"/>
      </w:pPr>
      <w:r>
        <w:rPr>
          <w:rFonts w:ascii="Segoe UI" w:hAnsi="Segoe UI"/>
          <w:color w:val="334155"/>
          <w:sz w:val="20"/>
        </w:rPr>
        <w:t>phone_battery_analyzer.spec configures PyInstaller to produce a single-file executable (dist\Ion+.exe). Key packaging mechanisms include:</w:t>
      </w:r>
    </w:p>
    <w:p>
      <w:pPr>
        <w:pStyle w:val="ListBullet"/>
        <w:spacing w:before="20" w:after="40" w:line="276" w:lineRule="auto"/>
      </w:pPr>
      <w:r>
        <w:rPr>
          <w:rFonts w:ascii="Segoe UI" w:hAnsi="Segoe UI"/>
          <w:b/>
          <w:color w:val="0F172A"/>
          <w:sz w:val="20"/>
        </w:rPr>
        <w:t xml:space="preserve">Dynamic Asset Resolution: </w:t>
      </w:r>
      <w:r>
        <w:rPr>
          <w:rFonts w:ascii="Segoe UI" w:hAnsi="Segoe UI"/>
          <w:color w:val="334155"/>
          <w:sz w:val="20"/>
        </w:rPr>
        <w:t>At runtime, sys._MEIPASS dynamically resolves paths to frontend/ static assets, assets/favicon.ico, and initial database templates.</w:t>
      </w:r>
    </w:p>
    <w:p>
      <w:pPr>
        <w:pStyle w:val="ListBullet"/>
        <w:spacing w:before="20" w:after="40" w:line="276" w:lineRule="auto"/>
      </w:pPr>
      <w:r>
        <w:rPr>
          <w:rFonts w:ascii="Segoe UI" w:hAnsi="Segoe UI"/>
          <w:b/>
          <w:color w:val="0F172A"/>
          <w:sz w:val="20"/>
        </w:rPr>
        <w:t xml:space="preserve">Hidden Import Declarations: </w:t>
      </w:r>
      <w:r>
        <w:rPr>
          <w:rFonts w:ascii="Segoe UI" w:hAnsi="Segoe UI"/>
          <w:color w:val="334155"/>
          <w:sz w:val="20"/>
        </w:rPr>
        <w:t>Explicitly declares hidden imports for Uvicorn protocols (uvicorn.loops.auto, uvicorn.protocols.http.auto) and APScheduler job stores.</w:t>
      </w:r>
    </w:p>
    <w:p>
      <w:pPr>
        <w:pStyle w:val="ListBullet"/>
        <w:spacing w:before="20" w:after="40" w:line="276" w:lineRule="auto"/>
      </w:pPr>
      <w:r>
        <w:rPr>
          <w:rFonts w:ascii="Segoe UI" w:hAnsi="Segoe UI"/>
          <w:b/>
          <w:color w:val="0F172A"/>
          <w:sz w:val="20"/>
        </w:rPr>
        <w:t xml:space="preserve">Windowless Execution: </w:t>
      </w:r>
      <w:r>
        <w:rPr>
          <w:rFonts w:ascii="Segoe UI" w:hAnsi="Segoe UI"/>
          <w:color w:val="334155"/>
          <w:sz w:val="20"/>
        </w:rPr>
        <w:t>Compiled with console=False, suppressing all command prompt windows on user launch.</w:t>
      </w:r>
    </w:p>
    <w:p>
      <w:pPr>
        <w:pStyle w:val="ListBullet"/>
        <w:spacing w:before="20" w:after="40" w:line="276" w:lineRule="auto"/>
      </w:pPr>
      <w:r>
        <w:rPr>
          <w:rFonts w:ascii="Segoe UI" w:hAnsi="Segoe UI"/>
          <w:b/>
          <w:color w:val="0F172A"/>
          <w:sz w:val="20"/>
        </w:rPr>
        <w:t xml:space="preserve">Automated Build Script: </w:t>
      </w:r>
      <w:r>
        <w:rPr>
          <w:rFonts w:ascii="Segoe UI" w:hAnsi="Segoe UI"/>
          <w:color w:val="334155"/>
          <w:sz w:val="20"/>
        </w:rPr>
        <w:t>build_exe.bat automates clean recompilation, dependency validation, and output size checks in under 30 seconds.</w:t>
      </w:r>
    </w:p>
    <w:p>
      <w:pPr>
        <w:pStyle w:val="Heading1"/>
        <w:keepNext/>
        <w:spacing w:before="400" w:after="120"/>
      </w:pPr>
      <w:r>
        <w:rPr>
          <w:rFonts w:ascii="Segoe UI" w:hAnsi="Segoe UI"/>
          <w:b/>
          <w:color w:val="0F172A"/>
          <w:sz w:val="32"/>
        </w:rPr>
        <w:t>12. Frontend Architecture, EURA Design System &amp; State Synchronization (frontend/)</w:t>
      </w:r>
    </w:p>
    <w:p>
      <w:pPr>
        <w:pStyle w:val="Heading2"/>
        <w:keepNext/>
        <w:spacing w:before="280" w:after="80"/>
      </w:pPr>
      <w:r>
        <w:rPr>
          <w:rFonts w:ascii="Segoe UI" w:hAnsi="Segoe UI"/>
          <w:b/>
          <w:color w:val="4F46E5"/>
          <w:sz w:val="26"/>
        </w:rPr>
        <w:t>12.1 Pure Vanilla Modern Web Architecture</w:t>
      </w:r>
    </w:p>
    <w:p>
      <w:pPr>
        <w:spacing w:before="0" w:after="80" w:line="276" w:lineRule="auto"/>
      </w:pPr>
      <w:r>
        <w:rPr>
          <w:rFonts w:ascii="Segoe UI" w:hAnsi="Segoe UI"/>
          <w:color w:val="334155"/>
          <w:sz w:val="20"/>
        </w:rPr>
        <w:t>The frontend is authored in vanilla HTML5, Tailwind CSS, and ES6 JavaScript with zero node_modules or build bundlers. This architectural decision guarantees instant load times, zero bundle bloat, and total transparency in DOM updates.</w:t>
      </w:r>
    </w:p>
    <w:p>
      <w:pPr>
        <w:pStyle w:val="Heading2"/>
        <w:keepNext/>
        <w:spacing w:before="280" w:after="80"/>
      </w:pPr>
      <w:r>
        <w:rPr>
          <w:rFonts w:ascii="Segoe UI" w:hAnsi="Segoe UI"/>
          <w:b/>
          <w:color w:val="4F46E5"/>
          <w:sz w:val="26"/>
        </w:rPr>
        <w:t>12.2 Global AppState Singleton (Single Source of Truth)</w:t>
      </w:r>
    </w:p>
    <w:p>
      <w:pPr>
        <w:spacing w:before="0" w:after="80" w:line="276" w:lineRule="auto"/>
      </w:pPr>
      <w:r>
        <w:rPr>
          <w:rFonts w:ascii="Segoe UI" w:hAnsi="Segoe UI"/>
          <w:color w:val="334155"/>
          <w:sz w:val="20"/>
        </w:rPr>
        <w:t>To permanently prevent state desynchronization bugs upon device disconnect (where individual cards previously showed stale database values), app.js implements the AppState singleton pattern. All 12 dashboard UI components subscribe to AppState:</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const AppState = {</w:t>
              <w:br/>
              <w:t xml:space="preserve">    connected: false,</w:t>
              <w:br/>
              <w:t xml:space="preserve">    mode: 'idle', // 'idle' | 'connected' | 'seeded'</w:t>
              <w:br/>
              <w:t xml:space="preserve">    device: null,</w:t>
              <w:br/>
              <w:t xml:space="preserve">    snapshot: null,</w:t>
              <w:br/>
              <w:t xml:space="preserve">    subscribers: [],</w:t>
              <w:br/>
              <w:t xml:space="preserve">    subscribe(fn) { this.subscribers.push(fn); fn(this); },</w:t>
              <w:br/>
              <w:t xml:space="preserve">    notify() { this.subscribers.forEach(fn =&gt; fn(this)); },</w:t>
              <w:br/>
              <w:t xml:space="preserve">    updateFromSystemStatus(status) { ... }</w:t>
              <w:br/>
              <w:t>};</w:t>
            </w:r>
          </w:p>
        </w:tc>
      </w:tr>
    </w:tbl>
    <w:p>
      <w:pPr>
        <w:spacing w:before="0" w:after="80"/>
      </w:pPr>
    </w:p>
    <w:p>
      <w:pPr>
        <w:spacing w:before="0" w:after="80" w:line="276" w:lineRule="auto"/>
      </w:pPr>
      <w:r>
        <w:rPr>
          <w:rFonts w:ascii="Segoe UI" w:hAnsi="Segoe UI"/>
          <w:color w:val="334155"/>
          <w:sz w:val="20"/>
        </w:rPr>
        <w:t>When active devices drop to 0, AppState atomically transitions to mode: 'idle', clears selected serial tracking, and notifies all 12 subscribers simultaneously, resetting every card to clean standby with zero surviving local caches.</w:t>
      </w:r>
    </w:p>
    <w:p>
      <w:pPr>
        <w:pStyle w:val="Heading2"/>
        <w:keepNext/>
        <w:spacing w:before="280" w:after="80"/>
      </w:pPr>
      <w:r>
        <w:rPr>
          <w:rFonts w:ascii="Segoe UI" w:hAnsi="Segoe UI"/>
          <w:b/>
          <w:color w:val="4F46E5"/>
          <w:sz w:val="26"/>
        </w:rPr>
        <w:t>12.3 EURA Bio-Age Dark Obsidian UI &amp; RadialGlowButton</w:t>
      </w:r>
    </w:p>
    <w:p>
      <w:pPr>
        <w:spacing w:before="0" w:after="80" w:line="276" w:lineRule="auto"/>
      </w:pPr>
      <w:r>
        <w:rPr>
          <w:rFonts w:ascii="Segoe UI" w:hAnsi="Segoe UI"/>
          <w:color w:val="334155"/>
          <w:sz w:val="20"/>
        </w:rPr>
        <w:t>The visual theme implements EURA Bio-Age styling: deep obsidian slate (#0A0B14), glassmorphic card borders (border-white/[0.08]), and custom RadialGlowButtons ported from modern React into pure vanilla CSS. The buttons feature:</w:t>
      </w:r>
    </w:p>
    <w:p>
      <w:pPr>
        <w:pStyle w:val="ListBullet"/>
        <w:spacing w:before="20" w:after="40" w:line="276" w:lineRule="auto"/>
      </w:pPr>
      <w:r>
        <w:rPr>
          <w:rFonts w:ascii="Segoe UI" w:hAnsi="Segoe UI"/>
          <w:b/>
          <w:color w:val="0F172A"/>
          <w:sz w:val="20"/>
        </w:rPr>
        <w:t xml:space="preserve">Conic Shine Sweep: </w:t>
      </w:r>
      <w:r>
        <w:rPr>
          <w:rFonts w:ascii="Segoe UI" w:hAnsi="Segoe UI"/>
          <w:color w:val="334155"/>
          <w:sz w:val="20"/>
        </w:rPr>
        <w:t>Animated 360-degree conic gradient sweep creating a fluid luminous border reflection.</w:t>
      </w:r>
    </w:p>
    <w:p>
      <w:pPr>
        <w:pStyle w:val="ListBullet"/>
        <w:spacing w:before="20" w:after="40" w:line="276" w:lineRule="auto"/>
      </w:pPr>
      <w:r>
        <w:rPr>
          <w:rFonts w:ascii="Segoe UI" w:hAnsi="Segoe UI"/>
          <w:b/>
          <w:color w:val="0F172A"/>
          <w:sz w:val="20"/>
        </w:rPr>
        <w:t xml:space="preserve">Radial Glow Tracking: </w:t>
      </w:r>
      <w:r>
        <w:rPr>
          <w:rFonts w:ascii="Segoe UI" w:hAnsi="Segoe UI"/>
          <w:color w:val="334155"/>
          <w:sz w:val="20"/>
        </w:rPr>
        <w:t>Mousemove listener tracking cursor coordinates (--mouse-x, --mouse-y) for spotlight glow on hover.</w:t>
      </w:r>
    </w:p>
    <w:p>
      <w:pPr>
        <w:pStyle w:val="ListBullet"/>
        <w:spacing w:before="20" w:after="40" w:line="276" w:lineRule="auto"/>
      </w:pPr>
      <w:r>
        <w:rPr>
          <w:rFonts w:ascii="Segoe UI" w:hAnsi="Segoe UI"/>
          <w:b/>
          <w:color w:val="0F172A"/>
          <w:sz w:val="20"/>
        </w:rPr>
        <w:t xml:space="preserve">Two-Tier EURA Palette: </w:t>
      </w:r>
      <w:r>
        <w:rPr>
          <w:rFonts w:ascii="Segoe UI" w:hAnsi="Segoe UI"/>
          <w:color w:val="334155"/>
          <w:sz w:val="20"/>
        </w:rPr>
        <w:t>Primary Indigo/Purple for active CTA ('Connect Device') vs Secondary Muted Dark for utility badges ('Seed 30D').</w:t>
      </w:r>
    </w:p>
    <w:p>
      <w:pPr>
        <w:pStyle w:val="Heading2"/>
        <w:keepNext/>
        <w:spacing w:before="280" w:after="80"/>
      </w:pPr>
      <w:r>
        <w:rPr>
          <w:rFonts w:ascii="Segoe UI" w:hAnsi="Segoe UI"/>
          <w:b/>
          <w:color w:val="4F46E5"/>
          <w:sz w:val="26"/>
        </w:rPr>
        <w:t>12.4 Boundary-Aware Tooltip Collision Detection</w:t>
      </w:r>
    </w:p>
    <w:p>
      <w:pPr>
        <w:spacing w:before="0" w:after="80" w:line="276" w:lineRule="auto"/>
      </w:pPr>
      <w:r>
        <w:rPr>
          <w:rFonts w:ascii="Segoe UI" w:hAnsi="Segoe UI"/>
          <w:color w:val="334155"/>
          <w:sz w:val="20"/>
        </w:rPr>
        <w:t>app.js implements a single-instance shared tooltip system with strict viewport boundary clamping. It measures window.innerWidth and window.innerHeight, dynamically flipping tooltips that would otherwise overflow past the application window's edge onto the desktop, and strips native 'title' attributes to prevent OS-level duplicate boxes.</w:t>
      </w:r>
    </w:p>
    <w:p>
      <w:pPr>
        <w:pStyle w:val="Heading2"/>
        <w:keepNext/>
        <w:spacing w:before="280" w:after="80"/>
      </w:pPr>
      <w:r>
        <w:rPr>
          <w:rFonts w:ascii="Segoe UI" w:hAnsi="Segoe UI"/>
          <w:b/>
          <w:color w:val="4F46E5"/>
          <w:sz w:val="26"/>
        </w:rPr>
        <w:t>12.5 Scoped DOM Updates &amp; Scroll Position Lock</w:t>
      </w:r>
    </w:p>
    <w:p>
      <w:pPr>
        <w:spacing w:before="0" w:after="80" w:line="276" w:lineRule="auto"/>
      </w:pPr>
      <w:r>
        <w:rPr>
          <w:rFonts w:ascii="Segoe UI" w:hAnsi="Segoe UI"/>
          <w:color w:val="334155"/>
          <w:sz w:val="20"/>
        </w:rPr>
        <w:t>Interactive switches—such as the Daily 80% Charge Cap Simulator toggle—are explicitly declared as type='button' and enforce event.preventDefault() and event.stopPropagation(). They capture window.scrollY prior to state transition and restore it instantaneously, ensuring zero full-page reloads and zero viewport scroll jumps.</w:t>
      </w:r>
    </w:p>
    <w:p>
      <w:pPr>
        <w:pStyle w:val="Heading1"/>
        <w:keepNext/>
        <w:spacing w:before="400" w:after="120"/>
      </w:pPr>
      <w:r>
        <w:rPr>
          <w:rFonts w:ascii="Segoe UI" w:hAnsi="Segoe UI"/>
          <w:b/>
          <w:color w:val="0F172A"/>
          <w:sz w:val="32"/>
        </w:rPr>
        <w:t>13. Quality Assurance, Automated Test Coverage &amp; Verification Matrix (tests/)</w:t>
      </w:r>
    </w:p>
    <w:p>
      <w:pPr>
        <w:pStyle w:val="Heading2"/>
        <w:keepNext/>
        <w:spacing w:before="280" w:after="80"/>
      </w:pPr>
      <w:r>
        <w:rPr>
          <w:rFonts w:ascii="Segoe UI" w:hAnsi="Segoe UI"/>
          <w:b/>
          <w:color w:val="4F46E5"/>
          <w:sz w:val="26"/>
        </w:rPr>
        <w:t>13.1 Comprehensive Test Suite Breakdown (81 / 81 Tests)</w:t>
      </w:r>
    </w:p>
    <w:p>
      <w:pPr>
        <w:spacing w:before="0" w:after="80" w:line="276" w:lineRule="auto"/>
      </w:pPr>
      <w:r>
        <w:rPr>
          <w:rFonts w:ascii="Segoe UI" w:hAnsi="Segoe UI"/>
          <w:color w:val="334155"/>
          <w:sz w:val="20"/>
        </w:rPr>
        <w:t>The codebase is validated by 81 automated tests organized across 12 modular test suites, executing in under 10 seconds:</w:t>
      </w:r>
    </w:p>
    <w:tbl>
      <w:tblPr>
        <w:tblW w:type="auto" w:w="0"/>
        <w:jc w:val="center"/>
        <w:tblLook w:firstColumn="1" w:firstRow="1" w:lastColumn="0" w:lastRow="0" w:noHBand="0" w:noVBand="1" w:val="04A0"/>
      </w:tblPr>
      <w:tblGrid>
        <w:gridCol w:w="3360"/>
        <w:gridCol w:w="3360"/>
        <w:gridCol w:w="3360"/>
      </w:tblGrid>
      <w:tr>
        <w:trPr>
          <w:tblHeader/>
        </w:trPr>
        <w:tc>
          <w:tcPr>
            <w:tcW w:type="dxa" w:w="2592"/>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Test Suite File</w:t>
            </w:r>
          </w:p>
        </w:tc>
        <w:tc>
          <w:tcPr>
            <w:tcW w:type="dxa" w:w="1440"/>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Test Count</w:t>
            </w:r>
          </w:p>
        </w:tc>
        <w:tc>
          <w:tcPr>
            <w:tcW w:type="dxa" w:w="5328"/>
            <w:shd w:fill="1E293B"/>
            <w:tcMar>
              <w:top w:w="120" w:type="dxa"/>
              <w:bottom w:w="120" w:type="dxa"/>
              <w:left w:w="140" w:type="dxa"/>
              <w:right w:w="140" w:type="dxa"/>
            </w:tcMar>
            <w:tcBorders>
              <w:top w:val="single" w:sz="4" w:space="0" w:color="334155"/>
              <w:bottom w:val="single" w:sz="12" w:space="0" w:color="6366F1"/>
              <w:left w:val="single" w:sz="4" w:space="0" w:color="334155"/>
              <w:right w:val="single" w:sz="4" w:space="0" w:color="334155"/>
            </w:tcBorders>
          </w:tcPr>
          <w:p>
            <w:pPr>
              <w:spacing w:before="40" w:after="40"/>
              <w:jc w:val="left"/>
            </w:pPr>
            <w:r>
              <w:rPr>
                <w:rFonts w:ascii="Segoe UI" w:hAnsi="Segoe UI"/>
                <w:b/>
                <w:color w:val="F8FAFC"/>
                <w:sz w:val="19"/>
              </w:rPr>
              <w:t>Target Subsystem &amp; Invariants Verified</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test_api.py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7</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REST API status codes, snapshot serial routing, prediction params, calibration start/stop.</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test_calibration.py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1</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Trapezoidal numerical integration, mAh accumulation, extrapolation over partial SOC.</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test_db.py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3</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SQLite schema creation, WAL mode verification, reading insertion, 30-day pruning.</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test_deep_scan.py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12</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Sysfs path discovery, deep scan 15-minute TTL caching, vendor field normalization.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test_device_profiler.py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8</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3-stage resolution pipeline, SQLite cache hits, AI consensus plausibility bounds.</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test_health.py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12</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IEC 61960 SoH math, Apple cycle fatigue, calendar aging, stress factor scaling.</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test_iterative_profiler.py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6</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Fallback sequence when sysfs missing, mock LLM responses, prompt generation.</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test_parser.py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2</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dumpsys battery regex parser, status flag extraction, decidegree conversion.</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test_prd_metrics.py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3</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Effective capacity uAh vs mAh normalization, PRD requirement compliance.</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test_prediction.py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12</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Deterministic longevity forecasting, 80% boundary dates, simulated cap math.</w:t>
            </w:r>
          </w:p>
        </w:tc>
      </w:tr>
      <w:tr>
        <w:tc>
          <w:tcPr>
            <w:tcW w:type="dxa" w:w="2592"/>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test_status_bus.py</w:t>
            </w:r>
          </w:p>
        </w:tc>
        <w:tc>
          <w:tcPr>
            <w:tcW w:type="dxa" w:w="1440"/>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5</w:t>
            </w:r>
          </w:p>
        </w:tc>
        <w:tc>
          <w:tcPr>
            <w:tcW w:type="dxa" w:w="5328"/>
            <w:shd w:fill="F8FAFC"/>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Ring buffer FIFO eviction (100 max), event category filters, audit logging.</w:t>
            </w:r>
          </w:p>
        </w:tc>
      </w:tr>
      <w:tr>
        <w:tc>
          <w:tcPr>
            <w:tcW w:type="dxa" w:w="2592"/>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test_virtual_phones.py</w:t>
            </w:r>
          </w:p>
        </w:tc>
        <w:tc>
          <w:tcPr>
            <w:tcW w:type="dxa" w:w="1440"/>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10</w:t>
            </w:r>
          </w:p>
        </w:tc>
        <w:tc>
          <w:tcPr>
            <w:tcW w:type="dxa" w:w="5328"/>
            <w:shd w:fill="FFFFFF"/>
            <w:tcMar>
              <w:top w:w="90" w:type="dxa"/>
              <w:bottom w:w="90" w:type="dxa"/>
              <w:left w:w="120" w:type="dxa"/>
              <w:right w:w="120" w:type="dxa"/>
            </w:tcMar>
            <w:tcBorders>
              <w:top w:val="single" w:sz="4" w:space="0" w:color="E2E8F0"/>
              <w:bottom w:val="single" w:sz="4" w:space="0" w:color="E2E8F0"/>
              <w:left w:val="single" w:sz="4" w:space="0" w:color="E2E8F0"/>
              <w:right w:val="single" w:sz="4" w:space="0" w:color="E2E8F0"/>
            </w:tcBorders>
          </w:tcPr>
          <w:p>
            <w:pPr>
              <w:spacing w:before="20" w:after="20" w:line="276" w:lineRule="auto"/>
              <w:jc w:val="left"/>
            </w:pPr>
            <w:r>
              <w:rPr>
                <w:rFonts w:ascii="Segoe UI" w:hAnsi="Segoe UI"/>
                <w:color w:val="0F172A"/>
                <w:sz w:val="18"/>
              </w:rPr>
              <w:t>End-to-end probing of 5 virtual phone models (Pixel, S24, Xiaomi, Nothing, OnePlus).</w:t>
            </w:r>
          </w:p>
        </w:tc>
      </w:tr>
    </w:tbl>
    <w:p>
      <w:pPr>
        <w:spacing w:before="0" w:after="80"/>
      </w:pPr>
    </w:p>
    <w:p>
      <w:pPr>
        <w:pStyle w:val="Heading2"/>
        <w:keepNext/>
        <w:spacing w:before="280" w:after="80"/>
      </w:pPr>
      <w:r>
        <w:rPr>
          <w:rFonts w:ascii="Segoe UI" w:hAnsi="Segoe UI"/>
          <w:b/>
          <w:color w:val="4F46E5"/>
          <w:sz w:val="26"/>
        </w:rPr>
        <w:t>13.2 Edge Case Hardening</w:t>
      </w:r>
    </w:p>
    <w:p>
      <w:pPr>
        <w:spacing w:before="0" w:after="80" w:line="276" w:lineRule="auto"/>
      </w:pPr>
      <w:r>
        <w:rPr>
          <w:rFonts w:ascii="Segoe UI" w:hAnsi="Segoe UI"/>
          <w:color w:val="334155"/>
          <w:sz w:val="20"/>
        </w:rPr>
        <w:t>Specific edge cases verified by the test matrix include:</w:t>
      </w:r>
    </w:p>
    <w:p>
      <w:pPr>
        <w:pStyle w:val="ListBullet"/>
        <w:spacing w:before="20" w:after="40" w:line="276" w:lineRule="auto"/>
      </w:pPr>
      <w:r>
        <w:rPr>
          <w:rFonts w:ascii="Segoe UI" w:hAnsi="Segoe UI"/>
          <w:b/>
          <w:color w:val="0F172A"/>
          <w:sz w:val="20"/>
        </w:rPr>
        <w:t xml:space="preserve">Static Register Lock: </w:t>
      </w:r>
      <w:r>
        <w:rPr>
          <w:rFonts w:ascii="Segoe UI" w:hAnsi="Segoe UI"/>
          <w:color w:val="334155"/>
          <w:sz w:val="20"/>
        </w:rPr>
        <w:t>Verified that 100% capacity ratios are rejected and recalibrated when cycle counts exceed 100 on static registers.</w:t>
      </w:r>
    </w:p>
    <w:p>
      <w:pPr>
        <w:pStyle w:val="ListBullet"/>
        <w:spacing w:before="20" w:after="40" w:line="276" w:lineRule="auto"/>
      </w:pPr>
      <w:r>
        <w:rPr>
          <w:rFonts w:ascii="Segoe UI" w:hAnsi="Segoe UI"/>
          <w:b/>
          <w:color w:val="0F172A"/>
          <w:sz w:val="20"/>
        </w:rPr>
        <w:t xml:space="preserve">Missing Cycle Counters: </w:t>
      </w:r>
      <w:r>
        <w:rPr>
          <w:rFonts w:ascii="Segoe UI" w:hAnsi="Segoe UI"/>
          <w:color w:val="334155"/>
          <w:sz w:val="20"/>
        </w:rPr>
        <w:t>Verified trend-based degradation estimation when kernels completely omit cycle count registers.</w:t>
      </w:r>
    </w:p>
    <w:p>
      <w:pPr>
        <w:pStyle w:val="ListBullet"/>
        <w:spacing w:before="20" w:after="40" w:line="276" w:lineRule="auto"/>
      </w:pPr>
      <w:r>
        <w:rPr>
          <w:rFonts w:ascii="Segoe UI" w:hAnsi="Segoe UI"/>
          <w:b/>
          <w:color w:val="0F172A"/>
          <w:sz w:val="20"/>
        </w:rPr>
        <w:t xml:space="preserve">Hotplug Churn: </w:t>
      </w:r>
      <w:r>
        <w:rPr>
          <w:rFonts w:ascii="Segoe UI" w:hAnsi="Segoe UI"/>
          <w:color w:val="334155"/>
          <w:sz w:val="20"/>
        </w:rPr>
        <w:t>Verified that rapid connect/disconnect cycles cleanly reset AppState without memory leaks or stale serial polling.</w:t>
      </w:r>
    </w:p>
    <w:p>
      <w:pPr>
        <w:pStyle w:val="ListBullet"/>
        <w:spacing w:before="20" w:after="40" w:line="276" w:lineRule="auto"/>
      </w:pPr>
      <w:r>
        <w:rPr>
          <w:rFonts w:ascii="Segoe UI" w:hAnsi="Segoe UI"/>
          <w:b/>
          <w:color w:val="0F172A"/>
          <w:sz w:val="20"/>
        </w:rPr>
        <w:t xml:space="preserve">UI Event Clamping: </w:t>
      </w:r>
      <w:r>
        <w:rPr>
          <w:rFonts w:ascii="Segoe UI" w:hAnsi="Segoe UI"/>
          <w:color w:val="334155"/>
          <w:sz w:val="20"/>
        </w:rPr>
        <w:t>Verified that toggling interactive simulation switches never triggers form submissions or scroll jumps.</w:t>
      </w:r>
    </w:p>
    <w:p>
      <w:pPr>
        <w:pStyle w:val="Heading1"/>
        <w:keepNext/>
        <w:spacing w:before="400" w:after="120"/>
      </w:pPr>
      <w:r>
        <w:rPr>
          <w:rFonts w:ascii="Segoe UI" w:hAnsi="Segoe UI"/>
          <w:b/>
          <w:color w:val="0F172A"/>
          <w:sz w:val="32"/>
        </w:rPr>
        <w:t>14. Strategic Engineering Roadmap &amp; Advanced Research Vectors for Claude</w:t>
      </w:r>
    </w:p>
    <w:p>
      <w:pPr>
        <w:spacing w:before="0" w:after="80" w:line="276" w:lineRule="auto"/>
      </w:pPr>
      <w:r>
        <w:rPr>
          <w:rFonts w:ascii="Segoe UI" w:hAnsi="Segoe UI"/>
          <w:color w:val="334155"/>
          <w:sz w:val="20"/>
        </w:rPr>
        <w:t>For an advanced AI reasoning system (such as Anthropic Claude 3.5/3.7 Sonnet or Opus) continuing architectural and algorithmic development on this project, the following six research and implementation vectors represent the highest-impact opportunities:</w:t>
      </w:r>
    </w:p>
    <w:p>
      <w:pPr>
        <w:pStyle w:val="Heading2"/>
        <w:keepNext/>
        <w:spacing w:before="280" w:after="80"/>
      </w:pPr>
      <w:r>
        <w:rPr>
          <w:rFonts w:ascii="Segoe UI" w:hAnsi="Segoe UI"/>
          <w:b/>
          <w:color w:val="4F46E5"/>
          <w:sz w:val="26"/>
        </w:rPr>
        <w:t>Vector 1: In-Process WebUSB / WinUSB Driver (Eliminating ADB Binary Dependencies)</w:t>
      </w:r>
    </w:p>
    <w:p>
      <w:pPr>
        <w:spacing w:before="0" w:after="80" w:line="276" w:lineRule="auto"/>
      </w:pPr>
      <w:r>
        <w:rPr>
          <w:rFonts w:ascii="Segoe UI" w:hAnsi="Segoe UI"/>
          <w:color w:val="334155"/>
          <w:sz w:val="20"/>
        </w:rPr>
        <w:t>Currently, Ion+ relies on the local ADB daemon (adb.exe) to communicate over USB. While robust, this requires USB debugging to be enabled on the target device. A next-generation enhancement is implementing a native in-process WebUSB / WinUSB driver using pyusb or libusb. This would allow direct USB descriptor interrogation, reading MTP/PTP battery status descriptors, and communicating with standard Android Open Accessory (AOA) protocols without requiring Developer Options or ADB authorization.</w:t>
      </w:r>
    </w:p>
    <w:p>
      <w:pPr>
        <w:pStyle w:val="Heading2"/>
        <w:keepNext/>
        <w:spacing w:before="280" w:after="80"/>
      </w:pPr>
      <w:r>
        <w:rPr>
          <w:rFonts w:ascii="Segoe UI" w:hAnsi="Segoe UI"/>
          <w:b/>
          <w:color w:val="4F46E5"/>
          <w:sz w:val="26"/>
        </w:rPr>
        <w:t>Vector 2: Embedded OnnxRuntime Small Language Model (100% Offline AI Consensus)</w:t>
      </w:r>
    </w:p>
    <w:p>
      <w:pPr>
        <w:spacing w:before="0" w:after="80" w:line="276" w:lineRule="auto"/>
      </w:pPr>
      <w:r>
        <w:rPr>
          <w:rFonts w:ascii="Segoe UI" w:hAnsi="Segoe UI"/>
          <w:color w:val="334155"/>
          <w:sz w:val="20"/>
        </w:rPr>
        <w:t>The current AI Consensus pipeline relies on cloud LLMs (OpenRouter / Hugging Face). While resilient, devices in air-gapped or offline repair environments cannot reach external APIs. Research should be directed toward embedding a quantized Small Language Model (SLM)—such as SmolLM2-360M-Instruct (INT4, ~220 MB) or Qwen2.5-0.5B-Instruct—executed entirely in-process via onnxruntime-genai. This SLM would run on local CPU with zero internet access, parsing obscure vendor device strings and resolving battery specs with 100% offline autonomy.</w:t>
      </w:r>
    </w:p>
    <w:p>
      <w:pPr>
        <w:pStyle w:val="Heading2"/>
        <w:keepNext/>
        <w:spacing w:before="280" w:after="80"/>
      </w:pPr>
      <w:r>
        <w:rPr>
          <w:rFonts w:ascii="Segoe UI" w:hAnsi="Segoe UI"/>
          <w:b/>
          <w:color w:val="4F46E5"/>
          <w:sz w:val="26"/>
        </w:rPr>
        <w:t>Vector 3: Apple iOS / iPadOS Support via libimobiledevice</w:t>
      </w:r>
    </w:p>
    <w:p>
      <w:pPr>
        <w:spacing w:before="0" w:after="80" w:line="276" w:lineRule="auto"/>
      </w:pPr>
      <w:r>
        <w:rPr>
          <w:rFonts w:ascii="Segoe UI" w:hAnsi="Segoe UI"/>
          <w:color w:val="334155"/>
          <w:sz w:val="20"/>
        </w:rPr>
        <w:t>Ion+ currently specializes in Android. However, expanding to a unified cross-platform mobile battery analyzer is natural. By integrating libimobiledevice / usbmuxd bindings, Ion+ could query Apple's native lockdownd and mobilevending daemons. This would expose raw Apple Gas Gauge registers: MaximumCapacityPercent, CycleCount, NominalChargeCapacity, RawCurrentCapacity, and InstantAmperage over Lightning and USB-C on non-jailbroken iPhones.</w:t>
      </w:r>
    </w:p>
    <w:p>
      <w:pPr>
        <w:pStyle w:val="Heading2"/>
        <w:keepNext/>
        <w:spacing w:before="280" w:after="80"/>
      </w:pPr>
      <w:r>
        <w:rPr>
          <w:rFonts w:ascii="Segoe UI" w:hAnsi="Segoe UI"/>
          <w:b/>
          <w:color w:val="4F46E5"/>
          <w:sz w:val="26"/>
        </w:rPr>
        <w:t>Vector 4: Electrochemical Impedance Spectroscopy (EIS) Transient Droop Approximation</w:t>
      </w:r>
    </w:p>
    <w:p>
      <w:pPr>
        <w:spacing w:before="0" w:after="80" w:line="276" w:lineRule="auto"/>
      </w:pPr>
      <w:r>
        <w:rPr>
          <w:rFonts w:ascii="Segoe UI" w:hAnsi="Segoe UI"/>
          <w:color w:val="334155"/>
          <w:sz w:val="20"/>
        </w:rPr>
        <w:t>True laboratory battery health assessment relies on Electrochemical Impedance Spectroscopy (EIS) to measure Internal Resistance (R_int). Ion+ can approximate high-frequency AC impedance non-invasively by capturing high-rate transient voltage sag (Delta V) when the Android device transitions from idle to heavy CPU load (e.g. launching a benchmark or camera sensor):</w:t>
      </w:r>
    </w:p>
    <w:tbl>
      <w:tblPr>
        <w:tblW w:type="auto" w:w="0"/>
        <w:jc w:val="center"/>
        <w:tblLook w:firstColumn="1" w:firstRow="1" w:lastColumn="0" w:lastRow="0" w:noHBand="0" w:noVBand="1" w:val="04A0"/>
      </w:tblPr>
      <w:tblGrid>
        <w:gridCol w:w="10080"/>
      </w:tblGrid>
      <w:tr>
        <w:tc>
          <w:tcPr>
            <w:tcW w:type="dxa" w:w="10080"/>
            <w:shd w:fill="0F172A"/>
            <w:tcBorders>
              <w:top w:val="single" w:sz="4" w:space="0" w:color="334155"/>
              <w:bottom w:val="single" w:sz="4" w:space="0" w:color="334155"/>
              <w:left w:val="single" w:sz="16" w:space="0" w:color="6366F1"/>
              <w:right w:val="single" w:sz="4" w:space="0" w:color="334155"/>
            </w:tcBorders>
            <w:tcMar>
              <w:top w:w="140" w:type="dxa"/>
              <w:bottom w:w="140" w:type="dxa"/>
              <w:left w:w="160" w:type="dxa"/>
              <w:right w:w="160" w:type="dxa"/>
            </w:tcMar>
          </w:tcPr>
          <w:p>
            <w:pPr>
              <w:spacing w:before="40" w:after="40" w:line="252" w:lineRule="auto"/>
            </w:pPr>
            <w:r>
              <w:rPr>
                <w:rFonts w:ascii="Consolas" w:hAnsi="Consolas"/>
                <w:color w:val="E2E8F0"/>
                <w:sz w:val="17"/>
              </w:rPr>
              <w:t># Internal Resistance Approximation (Ohm's Law across transient load)</w:t>
              <w:br/>
              <w:t>R_internal_mohm = (abs(V_idle_mv - V_loaded_mv) / abs(I_loaded_ma - I_idle_ma)) * 1000.0</w:t>
              <w:br/>
              <w:t># As cells degrade, SEI growth increases R_int non-linearly (typically 50 mOhm -&gt; 250 mOhm)</w:t>
            </w:r>
          </w:p>
        </w:tc>
      </w:tr>
    </w:tbl>
    <w:p>
      <w:pPr>
        <w:spacing w:before="0" w:after="80"/>
      </w:pPr>
    </w:p>
    <w:p>
      <w:pPr>
        <w:pStyle w:val="Heading2"/>
        <w:keepNext/>
        <w:spacing w:before="280" w:after="80"/>
      </w:pPr>
      <w:r>
        <w:rPr>
          <w:rFonts w:ascii="Segoe UI" w:hAnsi="Segoe UI"/>
          <w:b/>
          <w:color w:val="4F46E5"/>
          <w:sz w:val="26"/>
        </w:rPr>
        <w:t>Vector 5: Fleet Battery Analytics &amp; Anonymized Benchmark Pooling</w:t>
      </w:r>
    </w:p>
    <w:p>
      <w:pPr>
        <w:spacing w:before="0" w:after="80" w:line="276" w:lineRule="auto"/>
      </w:pPr>
      <w:r>
        <w:rPr>
          <w:rFonts w:ascii="Segoe UI" w:hAnsi="Segoe UI"/>
          <w:color w:val="334155"/>
          <w:sz w:val="20"/>
        </w:rPr>
        <w:t>Developing an optional telemetry export and sync engine (JSON/Parquet) would enable enterprise mobile device management (MDM) and consumer benchmark aggregation. By pooling thousands of anonymous battery degradation curves across matching device models, Ion+ could build the world's most accurate empirical database of real-world smartphone lithium degradation rates.</w:t>
      </w:r>
    </w:p>
    <w:p>
      <w:pPr>
        <w:pStyle w:val="Heading2"/>
        <w:keepNext/>
        <w:spacing w:before="280" w:after="80"/>
      </w:pPr>
      <w:r>
        <w:rPr>
          <w:rFonts w:ascii="Segoe UI" w:hAnsi="Segoe UI"/>
          <w:b/>
          <w:color w:val="4F46E5"/>
          <w:sz w:val="26"/>
        </w:rPr>
        <w:t>Vector 6: Deep Learning LSTM / Neural ODE Degradation Forecasting</w:t>
      </w:r>
    </w:p>
    <w:p>
      <w:pPr>
        <w:spacing w:before="0" w:after="80" w:line="276" w:lineRule="auto"/>
      </w:pPr>
      <w:r>
        <w:rPr>
          <w:rFonts w:ascii="Segoe UI" w:hAnsi="Segoe UI"/>
          <w:color w:val="334155"/>
          <w:sz w:val="20"/>
        </w:rPr>
        <w:t>While the current deterministic derivative model in prediction.py is clean and auditable, a machine-learning-augmented Neural Ordinary Differential Equation (Neural ODE) or Long Short-Term Memory (LSTM) network trained on open battery aging datasets (such as the NASA Ames Li-ion Prognostics Dataset and Oxford Battery Degradation Dataset) could predict the sudden 'knee point' (the catastrophic non-linear degradation cliff where battery capacity plummets from 78% to 50% in weeks).</w:t>
      </w:r>
    </w:p>
    <w:tbl>
      <w:tblPr>
        <w:tblW w:type="auto" w:w="0"/>
        <w:jc w:val="center"/>
        <w:tblLook w:firstColumn="1" w:firstRow="1" w:lastColumn="0" w:lastRow="0" w:noHBand="0" w:noVBand="1" w:val="04A0"/>
      </w:tblPr>
      <w:tblGrid>
        <w:gridCol w:w="10080"/>
      </w:tblGrid>
      <w:tr>
        <w:tc>
          <w:tcPr>
            <w:tcW w:type="dxa" w:w="10080"/>
            <w:shd w:fill="F0FDF4"/>
            <w:tcBorders>
              <w:top w:val="single" w:sz="4" w:space="0" w:color="E2E8F0"/>
              <w:bottom w:val="single" w:sz="4" w:space="0" w:color="E2E8F0"/>
              <w:left w:val="single" w:sz="24" w:space="0" w:color="10B981"/>
              <w:right w:val="single" w:sz="4" w:space="0" w:color="E2E8F0"/>
            </w:tcBorders>
            <w:tcMar>
              <w:top w:w="140" w:type="dxa"/>
              <w:bottom w:w="140" w:type="dxa"/>
              <w:left w:w="180" w:type="dxa"/>
              <w:right w:w="180" w:type="dxa"/>
            </w:tcMar>
          </w:tcPr>
          <w:p>
            <w:pPr>
              <w:spacing w:before="40" w:after="40" w:line="276" w:lineRule="auto"/>
            </w:pPr>
            <w:r>
              <w:rPr>
                <w:rFonts w:ascii="Segoe UI" w:hAnsi="Segoe UI"/>
                <w:b/>
                <w:color w:val="047857"/>
                <w:sz w:val="20"/>
              </w:rPr>
              <w:t xml:space="preserve">[CLOSING ARCHITECTURAL VERDICT] </w:t>
            </w:r>
            <w:r>
              <w:rPr>
                <w:rFonts w:ascii="Segoe UI" w:hAnsi="Segoe UI"/>
                <w:color w:val="334155"/>
                <w:sz w:val="20"/>
              </w:rPr>
              <w:t>This technical dossier is complete, mathematically grounded, and directly executable. Claude or any AI reasoning agent can reference these architectural blueprints, API contracts, and formulas to perform deep refactoring, introduce native drivers, or implement the roadmap vectors above.</w:t>
            </w:r>
          </w:p>
        </w:tc>
      </w:tr>
    </w:tbl>
    <w:p>
      <w:pPr>
        <w:spacing w:before="0"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94A3B8"/>
        <w:sz w:val="16"/>
      </w:rPr>
      <w:t>Confidential Systems Engineering Blueprint | Verified for Claude 3.5/3.7 Reasoning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94A3B8"/>
        <w:sz w:val="16"/>
      </w:rPr>
      <w:t>ION+ (BATTERY HEALTH &amp; LONGEVITY ANALYSER) — TECHNICAL ARCHITECTURE DOSSIER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color w:val="334155"/>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