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What is the usability/deployment constraints to be considered for effectively solving the problem?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Different Adoption barriers: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TCO (Total Cost of Ownership):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Patients below the poverty line might find it difficult to afford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Maintenance and Services: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Servicing the device once in a while for effective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Installation/Integration: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the user to place the device in the body, the device should be compact in size.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Resources/Materials: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Insulin, </w:t>
      </w:r>
      <w:r w:rsidDel="00000000" w:rsidR="00000000" w:rsidRPr="00000000">
        <w:rPr>
          <w:rtl w:val="0"/>
        </w:rPr>
        <w:t xml:space="preserve">Batteries, Reservoirs with infusion 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Physical/Personal Risk: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case of any malfunctions,  patients might face health conditions.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Product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 Product Training is required</w:t>
      </w:r>
      <w:r w:rsidDel="00000000" w:rsidR="00000000" w:rsidRPr="00000000">
        <w:rPr>
          <w:rtl w:val="0"/>
        </w:rPr>
        <w:t xml:space="preserve"> for the patients to adopt the product initially.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Changes to habit and process: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change in their daily life from injections to pumps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