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after="360"/>
        <w:jc w:val="center"/>
      </w:pPr>
      <w:r>
        <w:rPr>
          <w:rFonts w:ascii="Arial" w:hAnsi="Arial"/>
          <w:b/>
          <w:color w:val="2F5D8C"/>
          <w:sz w:val="52"/>
        </w:rPr>
        <w:t>DATA FLOW DESIGN</w:t>
      </w:r>
    </w:p>
    <w:p>
      <w:pPr>
        <w:spacing w:after="240"/>
        <w:jc w:val="center"/>
      </w:pPr>
      <w:r>
        <w:rPr>
          <w:rFonts w:ascii="Arial" w:hAnsi="Arial"/>
          <w:b/>
          <w:color w:val="1F2937"/>
          <w:sz w:val="36"/>
        </w:rPr>
        <w:t>Ontology and Knowledge Graph-Driven</w:t>
        <w:br/>
        <w:t>Sustainability Principles Recommendation System</w:t>
      </w:r>
    </w:p>
    <w:p>
      <w:pPr>
        <w:spacing w:after="560"/>
        <w:jc w:val="center"/>
      </w:pPr>
      <w:r>
        <w:rPr>
          <w:rFonts w:ascii="Arial" w:hAnsi="Arial"/>
          <w:color w:val="6B7280"/>
          <w:sz w:val="22"/>
        </w:rPr>
        <w:t>SEQ-05  |  Version 0.1  |  September 2026</w:t>
      </w:r>
    </w:p>
    <w:p>
      <w:pPr>
        <w:spacing w:before="900" w:after="160"/>
      </w:pPr>
      <w:r>
        <w:rPr>
          <w:rFonts w:ascii="Arial" w:hAnsi="Arial"/>
          <w:b/>
          <w:color w:val="2F5D8C"/>
          <w:sz w:val="24"/>
        </w:rPr>
        <w:t>Purpose</w:t>
      </w:r>
    </w:p>
    <w:p>
      <w:pPr>
        <w:spacing w:after="100"/>
      </w:pPr>
      <w:r>
        <w:rPr>
          <w:rFonts w:ascii="Arial" w:hAnsi="Arial"/>
          <w:i w:val="0"/>
          <w:color w:val="1F2937"/>
          <w:sz w:val="20"/>
        </w:rPr>
        <w:t>Define the logical movement, transformation, transient state, persistence points and provenance of V1 data across the educator workflow, Recommendation Core, Educator Kit subsystem, Knowledge Graph Explorer and runtime infrastructure, while preserving the frozen architecture and interface contracts.</w:t>
      </w: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2520"/>
            <w:shd w:fill="2F5D8C"/>
            <w:vAlign w:val="center"/>
            <w:tcMar>
              <w:top w:w="60" w:type="dxa"/>
              <w:start w:w="90" w:type="dxa"/>
              <w:bottom w:w="60" w:type="dxa"/>
              <w:end w:w="90" w:type="dxa"/>
            </w:tcMar>
          </w:tcPr>
          <w:p>
            <w:pPr>
              <w:jc w:val="center"/>
            </w:pPr>
            <w:r>
              <w:rPr>
                <w:rFonts w:ascii="Arial" w:hAnsi="Arial"/>
                <w:b/>
                <w:color w:val="FFFFFF"/>
                <w:sz w:val="17"/>
              </w:rPr>
              <w:t>Item</w:t>
            </w:r>
          </w:p>
        </w:tc>
        <w:tc>
          <w:tcPr>
            <w:tcW w:type="dxa" w:w="6984"/>
            <w:shd w:fill="2F5D8C"/>
            <w:vAlign w:val="center"/>
            <w:tcMar>
              <w:top w:w="60" w:type="dxa"/>
              <w:start w:w="90" w:type="dxa"/>
              <w:bottom w:w="60" w:type="dxa"/>
              <w:end w:w="90" w:type="dxa"/>
            </w:tcMar>
          </w:tcPr>
          <w:p>
            <w:pPr>
              <w:jc w:val="center"/>
            </w:pPr>
            <w:r>
              <w:rPr>
                <w:rFonts w:ascii="Arial" w:hAnsi="Arial"/>
                <w:b/>
                <w:color w:val="FFFFFF"/>
                <w:sz w:val="17"/>
              </w:rPr>
              <w:t>Value</w:t>
            </w:r>
          </w:p>
        </w:tc>
      </w:tr>
      <w:tr>
        <w:tc>
          <w:tcPr>
            <w:tcW w:type="dxa" w:w="2520"/>
            <w:vAlign w:val="top"/>
            <w:tcMar>
              <w:top w:w="60" w:type="dxa"/>
              <w:start w:w="90" w:type="dxa"/>
              <w:bottom w:w="60" w:type="dxa"/>
              <w:end w:w="90" w:type="dxa"/>
            </w:tcMar>
          </w:tcPr>
          <w:p>
            <w:pPr>
              <w:spacing w:after="0"/>
            </w:pPr>
            <w:r>
              <w:rPr>
                <w:rFonts w:ascii="Arial" w:hAnsi="Arial"/>
                <w:color w:val="1F2937"/>
                <w:sz w:val="17"/>
              </w:rPr>
              <w:t>Document</w:t>
            </w:r>
          </w:p>
        </w:tc>
        <w:tc>
          <w:tcPr>
            <w:tcW w:type="dxa" w:w="6984"/>
            <w:vAlign w:val="top"/>
            <w:tcMar>
              <w:top w:w="60" w:type="dxa"/>
              <w:start w:w="90" w:type="dxa"/>
              <w:bottom w:w="60" w:type="dxa"/>
              <w:end w:w="90" w:type="dxa"/>
            </w:tcMar>
          </w:tcPr>
          <w:p>
            <w:pPr>
              <w:spacing w:after="0"/>
            </w:pPr>
            <w:r>
              <w:rPr>
                <w:rFonts w:ascii="Arial" w:hAnsi="Arial"/>
                <w:color w:val="1F2937"/>
                <w:sz w:val="17"/>
              </w:rPr>
              <w:t>Data_Flow_Design_v0.1.docx</w:t>
            </w:r>
          </w:p>
        </w:tc>
      </w:tr>
      <w:tr>
        <w:tc>
          <w:tcPr>
            <w:tcW w:type="dxa" w:w="2520"/>
            <w:shd w:fill="F8FAFC"/>
            <w:vAlign w:val="top"/>
            <w:tcMar>
              <w:top w:w="60" w:type="dxa"/>
              <w:start w:w="90" w:type="dxa"/>
              <w:bottom w:w="60" w:type="dxa"/>
              <w:end w:w="90" w:type="dxa"/>
            </w:tcMar>
          </w:tcPr>
          <w:p>
            <w:pPr>
              <w:spacing w:after="0"/>
            </w:pPr>
            <w:r>
              <w:rPr>
                <w:rFonts w:ascii="Arial" w:hAnsi="Arial"/>
                <w:color w:val="1F2937"/>
                <w:sz w:val="17"/>
              </w:rPr>
              <w:t>Sequence</w:t>
            </w:r>
          </w:p>
        </w:tc>
        <w:tc>
          <w:tcPr>
            <w:tcW w:type="dxa" w:w="6984"/>
            <w:shd w:fill="F8FAFC"/>
            <w:vAlign w:val="top"/>
            <w:tcMar>
              <w:top w:w="60" w:type="dxa"/>
              <w:start w:w="90" w:type="dxa"/>
              <w:bottom w:w="60" w:type="dxa"/>
              <w:end w:w="90" w:type="dxa"/>
            </w:tcMar>
          </w:tcPr>
          <w:p>
            <w:pPr>
              <w:spacing w:after="0"/>
            </w:pPr>
            <w:r>
              <w:rPr>
                <w:rFonts w:ascii="Arial" w:hAnsi="Arial"/>
                <w:color w:val="1F2937"/>
                <w:sz w:val="17"/>
              </w:rPr>
              <w:t>SEQ-05 — Data Flow Design</w:t>
            </w:r>
          </w:p>
        </w:tc>
      </w:tr>
      <w:tr>
        <w:tc>
          <w:tcPr>
            <w:tcW w:type="dxa" w:w="2520"/>
            <w:vAlign w:val="top"/>
            <w:tcMar>
              <w:top w:w="60" w:type="dxa"/>
              <w:start w:w="90" w:type="dxa"/>
              <w:bottom w:w="60" w:type="dxa"/>
              <w:end w:w="90" w:type="dxa"/>
            </w:tcMar>
          </w:tcPr>
          <w:p>
            <w:pPr>
              <w:spacing w:after="0"/>
            </w:pPr>
            <w:r>
              <w:rPr>
                <w:rFonts w:ascii="Arial" w:hAnsi="Arial"/>
                <w:color w:val="1F2937"/>
                <w:sz w:val="17"/>
              </w:rPr>
              <w:t>Status</w:t>
            </w:r>
          </w:p>
        </w:tc>
        <w:tc>
          <w:tcPr>
            <w:tcW w:type="dxa" w:w="6984"/>
            <w:vAlign w:val="top"/>
            <w:tcMar>
              <w:top w:w="60" w:type="dxa"/>
              <w:start w:w="90" w:type="dxa"/>
              <w:bottom w:w="60" w:type="dxa"/>
              <w:end w:w="90" w:type="dxa"/>
            </w:tcMar>
          </w:tcPr>
          <w:p>
            <w:pPr>
              <w:spacing w:after="0"/>
            </w:pPr>
            <w:r>
              <w:rPr>
                <w:rFonts w:ascii="Arial" w:hAnsi="Arial"/>
                <w:color w:val="1F2937"/>
                <w:sz w:val="17"/>
              </w:rPr>
              <w:t>V1 implementation baseline; logical data-flow design only</w:t>
            </w:r>
          </w:p>
        </w:tc>
      </w:tr>
      <w:tr>
        <w:tc>
          <w:tcPr>
            <w:tcW w:type="dxa" w:w="2520"/>
            <w:shd w:fill="F8FAFC"/>
            <w:vAlign w:val="top"/>
            <w:tcMar>
              <w:top w:w="60" w:type="dxa"/>
              <w:start w:w="90" w:type="dxa"/>
              <w:bottom w:w="60" w:type="dxa"/>
              <w:end w:w="90" w:type="dxa"/>
            </w:tcMar>
          </w:tcPr>
          <w:p>
            <w:pPr>
              <w:spacing w:after="0"/>
            </w:pPr>
            <w:r>
              <w:rPr>
                <w:rFonts w:ascii="Arial" w:hAnsi="Arial"/>
                <w:color w:val="1F2937"/>
                <w:sz w:val="17"/>
              </w:rPr>
              <w:t>Primary architecture</w:t>
            </w:r>
          </w:p>
        </w:tc>
        <w:tc>
          <w:tcPr>
            <w:tcW w:type="dxa" w:w="6984"/>
            <w:shd w:fill="F8FAFC"/>
            <w:vAlign w:val="top"/>
            <w:tcMar>
              <w:top w:w="60" w:type="dxa"/>
              <w:start w:w="90" w:type="dxa"/>
              <w:bottom w:w="60" w:type="dxa"/>
              <w:end w:w="90" w:type="dxa"/>
            </w:tcMar>
          </w:tcPr>
          <w:p>
            <w:pPr>
              <w:spacing w:after="0"/>
            </w:pPr>
            <w:r>
              <w:rPr>
                <w:rFonts w:ascii="Arial" w:hAnsi="Arial"/>
                <w:color w:val="1F2937"/>
                <w:sz w:val="17"/>
              </w:rPr>
              <w:t>System_Architecture_Design_v1.1_Final.docx</w:t>
            </w:r>
          </w:p>
        </w:tc>
      </w:tr>
      <w:tr>
        <w:tc>
          <w:tcPr>
            <w:tcW w:type="dxa" w:w="2520"/>
            <w:vAlign w:val="top"/>
            <w:tcMar>
              <w:top w:w="60" w:type="dxa"/>
              <w:start w:w="90" w:type="dxa"/>
              <w:bottom w:w="60" w:type="dxa"/>
              <w:end w:w="90" w:type="dxa"/>
            </w:tcMar>
          </w:tcPr>
          <w:p>
            <w:pPr>
              <w:spacing w:after="0"/>
            </w:pPr>
            <w:r>
              <w:rPr>
                <w:rFonts w:ascii="Arial" w:hAnsi="Arial"/>
                <w:color w:val="1F2937"/>
                <w:sz w:val="17"/>
              </w:rPr>
              <w:t>Primary interface specification</w:t>
            </w:r>
          </w:p>
        </w:tc>
        <w:tc>
          <w:tcPr>
            <w:tcW w:type="dxa" w:w="6984"/>
            <w:vAlign w:val="top"/>
            <w:tcMar>
              <w:top w:w="60" w:type="dxa"/>
              <w:start w:w="90" w:type="dxa"/>
              <w:bottom w:w="60" w:type="dxa"/>
              <w:end w:w="90" w:type="dxa"/>
            </w:tcMar>
          </w:tcPr>
          <w:p>
            <w:pPr>
              <w:spacing w:after="0"/>
            </w:pPr>
            <w:r>
              <w:rPr>
                <w:rFonts w:ascii="Arial" w:hAnsi="Arial"/>
                <w:color w:val="1F2937"/>
                <w:sz w:val="17"/>
              </w:rPr>
              <w:t>Technical_Interface_Design_v0.2.docx</w:t>
            </w:r>
          </w:p>
        </w:tc>
      </w:tr>
      <w:tr>
        <w:tc>
          <w:tcPr>
            <w:tcW w:type="dxa" w:w="2520"/>
            <w:shd w:fill="F8FAFC"/>
            <w:vAlign w:val="top"/>
            <w:tcMar>
              <w:top w:w="60" w:type="dxa"/>
              <w:start w:w="90" w:type="dxa"/>
              <w:bottom w:w="60" w:type="dxa"/>
              <w:end w:w="90" w:type="dxa"/>
            </w:tcMar>
          </w:tcPr>
          <w:p>
            <w:pPr>
              <w:spacing w:after="0"/>
            </w:pPr>
            <w:r>
              <w:rPr>
                <w:rFonts w:ascii="Arial" w:hAnsi="Arial"/>
                <w:color w:val="1F2937"/>
                <w:sz w:val="17"/>
              </w:rPr>
              <w:t>Interface registry</w:t>
            </w:r>
          </w:p>
        </w:tc>
        <w:tc>
          <w:tcPr>
            <w:tcW w:type="dxa" w:w="6984"/>
            <w:shd w:fill="F8FAFC"/>
            <w:vAlign w:val="top"/>
            <w:tcMar>
              <w:top w:w="60" w:type="dxa"/>
              <w:start w:w="90" w:type="dxa"/>
              <w:bottom w:w="60" w:type="dxa"/>
              <w:end w:w="90" w:type="dxa"/>
            </w:tcMar>
          </w:tcPr>
          <w:p>
            <w:pPr>
              <w:spacing w:after="0"/>
            </w:pPr>
            <w:r>
              <w:rPr>
                <w:rFonts w:ascii="Arial" w:hAnsi="Arial"/>
                <w:color w:val="1F2937"/>
                <w:sz w:val="17"/>
              </w:rPr>
              <w:t>Interface_Contract_Registry_v0.1.xlsx</w:t>
            </w:r>
          </w:p>
        </w:tc>
      </w:tr>
      <w:tr>
        <w:tc>
          <w:tcPr>
            <w:tcW w:type="dxa" w:w="2520"/>
            <w:vAlign w:val="top"/>
            <w:tcMar>
              <w:top w:w="60" w:type="dxa"/>
              <w:start w:w="90" w:type="dxa"/>
              <w:bottom w:w="60" w:type="dxa"/>
              <w:end w:w="90" w:type="dxa"/>
            </w:tcMar>
          </w:tcPr>
          <w:p>
            <w:pPr>
              <w:spacing w:after="0"/>
            </w:pPr>
            <w:r>
              <w:rPr>
                <w:rFonts w:ascii="Arial" w:hAnsi="Arial"/>
                <w:color w:val="1F2937"/>
                <w:sz w:val="17"/>
              </w:rPr>
              <w:t>UI baseline</w:t>
            </w:r>
          </w:p>
        </w:tc>
        <w:tc>
          <w:tcPr>
            <w:tcW w:type="dxa" w:w="6984"/>
            <w:vAlign w:val="top"/>
            <w:tcMar>
              <w:top w:w="60" w:type="dxa"/>
              <w:start w:w="90" w:type="dxa"/>
              <w:bottom w:w="60" w:type="dxa"/>
              <w:end w:w="90" w:type="dxa"/>
            </w:tcMar>
          </w:tcPr>
          <w:p>
            <w:pPr>
              <w:spacing w:after="0"/>
            </w:pPr>
            <w:r>
              <w:rPr>
                <w:rFonts w:ascii="Arial" w:hAnsi="Arial"/>
                <w:color w:val="1F2937"/>
                <w:sz w:val="17"/>
              </w:rPr>
              <w:t>UI_Design_v0.3.docx + synchronized UI v0.3 companion workbooks</w:t>
            </w:r>
          </w:p>
        </w:tc>
      </w:tr>
      <w:tr>
        <w:tc>
          <w:tcPr>
            <w:tcW w:type="dxa" w:w="2520"/>
            <w:shd w:fill="F8FAFC"/>
            <w:vAlign w:val="top"/>
            <w:tcMar>
              <w:top w:w="60" w:type="dxa"/>
              <w:start w:w="90" w:type="dxa"/>
              <w:bottom w:w="60" w:type="dxa"/>
              <w:end w:w="90" w:type="dxa"/>
            </w:tcMar>
          </w:tcPr>
          <w:p>
            <w:pPr>
              <w:spacing w:after="0"/>
            </w:pPr>
            <w:r>
              <w:rPr>
                <w:rFonts w:ascii="Arial" w:hAnsi="Arial"/>
                <w:color w:val="1F2937"/>
                <w:sz w:val="17"/>
              </w:rPr>
              <w:t>Decision register</w:t>
            </w:r>
          </w:p>
        </w:tc>
        <w:tc>
          <w:tcPr>
            <w:tcW w:type="dxa" w:w="6984"/>
            <w:shd w:fill="F8FAFC"/>
            <w:vAlign w:val="top"/>
            <w:tcMar>
              <w:top w:w="60" w:type="dxa"/>
              <w:start w:w="90" w:type="dxa"/>
              <w:bottom w:w="60" w:type="dxa"/>
              <w:end w:w="90" w:type="dxa"/>
            </w:tcMar>
          </w:tcPr>
          <w:p>
            <w:pPr>
              <w:spacing w:after="0"/>
            </w:pPr>
            <w:r>
              <w:rPr>
                <w:rFonts w:ascii="Arial" w:hAnsi="Arial"/>
                <w:color w:val="1F2937"/>
                <w:sz w:val="17"/>
              </w:rPr>
              <w:t>SEQ05_Decision_Register_v0.1.xlsx</w:t>
            </w:r>
          </w:p>
        </w:tc>
      </w:tr>
      <w:tr>
        <w:tc>
          <w:tcPr>
            <w:tcW w:type="dxa" w:w="2520"/>
            <w:vAlign w:val="top"/>
            <w:tcMar>
              <w:top w:w="60" w:type="dxa"/>
              <w:start w:w="90" w:type="dxa"/>
              <w:bottom w:w="60" w:type="dxa"/>
              <w:end w:w="90" w:type="dxa"/>
            </w:tcMar>
          </w:tcPr>
          <w:p>
            <w:pPr>
              <w:spacing w:after="0"/>
            </w:pPr>
            <w:r>
              <w:rPr>
                <w:rFonts w:ascii="Arial" w:hAnsi="Arial"/>
                <w:color w:val="1F2937"/>
                <w:sz w:val="17"/>
              </w:rPr>
              <w:t>Companion data-flow registry</w:t>
            </w:r>
          </w:p>
        </w:tc>
        <w:tc>
          <w:tcPr>
            <w:tcW w:type="dxa" w:w="6984"/>
            <w:vAlign w:val="top"/>
            <w:tcMar>
              <w:top w:w="60" w:type="dxa"/>
              <w:start w:w="90" w:type="dxa"/>
              <w:bottom w:w="60" w:type="dxa"/>
              <w:end w:w="90" w:type="dxa"/>
            </w:tcMar>
          </w:tcPr>
          <w:p>
            <w:pPr>
              <w:spacing w:after="0"/>
            </w:pPr>
            <w:r>
              <w:rPr>
                <w:rFonts w:ascii="Arial" w:hAnsi="Arial"/>
                <w:color w:val="1F2937"/>
                <w:sz w:val="17"/>
              </w:rPr>
              <w:t>Data_Flow_Registry_v0.1.xlsx</w:t>
            </w:r>
          </w:p>
        </w:tc>
      </w:tr>
      <w:tr>
        <w:tc>
          <w:tcPr>
            <w:tcW w:type="dxa" w:w="2520"/>
            <w:shd w:fill="F8FAFC"/>
            <w:vAlign w:val="top"/>
            <w:tcMar>
              <w:top w:w="60" w:type="dxa"/>
              <w:start w:w="90" w:type="dxa"/>
              <w:bottom w:w="60" w:type="dxa"/>
              <w:end w:w="90" w:type="dxa"/>
            </w:tcMar>
          </w:tcPr>
          <w:p>
            <w:pPr>
              <w:spacing w:after="0"/>
            </w:pPr>
            <w:r>
              <w:rPr>
                <w:rFonts w:ascii="Arial" w:hAnsi="Arial"/>
                <w:color w:val="1F2937"/>
                <w:sz w:val="17"/>
              </w:rPr>
              <w:t>Persistence boundary</w:t>
            </w:r>
          </w:p>
        </w:tc>
        <w:tc>
          <w:tcPr>
            <w:tcW w:type="dxa" w:w="6984"/>
            <w:shd w:fill="F8FAFC"/>
            <w:vAlign w:val="top"/>
            <w:tcMar>
              <w:top w:w="60" w:type="dxa"/>
              <w:start w:w="90" w:type="dxa"/>
              <w:bottom w:w="60" w:type="dxa"/>
              <w:end w:w="90" w:type="dxa"/>
            </w:tcMar>
          </w:tcPr>
          <w:p>
            <w:pPr>
              <w:spacing w:after="0"/>
            </w:pPr>
            <w:r>
              <w:rPr>
                <w:rFonts w:ascii="Arial" w:hAnsi="Arial"/>
                <w:color w:val="1F2937"/>
                <w:sz w:val="17"/>
              </w:rPr>
              <w:t>Physical SQLite/PostgreSQL schema, keys, indexes and constraints remain SEQ-09.</w:t>
            </w:r>
          </w:p>
        </w:tc>
      </w:tr>
    </w:tbl>
    <w:p/>
    <w:p>
      <w:pPr>
        <w:pStyle w:val="Heading2"/>
        <w:keepNext/>
      </w:pPr>
      <w:r>
        <w:t>Contents and reading order</w:t>
      </w:r>
    </w:p>
    <w:p>
      <w:pPr>
        <w:pStyle w:val="ListBullet"/>
        <w:spacing w:after="40"/>
      </w:pPr>
      <w:r>
        <w:t>1–4 define scope, sources, notation, invariants and the master data-object/authority model.</w:t>
      </w:r>
    </w:p>
    <w:p>
      <w:pPr>
        <w:pStyle w:val="ListBullet"/>
        <w:spacing w:after="40"/>
      </w:pPr>
      <w:r>
        <w:t>5–8 define the educator recommendation path: curriculum/Application Context, Recommendation Core transformation, persistence and trace.</w:t>
      </w:r>
    </w:p>
    <w:p>
      <w:pPr>
        <w:pStyle w:val="ListBullet"/>
        <w:spacing w:after="40"/>
      </w:pPr>
      <w:r>
        <w:t>9–10 define the Educator Kit generation path and the snapshot-driven view/PDF/educator-decision flows.</w:t>
      </w:r>
    </w:p>
    <w:p>
      <w:pPr>
        <w:pStyle w:val="ListBullet"/>
        <w:spacing w:after="40"/>
      </w:pPr>
      <w:r>
        <w:t>11–12 define the read-only Knowledge Graph Explorer and repository compilation/runtime-load flows.</w:t>
      </w:r>
    </w:p>
    <w:p>
      <w:pPr>
        <w:pStyle w:val="ListBullet"/>
        <w:spacing w:after="40"/>
      </w:pPr>
      <w:r>
        <w:t>13–17 define provenance, exception handling, interface coverage, deferred V2/V3 scope and implementation acceptance.</w:t>
      </w:r>
    </w:p>
    <w:p>
      <w:pPr>
        <w:pStyle w:val="ListBullet"/>
        <w:spacing w:after="40"/>
      </w:pPr>
      <w:r>
        <w:t>Appendices provide a quick data-object and logical-store reference; the companion XLSX carries the full machine-readable flow registry.</w:t>
      </w:r>
    </w:p>
    <w:p>
      <w:pPr>
        <w:pStyle w:val="Heading1"/>
        <w:keepNext/>
      </w:pPr>
      <w:r>
        <w:t>1. Purpose and scope</w:t>
      </w:r>
    </w:p>
    <w:p>
      <w:pPr>
        <w:spacing w:after="100"/>
      </w:pPr>
      <w:r>
        <w:rPr>
          <w:rFonts w:ascii="Arial" w:hAnsi="Arial"/>
          <w:i w:val="0"/>
          <w:color w:val="1F2937"/>
          <w:sz w:val="20"/>
        </w:rPr>
        <w:t>This document translates the frozen V1 architecture and typed interface contracts into an implementation-oriented logical data-flow model. It identifies the authoritative source of each major data object, the component that transforms it, the consumer that receives it, the point at which it becomes durable operational provenance, and the normal or exceptional outcomes that may occur along the path.</w:t>
      </w:r>
    </w:p>
    <w:p>
      <w:pPr>
        <w:spacing w:after="100"/>
      </w:pPr>
      <w:r>
        <w:rPr>
          <w:rFonts w:ascii="Arial" w:hAnsi="Arial"/>
          <w:i w:val="0"/>
          <w:color w:val="1F2937"/>
          <w:sz w:val="20"/>
        </w:rPr>
        <w:t>SEQ-05 does not change Recommendation Core eligibility, ranking, promotion, negation, pedagogy selection, framework resolution or Kit validation semantics. It also does not define the physical database model. Those behaviors remain governed by the architecture, validated runtime and Technical Interface Design.</w:t>
      </w:r>
    </w:p>
    <w:p>
      <w:pPr>
        <w:pStyle w:val="Heading2"/>
        <w:keepNext/>
      </w:pPr>
      <w:r>
        <w:t>1.1 In scope</w:t>
      </w:r>
    </w:p>
    <w:p>
      <w:pPr>
        <w:pStyle w:val="ListBullet"/>
        <w:spacing w:after="40"/>
      </w:pPr>
      <w:r>
        <w:t>Canonical-source → compiled-runtime → transient/derived runtime → persisted operational data movement.</w:t>
      </w:r>
    </w:p>
    <w:p>
      <w:pPr>
        <w:pStyle w:val="ListBullet"/>
        <w:spacing w:after="40"/>
      </w:pPr>
      <w:r>
        <w:t>Application Context suggestion, acceptance and reviewed Generate request state.</w:t>
      </w:r>
    </w:p>
    <w:p>
      <w:pPr>
        <w:pStyle w:val="ListBullet"/>
        <w:spacing w:after="40"/>
      </w:pPr>
      <w:r>
        <w:t>Recommendation normalization, evidence transformation, eligibility/ranking/promotion/veto and result persistence.</w:t>
      </w:r>
    </w:p>
    <w:p>
      <w:pPr>
        <w:pStyle w:val="ListBullet"/>
        <w:spacing w:after="40"/>
      </w:pPr>
      <w:r>
        <w:t>Recommendation trace retrieval from persisted event/snapshot evidence.</w:t>
      </w:r>
    </w:p>
    <w:p>
      <w:pPr>
        <w:pStyle w:val="ListBullet"/>
        <w:spacing w:after="40"/>
      </w:pPr>
      <w:r>
        <w:t>Educator Kit deterministic resolution, bounded generation, validation, snapshot, view, PDF and educator action flows.</w:t>
      </w:r>
    </w:p>
    <w:p>
      <w:pPr>
        <w:pStyle w:val="ListBullet"/>
        <w:spacing w:after="40"/>
      </w:pPr>
      <w:r>
        <w:t>Knowledge Graph Explorer load/search/inspect/path data access and local display state.</w:t>
      </w:r>
    </w:p>
    <w:p>
      <w:pPr>
        <w:pStyle w:val="ListBullet"/>
        <w:spacing w:after="40"/>
      </w:pPr>
      <w:r>
        <w:t>Development/deployment repository compilation and runtime-load flows.</w:t>
      </w:r>
    </w:p>
    <w:p>
      <w:pPr>
        <w:pStyle w:val="ListBullet"/>
        <w:spacing w:after="40"/>
      </w:pPr>
      <w:r>
        <w:t>Logical persistence/provenance linkages and domain-versus-technical exceptional flows.</w:t>
      </w:r>
    </w:p>
    <w:p>
      <w:pPr>
        <w:pStyle w:val="Heading2"/>
        <w:keepNext/>
      </w:pPr>
      <w:r>
        <w:t>1.2 Out of scope</w:t>
      </w:r>
    </w:p>
    <w:p>
      <w:pPr>
        <w:pStyle w:val="ListBullet"/>
        <w:spacing w:after="40"/>
      </w:pPr>
      <w:r>
        <w:t>Physical SQL table/column/index/foreign-key design and migration strategy (SEQ-09).</w:t>
      </w:r>
    </w:p>
    <w:p>
      <w:pPr>
        <w:pStyle w:val="ListBullet"/>
        <w:spacing w:after="40"/>
      </w:pPr>
      <w:r>
        <w:t>Detailed authentication/session protocol, secret management and file-upload security (SEQ-10).</w:t>
      </w:r>
    </w:p>
    <w:p>
      <w:pPr>
        <w:pStyle w:val="ListBullet"/>
        <w:spacing w:after="40"/>
      </w:pPr>
      <w:r>
        <w:t>Algorithm pseudocode or new ranking mathematics.</w:t>
      </w:r>
    </w:p>
    <w:p>
      <w:pPr>
        <w:pStyle w:val="ListBullet"/>
        <w:spacing w:after="40"/>
      </w:pPr>
      <w:r>
        <w:t>Functional V1 repository onboarding, staging, publication, rollback or benchmark-execution workflows.</w:t>
      </w:r>
    </w:p>
    <w:p>
      <w:pPr>
        <w:pStyle w:val="ListBullet"/>
        <w:spacing w:after="40"/>
      </w:pPr>
      <w:r>
        <w:t>New V1 text-only curriculum-anchor route or downloadable Kit HTML/Excel export.</w:t>
      </w:r>
    </w:p>
    <w:p>
      <w:pPr>
        <w:pStyle w:val="Heading1"/>
        <w:keepNext/>
      </w:pPr>
      <w:r>
        <w:t>2. Source baseline and authority</w:t>
      </w:r>
    </w:p>
    <w:p>
      <w:pPr>
        <w:spacing w:after="100"/>
      </w:pPr>
      <w:r>
        <w:rPr>
          <w:rFonts w:ascii="Arial" w:hAnsi="Arial"/>
          <w:i w:val="0"/>
          <w:color w:val="1F2937"/>
          <w:sz w:val="20"/>
        </w:rPr>
        <w:t>The data-flow baseline is subordinate to the reconciled architecture and Technical Interface Design. Where an earlier UI or architecture assumption differs from the current V1 baseline, the later reconciled artifacts govern.</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3528"/>
            <w:shd w:fill="2F5D8C"/>
            <w:vAlign w:val="center"/>
            <w:tcMar>
              <w:top w:w="60" w:type="dxa"/>
              <w:start w:w="90" w:type="dxa"/>
              <w:bottom w:w="60" w:type="dxa"/>
              <w:end w:w="90" w:type="dxa"/>
            </w:tcMar>
          </w:tcPr>
          <w:p>
            <w:pPr>
              <w:jc w:val="center"/>
            </w:pPr>
            <w:r>
              <w:rPr>
                <w:rFonts w:ascii="Arial" w:hAnsi="Arial"/>
                <w:b/>
                <w:color w:val="FFFFFF"/>
                <w:sz w:val="16"/>
              </w:rPr>
              <w:t>Source artifact</w:t>
            </w:r>
          </w:p>
        </w:tc>
        <w:tc>
          <w:tcPr>
            <w:tcW w:type="dxa" w:w="5976"/>
            <w:shd w:fill="2F5D8C"/>
            <w:vAlign w:val="center"/>
            <w:tcMar>
              <w:top w:w="60" w:type="dxa"/>
              <w:start w:w="90" w:type="dxa"/>
              <w:bottom w:w="60" w:type="dxa"/>
              <w:end w:w="90" w:type="dxa"/>
            </w:tcMar>
          </w:tcPr>
          <w:p>
            <w:pPr>
              <w:jc w:val="center"/>
            </w:pPr>
            <w:r>
              <w:rPr>
                <w:rFonts w:ascii="Arial" w:hAnsi="Arial"/>
                <w:b/>
                <w:color w:val="FFFFFF"/>
                <w:sz w:val="16"/>
              </w:rPr>
              <w:t>Role in SEQ-05</w:t>
            </w:r>
          </w:p>
        </w:tc>
      </w:tr>
      <w:tr>
        <w:tc>
          <w:tcPr>
            <w:tcW w:type="dxa" w:w="3528"/>
            <w:vAlign w:val="top"/>
            <w:tcMar>
              <w:top w:w="60" w:type="dxa"/>
              <w:start w:w="90" w:type="dxa"/>
              <w:bottom w:w="60" w:type="dxa"/>
              <w:end w:w="90" w:type="dxa"/>
            </w:tcMar>
          </w:tcPr>
          <w:p>
            <w:pPr>
              <w:spacing w:after="0"/>
            </w:pPr>
            <w:r>
              <w:rPr>
                <w:rFonts w:ascii="Arial" w:hAnsi="Arial"/>
                <w:color w:val="1F2937"/>
                <w:sz w:val="16"/>
              </w:rPr>
              <w:t>System_Architecture_Design_v1.1_Final.docx</w:t>
            </w:r>
          </w:p>
        </w:tc>
        <w:tc>
          <w:tcPr>
            <w:tcW w:type="dxa" w:w="5976"/>
            <w:vAlign w:val="top"/>
            <w:tcMar>
              <w:top w:w="60" w:type="dxa"/>
              <w:start w:w="90" w:type="dxa"/>
              <w:bottom w:w="60" w:type="dxa"/>
              <w:end w:w="90" w:type="dxa"/>
            </w:tcMar>
          </w:tcPr>
          <w:p>
            <w:pPr>
              <w:spacing w:after="0"/>
            </w:pPr>
            <w:r>
              <w:rPr>
                <w:rFonts w:ascii="Arial" w:hAnsi="Arial"/>
                <w:color w:val="1F2937"/>
                <w:sz w:val="16"/>
              </w:rPr>
              <w:t>System domains, component ownership, build/runtime architecture, persistence objects and architectural boundaries.</w:t>
            </w:r>
          </w:p>
        </w:tc>
      </w:tr>
      <w:tr>
        <w:tc>
          <w:tcPr>
            <w:tcW w:type="dxa" w:w="3528"/>
            <w:shd w:fill="F8FAFC"/>
            <w:vAlign w:val="top"/>
            <w:tcMar>
              <w:top w:w="60" w:type="dxa"/>
              <w:start w:w="90" w:type="dxa"/>
              <w:bottom w:w="60" w:type="dxa"/>
              <w:end w:w="90" w:type="dxa"/>
            </w:tcMar>
          </w:tcPr>
          <w:p>
            <w:pPr>
              <w:spacing w:after="0"/>
            </w:pPr>
            <w:r>
              <w:rPr>
                <w:rFonts w:ascii="Arial" w:hAnsi="Arial"/>
                <w:color w:val="1F2937"/>
                <w:sz w:val="16"/>
              </w:rPr>
              <w:t>Technical_Interface_Design_v0.2.docx</w:t>
            </w:r>
          </w:p>
        </w:tc>
        <w:tc>
          <w:tcPr>
            <w:tcW w:type="dxa" w:w="5976"/>
            <w:shd w:fill="F8FAFC"/>
            <w:vAlign w:val="top"/>
            <w:tcMar>
              <w:top w:w="60" w:type="dxa"/>
              <w:start w:w="90" w:type="dxa"/>
              <w:bottom w:w="60" w:type="dxa"/>
              <w:end w:w="90" w:type="dxa"/>
            </w:tcMar>
          </w:tcPr>
          <w:p>
            <w:pPr>
              <w:spacing w:after="0"/>
            </w:pPr>
            <w:r>
              <w:rPr>
                <w:rFonts w:ascii="Arial" w:hAnsi="Arial"/>
                <w:color w:val="1F2937"/>
                <w:sz w:val="16"/>
              </w:rPr>
              <w:t>Typed V1 request/response contracts, controlled outcomes, error separation, Kit/graph interfaces and deferred scope.</w:t>
            </w:r>
          </w:p>
        </w:tc>
      </w:tr>
      <w:tr>
        <w:tc>
          <w:tcPr>
            <w:tcW w:type="dxa" w:w="3528"/>
            <w:vAlign w:val="top"/>
            <w:tcMar>
              <w:top w:w="60" w:type="dxa"/>
              <w:start w:w="90" w:type="dxa"/>
              <w:bottom w:w="60" w:type="dxa"/>
              <w:end w:w="90" w:type="dxa"/>
            </w:tcMar>
          </w:tcPr>
          <w:p>
            <w:pPr>
              <w:spacing w:after="0"/>
            </w:pPr>
            <w:r>
              <w:rPr>
                <w:rFonts w:ascii="Arial" w:hAnsi="Arial"/>
                <w:color w:val="1F2937"/>
                <w:sz w:val="16"/>
              </w:rPr>
              <w:t>Interface_Contract_Registry_v0.1.xlsx</w:t>
            </w:r>
          </w:p>
        </w:tc>
        <w:tc>
          <w:tcPr>
            <w:tcW w:type="dxa" w:w="5976"/>
            <w:vAlign w:val="top"/>
            <w:tcMar>
              <w:top w:w="60" w:type="dxa"/>
              <w:start w:w="90" w:type="dxa"/>
              <w:bottom w:w="60" w:type="dxa"/>
              <w:end w:w="90" w:type="dxa"/>
            </w:tcMar>
          </w:tcPr>
          <w:p>
            <w:pPr>
              <w:spacing w:after="0"/>
            </w:pPr>
            <w:r>
              <w:rPr>
                <w:rFonts w:ascii="Arial" w:hAnsi="Arial"/>
                <w:color w:val="1F2937"/>
                <w:sz w:val="16"/>
              </w:rPr>
              <w:t>Machine-readable interface and object-contract authority used for flow coverage.</w:t>
            </w:r>
          </w:p>
        </w:tc>
      </w:tr>
      <w:tr>
        <w:tc>
          <w:tcPr>
            <w:tcW w:type="dxa" w:w="3528"/>
            <w:shd w:fill="F8FAFC"/>
            <w:vAlign w:val="top"/>
            <w:tcMar>
              <w:top w:w="60" w:type="dxa"/>
              <w:start w:w="90" w:type="dxa"/>
              <w:bottom w:w="60" w:type="dxa"/>
              <w:end w:w="90" w:type="dxa"/>
            </w:tcMar>
          </w:tcPr>
          <w:p>
            <w:pPr>
              <w:spacing w:after="0"/>
            </w:pPr>
            <w:r>
              <w:rPr>
                <w:rFonts w:ascii="Arial" w:hAnsi="Arial"/>
                <w:color w:val="1F2937"/>
                <w:sz w:val="16"/>
              </w:rPr>
              <w:t>UI_Design_v0.3.docx + v0.3 companion workbooks</w:t>
            </w:r>
          </w:p>
        </w:tc>
        <w:tc>
          <w:tcPr>
            <w:tcW w:type="dxa" w:w="5976"/>
            <w:shd w:fill="F8FAFC"/>
            <w:vAlign w:val="top"/>
            <w:tcMar>
              <w:top w:w="60" w:type="dxa"/>
              <w:start w:w="90" w:type="dxa"/>
              <w:bottom w:w="60" w:type="dxa"/>
              <w:end w:w="90" w:type="dxa"/>
            </w:tcMar>
          </w:tcPr>
          <w:p>
            <w:pPr>
              <w:spacing w:after="0"/>
            </w:pPr>
            <w:r>
              <w:rPr>
                <w:rFonts w:ascii="Arial" w:hAnsi="Arial"/>
                <w:color w:val="1F2937"/>
                <w:sz w:val="16"/>
              </w:rPr>
              <w:t>UI state origin, user-visible flow, data-binding and help-source expectations.</w:t>
            </w:r>
          </w:p>
        </w:tc>
      </w:tr>
      <w:tr>
        <w:tc>
          <w:tcPr>
            <w:tcW w:type="dxa" w:w="3528"/>
            <w:vAlign w:val="top"/>
            <w:tcMar>
              <w:top w:w="60" w:type="dxa"/>
              <w:start w:w="90" w:type="dxa"/>
              <w:bottom w:w="60" w:type="dxa"/>
              <w:end w:w="90" w:type="dxa"/>
            </w:tcMar>
          </w:tcPr>
          <w:p>
            <w:pPr>
              <w:spacing w:after="0"/>
            </w:pPr>
            <w:r>
              <w:rPr>
                <w:rFonts w:ascii="Arial" w:hAnsi="Arial"/>
                <w:color w:val="1F2937"/>
                <w:sz w:val="16"/>
              </w:rPr>
              <w:t>SEQ04_Decision_Register_v0.9.xlsx</w:t>
            </w:r>
          </w:p>
        </w:tc>
        <w:tc>
          <w:tcPr>
            <w:tcW w:type="dxa" w:w="5976"/>
            <w:vAlign w:val="top"/>
            <w:tcMar>
              <w:top w:w="60" w:type="dxa"/>
              <w:start w:w="90" w:type="dxa"/>
              <w:bottom w:w="60" w:type="dxa"/>
              <w:end w:w="90" w:type="dxa"/>
            </w:tcMar>
          </w:tcPr>
          <w:p>
            <w:pPr>
              <w:spacing w:after="0"/>
            </w:pPr>
            <w:r>
              <w:rPr>
                <w:rFonts w:ascii="Arial" w:hAnsi="Arial"/>
                <w:color w:val="1F2937"/>
                <w:sz w:val="16"/>
              </w:rPr>
              <w:t>Traceability for reconciled SEQ-04 decisions.</w:t>
            </w:r>
          </w:p>
        </w:tc>
      </w:tr>
      <w:tr>
        <w:tc>
          <w:tcPr>
            <w:tcW w:type="dxa" w:w="3528"/>
            <w:shd w:fill="F8FAFC"/>
            <w:vAlign w:val="top"/>
            <w:tcMar>
              <w:top w:w="60" w:type="dxa"/>
              <w:start w:w="90" w:type="dxa"/>
              <w:bottom w:w="60" w:type="dxa"/>
              <w:end w:w="90" w:type="dxa"/>
            </w:tcMar>
          </w:tcPr>
          <w:p>
            <w:pPr>
              <w:spacing w:after="0"/>
            </w:pPr>
            <w:r>
              <w:rPr>
                <w:rFonts w:ascii="Arial" w:hAnsi="Arial"/>
                <w:color w:val="1F2937"/>
                <w:sz w:val="16"/>
              </w:rPr>
              <w:t>SEQ05_Decision_Register_v0.1.xlsx</w:t>
            </w:r>
          </w:p>
        </w:tc>
        <w:tc>
          <w:tcPr>
            <w:tcW w:type="dxa" w:w="5976"/>
            <w:shd w:fill="F8FAFC"/>
            <w:vAlign w:val="top"/>
            <w:tcMar>
              <w:top w:w="60" w:type="dxa"/>
              <w:start w:w="90" w:type="dxa"/>
              <w:bottom w:w="60" w:type="dxa"/>
              <w:end w:w="90" w:type="dxa"/>
            </w:tcMar>
          </w:tcPr>
          <w:p>
            <w:pPr>
              <w:spacing w:after="0"/>
            </w:pPr>
            <w:r>
              <w:rPr>
                <w:rFonts w:ascii="Arial" w:hAnsi="Arial"/>
                <w:color w:val="1F2937"/>
                <w:sz w:val="16"/>
              </w:rPr>
              <w:t>SEQ-05-specific data-flow decisions and implementation consequences.</w:t>
            </w:r>
          </w:p>
        </w:tc>
      </w:tr>
    </w:tbl>
    <w:p/>
    <w:p>
      <w:pPr>
        <w:pStyle w:val="Heading1"/>
        <w:keepNext/>
      </w:pPr>
      <w:r>
        <w:t>3. Data-flow notation and invariants</w:t>
      </w:r>
    </w:p>
    <w:p>
      <w:pPr>
        <w:pStyle w:val="Heading2"/>
        <w:keepNext/>
      </w:pPr>
      <w:r>
        <w:t>3.1 Data classes</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2088"/>
            <w:shd w:fill="2F5D8C"/>
            <w:vAlign w:val="center"/>
            <w:tcMar>
              <w:top w:w="60" w:type="dxa"/>
              <w:start w:w="90" w:type="dxa"/>
              <w:bottom w:w="60" w:type="dxa"/>
              <w:end w:w="90" w:type="dxa"/>
            </w:tcMar>
          </w:tcPr>
          <w:p>
            <w:pPr>
              <w:jc w:val="center"/>
            </w:pPr>
            <w:r>
              <w:rPr>
                <w:rFonts w:ascii="Arial" w:hAnsi="Arial"/>
                <w:b/>
                <w:color w:val="FFFFFF"/>
                <w:sz w:val="16"/>
              </w:rPr>
              <w:t>Data class</w:t>
            </w:r>
          </w:p>
        </w:tc>
        <w:tc>
          <w:tcPr>
            <w:tcW w:type="dxa" w:w="3744"/>
            <w:shd w:fill="2F5D8C"/>
            <w:vAlign w:val="center"/>
            <w:tcMar>
              <w:top w:w="60" w:type="dxa"/>
              <w:start w:w="90" w:type="dxa"/>
              <w:bottom w:w="60" w:type="dxa"/>
              <w:end w:w="90" w:type="dxa"/>
            </w:tcMar>
          </w:tcPr>
          <w:p>
            <w:pPr>
              <w:jc w:val="center"/>
            </w:pPr>
            <w:r>
              <w:rPr>
                <w:rFonts w:ascii="Arial" w:hAnsi="Arial"/>
                <w:b/>
                <w:color w:val="FFFFFF"/>
                <w:sz w:val="16"/>
              </w:rPr>
              <w:t>Meaning</w:t>
            </w:r>
          </w:p>
        </w:tc>
        <w:tc>
          <w:tcPr>
            <w:tcW w:type="dxa" w:w="3672"/>
            <w:shd w:fill="2F5D8C"/>
            <w:vAlign w:val="center"/>
            <w:tcMar>
              <w:top w:w="60" w:type="dxa"/>
              <w:start w:w="90" w:type="dxa"/>
              <w:bottom w:w="60" w:type="dxa"/>
              <w:end w:w="90" w:type="dxa"/>
            </w:tcMar>
          </w:tcPr>
          <w:p>
            <w:pPr>
              <w:jc w:val="center"/>
            </w:pPr>
            <w:r>
              <w:rPr>
                <w:rFonts w:ascii="Arial" w:hAnsi="Arial"/>
                <w:b/>
                <w:color w:val="FFFFFF"/>
                <w:sz w:val="16"/>
              </w:rPr>
              <w:t>Examples</w:t>
            </w:r>
          </w:p>
        </w:tc>
      </w:tr>
      <w:tr>
        <w:tc>
          <w:tcPr>
            <w:tcW w:type="dxa" w:w="2088"/>
            <w:vAlign w:val="top"/>
            <w:tcMar>
              <w:top w:w="60" w:type="dxa"/>
              <w:start w:w="90" w:type="dxa"/>
              <w:bottom w:w="60" w:type="dxa"/>
              <w:end w:w="90" w:type="dxa"/>
            </w:tcMar>
          </w:tcPr>
          <w:p>
            <w:pPr>
              <w:spacing w:after="0"/>
            </w:pPr>
            <w:r>
              <w:rPr>
                <w:rFonts w:ascii="Arial" w:hAnsi="Arial"/>
                <w:color w:val="1F2937"/>
                <w:sz w:val="16"/>
              </w:rPr>
              <w:t>Canonical Source</w:t>
            </w:r>
          </w:p>
        </w:tc>
        <w:tc>
          <w:tcPr>
            <w:tcW w:type="dxa" w:w="3744"/>
            <w:vAlign w:val="top"/>
            <w:tcMar>
              <w:top w:w="60" w:type="dxa"/>
              <w:start w:w="90" w:type="dxa"/>
              <w:bottom w:w="60" w:type="dxa"/>
              <w:end w:w="90" w:type="dxa"/>
            </w:tcMar>
          </w:tcPr>
          <w:p>
            <w:pPr>
              <w:spacing w:after="0"/>
            </w:pPr>
            <w:r>
              <w:rPr>
                <w:rFonts w:ascii="Arial" w:hAnsi="Arial"/>
                <w:color w:val="1F2937"/>
                <w:sz w:val="16"/>
              </w:rPr>
              <w:t>Governed repository truth with stable identifiers, definitions and typed relationships.</w:t>
            </w:r>
          </w:p>
        </w:tc>
        <w:tc>
          <w:tcPr>
            <w:tcW w:type="dxa" w:w="3672"/>
            <w:vAlign w:val="top"/>
            <w:tcMar>
              <w:top w:w="60" w:type="dxa"/>
              <w:start w:w="90" w:type="dxa"/>
              <w:bottom w:w="60" w:type="dxa"/>
              <w:end w:w="90" w:type="dxa"/>
            </w:tcMar>
          </w:tcPr>
          <w:p>
            <w:pPr>
              <w:spacing w:after="0"/>
            </w:pPr>
            <w:r>
              <w:rPr>
                <w:rFonts w:ascii="Arial" w:hAnsi="Arial"/>
                <w:color w:val="1F2937"/>
                <w:sz w:val="16"/>
              </w:rPr>
              <w:t>Course/Module/Subtopic, KCR/KPR/KFR, SCR, Guardrail, templates, output contracts, framework mappings, teaching evidence.</w:t>
            </w:r>
          </w:p>
        </w:tc>
      </w:tr>
      <w:tr>
        <w:tc>
          <w:tcPr>
            <w:tcW w:type="dxa" w:w="2088"/>
            <w:shd w:fill="F8FAFC"/>
            <w:vAlign w:val="top"/>
            <w:tcMar>
              <w:top w:w="60" w:type="dxa"/>
              <w:start w:w="90" w:type="dxa"/>
              <w:bottom w:w="60" w:type="dxa"/>
              <w:end w:w="90" w:type="dxa"/>
            </w:tcMar>
          </w:tcPr>
          <w:p>
            <w:pPr>
              <w:spacing w:after="0"/>
            </w:pPr>
            <w:r>
              <w:rPr>
                <w:rFonts w:ascii="Arial" w:hAnsi="Arial"/>
                <w:color w:val="1F2937"/>
                <w:sz w:val="16"/>
              </w:rPr>
              <w:t>Compiled Runtime</w:t>
            </w:r>
          </w:p>
        </w:tc>
        <w:tc>
          <w:tcPr>
            <w:tcW w:type="dxa" w:w="3744"/>
            <w:shd w:fill="F8FAFC"/>
            <w:vAlign w:val="top"/>
            <w:tcMar>
              <w:top w:w="60" w:type="dxa"/>
              <w:start w:w="90" w:type="dxa"/>
              <w:bottom w:w="60" w:type="dxa"/>
              <w:end w:w="90" w:type="dxa"/>
            </w:tcMar>
          </w:tcPr>
          <w:p>
            <w:pPr>
              <w:spacing w:after="0"/>
            </w:pPr>
            <w:r>
              <w:rPr>
                <w:rFonts w:ascii="Arial" w:hAnsi="Arial"/>
                <w:color w:val="1F2937"/>
                <w:sz w:val="16"/>
              </w:rPr>
              <w:t>Versioned runtime artifact derived from governed source.</w:t>
            </w:r>
          </w:p>
        </w:tc>
        <w:tc>
          <w:tcPr>
            <w:tcW w:type="dxa" w:w="3672"/>
            <w:shd w:fill="F8FAFC"/>
            <w:vAlign w:val="top"/>
            <w:tcMar>
              <w:top w:w="60" w:type="dxa"/>
              <w:start w:w="90" w:type="dxa"/>
              <w:bottom w:w="60" w:type="dxa"/>
              <w:end w:w="90" w:type="dxa"/>
            </w:tcMar>
          </w:tcPr>
          <w:p>
            <w:pPr>
              <w:spacing w:after="0"/>
            </w:pPr>
            <w:r>
              <w:rPr>
                <w:rFonts w:ascii="Arial" w:hAnsi="Arial"/>
                <w:color w:val="1F2937"/>
                <w:sz w:val="16"/>
              </w:rPr>
              <w:t>Compiled graph, graph manifest, embedding matrix/model package.</w:t>
            </w:r>
          </w:p>
        </w:tc>
      </w:tr>
      <w:tr>
        <w:tc>
          <w:tcPr>
            <w:tcW w:type="dxa" w:w="2088"/>
            <w:vAlign w:val="top"/>
            <w:tcMar>
              <w:top w:w="60" w:type="dxa"/>
              <w:start w:w="90" w:type="dxa"/>
              <w:bottom w:w="60" w:type="dxa"/>
              <w:end w:w="90" w:type="dxa"/>
            </w:tcMar>
          </w:tcPr>
          <w:p>
            <w:pPr>
              <w:spacing w:after="0"/>
            </w:pPr>
            <w:r>
              <w:rPr>
                <w:rFonts w:ascii="Arial" w:hAnsi="Arial"/>
                <w:color w:val="1F2937"/>
                <w:sz w:val="16"/>
              </w:rPr>
              <w:t>Transient Interaction State</w:t>
            </w:r>
          </w:p>
        </w:tc>
        <w:tc>
          <w:tcPr>
            <w:tcW w:type="dxa" w:w="3744"/>
            <w:vAlign w:val="top"/>
            <w:tcMar>
              <w:top w:w="60" w:type="dxa"/>
              <w:start w:w="90" w:type="dxa"/>
              <w:bottom w:w="60" w:type="dxa"/>
              <w:end w:w="90" w:type="dxa"/>
            </w:tcMar>
          </w:tcPr>
          <w:p>
            <w:pPr>
              <w:spacing w:after="0"/>
            </w:pPr>
            <w:r>
              <w:rPr>
                <w:rFonts w:ascii="Arial" w:hAnsi="Arial"/>
                <w:color w:val="1F2937"/>
                <w:sz w:val="16"/>
              </w:rPr>
              <w:t>UI/session/request state that can change before a durable action boundary.</w:t>
            </w:r>
          </w:p>
        </w:tc>
        <w:tc>
          <w:tcPr>
            <w:tcW w:type="dxa" w:w="3672"/>
            <w:vAlign w:val="top"/>
            <w:tcMar>
              <w:top w:w="60" w:type="dxa"/>
              <w:start w:w="90" w:type="dxa"/>
              <w:bottom w:w="60" w:type="dxa"/>
              <w:end w:w="90" w:type="dxa"/>
            </w:tcMar>
          </w:tcPr>
          <w:p>
            <w:pPr>
              <w:spacing w:after="0"/>
            </w:pPr>
            <w:r>
              <w:rPr>
                <w:rFonts w:ascii="Arial" w:hAnsi="Arial"/>
                <w:color w:val="1F2937"/>
                <w:sz w:val="16"/>
              </w:rPr>
              <w:t>Selected hierarchy, typed Application Context, shown candidate list, accepted candidate, Teaching Context, graph focus/filter state.</w:t>
            </w:r>
          </w:p>
        </w:tc>
      </w:tr>
      <w:tr>
        <w:tc>
          <w:tcPr>
            <w:tcW w:type="dxa" w:w="2088"/>
            <w:shd w:fill="F8FAFC"/>
            <w:vAlign w:val="top"/>
            <w:tcMar>
              <w:top w:w="60" w:type="dxa"/>
              <w:start w:w="90" w:type="dxa"/>
              <w:bottom w:w="60" w:type="dxa"/>
              <w:end w:w="90" w:type="dxa"/>
            </w:tcMar>
          </w:tcPr>
          <w:p>
            <w:pPr>
              <w:spacing w:after="0"/>
            </w:pPr>
            <w:r>
              <w:rPr>
                <w:rFonts w:ascii="Arial" w:hAnsi="Arial"/>
                <w:color w:val="1F2937"/>
                <w:sz w:val="16"/>
              </w:rPr>
              <w:t>Derived Runtime Object</w:t>
            </w:r>
          </w:p>
        </w:tc>
        <w:tc>
          <w:tcPr>
            <w:tcW w:type="dxa" w:w="3744"/>
            <w:shd w:fill="F8FAFC"/>
            <w:vAlign w:val="top"/>
            <w:tcMar>
              <w:top w:w="60" w:type="dxa"/>
              <w:start w:w="90" w:type="dxa"/>
              <w:bottom w:w="60" w:type="dxa"/>
              <w:end w:w="90" w:type="dxa"/>
            </w:tcMar>
          </w:tcPr>
          <w:p>
            <w:pPr>
              <w:spacing w:after="0"/>
            </w:pPr>
            <w:r>
              <w:rPr>
                <w:rFonts w:ascii="Arial" w:hAnsi="Arial"/>
                <w:color w:val="1F2937"/>
                <w:sz w:val="16"/>
              </w:rPr>
              <w:t>Normalized/resolved/scored/generated object created during execution.</w:t>
            </w:r>
          </w:p>
        </w:tc>
        <w:tc>
          <w:tcPr>
            <w:tcW w:type="dxa" w:w="3672"/>
            <w:shd w:fill="F8FAFC"/>
            <w:vAlign w:val="top"/>
            <w:tcMar>
              <w:top w:w="60" w:type="dxa"/>
              <w:start w:w="90" w:type="dxa"/>
              <w:bottom w:w="60" w:type="dxa"/>
              <w:end w:w="90" w:type="dxa"/>
            </w:tcMar>
          </w:tcPr>
          <w:p>
            <w:pPr>
              <w:spacing w:after="0"/>
            </w:pPr>
            <w:r>
              <w:rPr>
                <w:rFonts w:ascii="Arial" w:hAnsi="Arial"/>
                <w:color w:val="1F2937"/>
                <w:sz w:val="16"/>
              </w:rPr>
              <w:t>NormalizedRecommendationRequest, mechanism profile, eligible candidates, FrameworkContextPacket, KitValidationResult.</w:t>
            </w:r>
          </w:p>
        </w:tc>
      </w:tr>
      <w:tr>
        <w:tc>
          <w:tcPr>
            <w:tcW w:type="dxa" w:w="2088"/>
            <w:vAlign w:val="top"/>
            <w:tcMar>
              <w:top w:w="60" w:type="dxa"/>
              <w:start w:w="90" w:type="dxa"/>
              <w:bottom w:w="60" w:type="dxa"/>
              <w:end w:w="90" w:type="dxa"/>
            </w:tcMar>
          </w:tcPr>
          <w:p>
            <w:pPr>
              <w:spacing w:after="0"/>
            </w:pPr>
            <w:r>
              <w:rPr>
                <w:rFonts w:ascii="Arial" w:hAnsi="Arial"/>
                <w:color w:val="1F2937"/>
                <w:sz w:val="16"/>
              </w:rPr>
              <w:t>Persisted Operational Object</w:t>
            </w:r>
          </w:p>
        </w:tc>
        <w:tc>
          <w:tcPr>
            <w:tcW w:type="dxa" w:w="3744"/>
            <w:vAlign w:val="top"/>
            <w:tcMar>
              <w:top w:w="60" w:type="dxa"/>
              <w:start w:w="90" w:type="dxa"/>
              <w:bottom w:w="60" w:type="dxa"/>
              <w:end w:w="90" w:type="dxa"/>
            </w:tcMar>
          </w:tcPr>
          <w:p>
            <w:pPr>
              <w:spacing w:after="0"/>
            </w:pPr>
            <w:r>
              <w:rPr>
                <w:rFonts w:ascii="Arial" w:hAnsi="Arial"/>
                <w:color w:val="1F2937"/>
                <w:sz w:val="16"/>
              </w:rPr>
              <w:t>Durable runtime provenance that is not ontology truth.</w:t>
            </w:r>
          </w:p>
        </w:tc>
        <w:tc>
          <w:tcPr>
            <w:tcW w:type="dxa" w:w="3672"/>
            <w:vAlign w:val="top"/>
            <w:tcMar>
              <w:top w:w="60" w:type="dxa"/>
              <w:start w:w="90" w:type="dxa"/>
              <w:bottom w:w="60" w:type="dxa"/>
              <w:end w:w="90" w:type="dxa"/>
            </w:tcMar>
          </w:tcPr>
          <w:p>
            <w:pPr>
              <w:spacing w:after="0"/>
            </w:pPr>
            <w:r>
              <w:rPr>
                <w:rFonts w:ascii="Arial" w:hAnsi="Arial"/>
                <w:color w:val="1F2937"/>
                <w:sz w:val="16"/>
              </w:rPr>
              <w:t>RecommendationContextSnapshot, RecommendationEvent, EducatorKitSnapshot, EducatorDecision.</w:t>
            </w:r>
          </w:p>
        </w:tc>
      </w:tr>
    </w:tbl>
    <w:p/>
    <w:p>
      <w:pPr>
        <w:pStyle w:val="Heading2"/>
        <w:keepNext/>
      </w:pPr>
      <w:r>
        <w:t>3.2 Core invariants</w:t>
      </w:r>
    </w:p>
    <w:p>
      <w:pPr>
        <w:pStyle w:val="ListBullet"/>
        <w:spacing w:after="40"/>
      </w:pPr>
      <w:r>
        <w:t>Canonical repository content flows into compiled/runtime processing; recommendation and Kit outputs never flow back as canonical ontology truth.</w:t>
      </w:r>
    </w:p>
    <w:p>
      <w:pPr>
        <w:pStyle w:val="ListBullet"/>
        <w:spacing w:after="40"/>
      </w:pPr>
      <w:r>
        <w:t>Every arrow in a SEQ-05 diagram represents actual data movement or a read/write dependency, not merely component adjacency.</w:t>
      </w:r>
    </w:p>
    <w:p>
      <w:pPr>
        <w:pStyle w:val="ListBullet"/>
        <w:spacing w:after="40"/>
      </w:pPr>
      <w:r>
        <w:t>Raw educator Application Context and Additional Constraints are preserved exactly; normalized semantic/mechanism data is derived separately.</w:t>
      </w:r>
    </w:p>
    <w:p>
      <w:pPr>
        <w:pStyle w:val="ListBullet"/>
        <w:spacing w:after="40"/>
      </w:pPr>
      <w:r>
        <w:t>Eligibility is established before ranking; similarity may discover/rank evidence but cannot create ontology truth or SCR eligibility.</w:t>
      </w:r>
    </w:p>
    <w:p>
      <w:pPr>
        <w:pStyle w:val="ListBullet"/>
        <w:spacing w:after="40"/>
      </w:pPr>
      <w:r>
        <w:t>Domain outcomes remain distinct from TechnicalError. No-suggestion, abstention, trace-unavailable and no-path states are not infrastructure failures.</w:t>
      </w:r>
    </w:p>
    <w:p>
      <w:pPr>
        <w:pStyle w:val="ListBullet"/>
        <w:spacing w:after="40"/>
      </w:pPr>
      <w:r>
        <w:t>No component may silently re-anchor curriculum, substitute semantic models, fabricate graph entities/relationships, synthesize missing trace or repair a failed Kit.</w:t>
      </w:r>
    </w:p>
    <w:p>
      <w:pPr>
        <w:pStyle w:val="ListBullet"/>
        <w:spacing w:after="40"/>
      </w:pPr>
      <w:r>
        <w:t>Operational records retain UTC time and the version provenance required for historical replay and audit.</w:t>
      </w:r>
    </w:p>
    <w:p>
      <w:pPr>
        <w:pStyle w:val="Heading1"/>
        <w:keepNext/>
      </w:pPr>
      <w:r>
        <w:t>4. Master data-object and authority model</w:t>
      </w:r>
    </w:p>
    <w:p>
      <w:pPr>
        <w:spacing w:after="100"/>
      </w:pPr>
      <w:r>
        <w:rPr>
          <w:rFonts w:ascii="Arial" w:hAnsi="Arial"/>
          <w:i w:val="0"/>
          <w:color w:val="1F2937"/>
          <w:sz w:val="20"/>
        </w:rPr>
        <w:t>The companion Data Flow Registry contains the complete object inventory. The table below identifies the principal objects that establish the logical lifecycle.</w:t>
      </w:r>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trPr>
        <w:tc>
          <w:tcPr>
            <w:tcW w:type="dxa" w:w="2592"/>
            <w:shd w:fill="2F5D8C"/>
            <w:vAlign w:val="center"/>
            <w:tcMar>
              <w:top w:w="60" w:type="dxa"/>
              <w:start w:w="90" w:type="dxa"/>
              <w:bottom w:w="60" w:type="dxa"/>
              <w:end w:w="90" w:type="dxa"/>
            </w:tcMar>
          </w:tcPr>
          <w:p>
            <w:pPr>
              <w:jc w:val="center"/>
            </w:pPr>
            <w:r>
              <w:rPr>
                <w:rFonts w:ascii="Arial" w:hAnsi="Arial"/>
                <w:b/>
                <w:color w:val="FFFFFF"/>
                <w:sz w:val="15"/>
              </w:rPr>
              <w:t>Object</w:t>
            </w:r>
          </w:p>
        </w:tc>
        <w:tc>
          <w:tcPr>
            <w:tcW w:type="dxa" w:w="2088"/>
            <w:shd w:fill="2F5D8C"/>
            <w:vAlign w:val="center"/>
            <w:tcMar>
              <w:top w:w="60" w:type="dxa"/>
              <w:start w:w="90" w:type="dxa"/>
              <w:bottom w:w="60" w:type="dxa"/>
              <w:end w:w="90" w:type="dxa"/>
            </w:tcMar>
          </w:tcPr>
          <w:p>
            <w:pPr>
              <w:jc w:val="center"/>
            </w:pPr>
            <w:r>
              <w:rPr>
                <w:rFonts w:ascii="Arial" w:hAnsi="Arial"/>
                <w:b/>
                <w:color w:val="FFFFFF"/>
                <w:sz w:val="15"/>
              </w:rPr>
              <w:t>Class</w:t>
            </w:r>
          </w:p>
        </w:tc>
        <w:tc>
          <w:tcPr>
            <w:tcW w:type="dxa" w:w="2880"/>
            <w:shd w:fill="2F5D8C"/>
            <w:vAlign w:val="center"/>
            <w:tcMar>
              <w:top w:w="60" w:type="dxa"/>
              <w:start w:w="90" w:type="dxa"/>
              <w:bottom w:w="60" w:type="dxa"/>
              <w:end w:w="90" w:type="dxa"/>
            </w:tcMar>
          </w:tcPr>
          <w:p>
            <w:pPr>
              <w:jc w:val="center"/>
            </w:pPr>
            <w:r>
              <w:rPr>
                <w:rFonts w:ascii="Arial" w:hAnsi="Arial"/>
                <w:b/>
                <w:color w:val="FFFFFF"/>
                <w:sz w:val="15"/>
              </w:rPr>
              <w:t>Authority / creation point</w:t>
            </w:r>
          </w:p>
        </w:tc>
        <w:tc>
          <w:tcPr>
            <w:tcW w:type="dxa" w:w="2880"/>
            <w:shd w:fill="2F5D8C"/>
            <w:vAlign w:val="center"/>
            <w:tcMar>
              <w:top w:w="60" w:type="dxa"/>
              <w:start w:w="90" w:type="dxa"/>
              <w:bottom w:w="60" w:type="dxa"/>
              <w:end w:w="90" w:type="dxa"/>
            </w:tcMar>
          </w:tcPr>
          <w:p>
            <w:pPr>
              <w:jc w:val="center"/>
            </w:pPr>
            <w:r>
              <w:rPr>
                <w:rFonts w:ascii="Arial" w:hAnsi="Arial"/>
                <w:b/>
                <w:color w:val="FFFFFF"/>
                <w:sz w:val="15"/>
              </w:rPr>
              <w:t>Lifecycle</w:t>
            </w:r>
          </w:p>
        </w:tc>
      </w:tr>
      <w:tr>
        <w:tc>
          <w:tcPr>
            <w:tcW w:type="dxa" w:w="2592"/>
            <w:vAlign w:val="top"/>
            <w:tcMar>
              <w:top w:w="60" w:type="dxa"/>
              <w:start w:w="90" w:type="dxa"/>
              <w:bottom w:w="60" w:type="dxa"/>
              <w:end w:w="90" w:type="dxa"/>
            </w:tcMar>
          </w:tcPr>
          <w:p>
            <w:pPr>
              <w:spacing w:after="0"/>
            </w:pPr>
            <w:r>
              <w:rPr>
                <w:rFonts w:ascii="Arial" w:hAnsi="Arial"/>
                <w:color w:val="1F2937"/>
                <w:sz w:val="15"/>
              </w:rPr>
              <w:t>CurriculumAnchor</w:t>
            </w:r>
          </w:p>
        </w:tc>
        <w:tc>
          <w:tcPr>
            <w:tcW w:type="dxa" w:w="2088"/>
            <w:vAlign w:val="top"/>
            <w:tcMar>
              <w:top w:w="60" w:type="dxa"/>
              <w:start w:w="90" w:type="dxa"/>
              <w:bottom w:w="60" w:type="dxa"/>
              <w:end w:w="90" w:type="dxa"/>
            </w:tcMar>
          </w:tcPr>
          <w:p>
            <w:pPr>
              <w:spacing w:after="0"/>
            </w:pPr>
            <w:r>
              <w:rPr>
                <w:rFonts w:ascii="Arial" w:hAnsi="Arial"/>
                <w:color w:val="1F2937"/>
                <w:sz w:val="15"/>
              </w:rPr>
              <w:t>Transient Interaction</w:t>
            </w:r>
          </w:p>
        </w:tc>
        <w:tc>
          <w:tcPr>
            <w:tcW w:type="dxa" w:w="2880"/>
            <w:vAlign w:val="top"/>
            <w:tcMar>
              <w:top w:w="60" w:type="dxa"/>
              <w:start w:w="90" w:type="dxa"/>
              <w:bottom w:w="60" w:type="dxa"/>
              <w:end w:w="90" w:type="dxa"/>
            </w:tcMar>
          </w:tcPr>
          <w:p>
            <w:pPr>
              <w:spacing w:after="0"/>
            </w:pPr>
            <w:r>
              <w:rPr>
                <w:rFonts w:ascii="Arial" w:hAnsi="Arial"/>
                <w:color w:val="1F2937"/>
                <w:sz w:val="15"/>
              </w:rPr>
              <w:t>Governed hierarchy selection</w:t>
            </w:r>
          </w:p>
        </w:tc>
        <w:tc>
          <w:tcPr>
            <w:tcW w:type="dxa" w:w="2880"/>
            <w:vAlign w:val="top"/>
            <w:tcMar>
              <w:top w:w="60" w:type="dxa"/>
              <w:start w:w="90" w:type="dxa"/>
              <w:bottom w:w="60" w:type="dxa"/>
              <w:end w:w="90" w:type="dxa"/>
            </w:tcMar>
          </w:tcPr>
          <w:p>
            <w:pPr>
              <w:spacing w:after="0"/>
            </w:pPr>
            <w:r>
              <w:rPr>
                <w:rFonts w:ascii="Arial" w:hAnsi="Arial"/>
                <w:color w:val="1F2937"/>
                <w:sz w:val="15"/>
              </w:rPr>
              <w:t>Retained in UI/session; persisted inside recommendation snapshot at Generate.</w:t>
            </w:r>
          </w:p>
        </w:tc>
      </w:tr>
      <w:tr>
        <w:tc>
          <w:tcPr>
            <w:tcW w:type="dxa" w:w="2592"/>
            <w:shd w:fill="F8FAFC"/>
            <w:vAlign w:val="top"/>
            <w:tcMar>
              <w:top w:w="60" w:type="dxa"/>
              <w:start w:w="90" w:type="dxa"/>
              <w:bottom w:w="60" w:type="dxa"/>
              <w:end w:w="90" w:type="dxa"/>
            </w:tcMar>
          </w:tcPr>
          <w:p>
            <w:pPr>
              <w:spacing w:after="0"/>
            </w:pPr>
            <w:r>
              <w:rPr>
                <w:rFonts w:ascii="Arial" w:hAnsi="Arial"/>
                <w:color w:val="1F2937"/>
                <w:sz w:val="15"/>
              </w:rPr>
              <w:t>ContextCandidate</w:t>
            </w:r>
          </w:p>
        </w:tc>
        <w:tc>
          <w:tcPr>
            <w:tcW w:type="dxa" w:w="2088"/>
            <w:shd w:fill="F8FAFC"/>
            <w:vAlign w:val="top"/>
            <w:tcMar>
              <w:top w:w="60" w:type="dxa"/>
              <w:start w:w="90" w:type="dxa"/>
              <w:bottom w:w="60" w:type="dxa"/>
              <w:end w:w="90" w:type="dxa"/>
            </w:tcMar>
          </w:tcPr>
          <w:p>
            <w:pPr>
              <w:spacing w:after="0"/>
            </w:pPr>
            <w:r>
              <w:rPr>
                <w:rFonts w:ascii="Arial" w:hAnsi="Arial"/>
                <w:color w:val="1F2937"/>
                <w:sz w:val="15"/>
              </w:rPr>
              <w:t>Derived Runtime</w:t>
            </w:r>
          </w:p>
        </w:tc>
        <w:tc>
          <w:tcPr>
            <w:tcW w:type="dxa" w:w="2880"/>
            <w:shd w:fill="F8FAFC"/>
            <w:vAlign w:val="top"/>
            <w:tcMar>
              <w:top w:w="60" w:type="dxa"/>
              <w:start w:w="90" w:type="dxa"/>
              <w:bottom w:w="60" w:type="dxa"/>
              <w:end w:w="90" w:type="dxa"/>
            </w:tcMar>
          </w:tcPr>
          <w:p>
            <w:pPr>
              <w:spacing w:after="0"/>
            </w:pPr>
            <w:r>
              <w:rPr>
                <w:rFonts w:ascii="Arial" w:hAnsi="Arial"/>
                <w:color w:val="1F2937"/>
                <w:sz w:val="15"/>
              </w:rPr>
              <w:t>Application Context Resolver</w:t>
            </w:r>
          </w:p>
        </w:tc>
        <w:tc>
          <w:tcPr>
            <w:tcW w:type="dxa" w:w="2880"/>
            <w:shd w:fill="F8FAFC"/>
            <w:vAlign w:val="top"/>
            <w:tcMar>
              <w:top w:w="60" w:type="dxa"/>
              <w:start w:w="90" w:type="dxa"/>
              <w:bottom w:w="60" w:type="dxa"/>
              <w:end w:w="90" w:type="dxa"/>
            </w:tcMar>
          </w:tcPr>
          <w:p>
            <w:pPr>
              <w:spacing w:after="0"/>
            </w:pPr>
            <w:r>
              <w:rPr>
                <w:rFonts w:ascii="Arial" w:hAnsi="Arial"/>
                <w:color w:val="1F2937"/>
                <w:sz w:val="15"/>
              </w:rPr>
              <w:t>0–2 displayed; candidate ID is operational, not canonical.</w:t>
            </w:r>
          </w:p>
        </w:tc>
      </w:tr>
      <w:tr>
        <w:tc>
          <w:tcPr>
            <w:tcW w:type="dxa" w:w="2592"/>
            <w:vAlign w:val="top"/>
            <w:tcMar>
              <w:top w:w="60" w:type="dxa"/>
              <w:start w:w="90" w:type="dxa"/>
              <w:bottom w:w="60" w:type="dxa"/>
              <w:end w:w="90" w:type="dxa"/>
            </w:tcMar>
          </w:tcPr>
          <w:p>
            <w:pPr>
              <w:spacing w:after="0"/>
            </w:pPr>
            <w:r>
              <w:rPr>
                <w:rFonts w:ascii="Arial" w:hAnsi="Arial"/>
                <w:color w:val="1F2937"/>
                <w:sz w:val="15"/>
              </w:rPr>
              <w:t>EducatorRecommendationRequest</w:t>
            </w:r>
          </w:p>
        </w:tc>
        <w:tc>
          <w:tcPr>
            <w:tcW w:type="dxa" w:w="2088"/>
            <w:vAlign w:val="top"/>
            <w:tcMar>
              <w:top w:w="60" w:type="dxa"/>
              <w:start w:w="90" w:type="dxa"/>
              <w:bottom w:w="60" w:type="dxa"/>
              <w:end w:w="90" w:type="dxa"/>
            </w:tcMar>
          </w:tcPr>
          <w:p>
            <w:pPr>
              <w:spacing w:after="0"/>
            </w:pPr>
            <w:r>
              <w:rPr>
                <w:rFonts w:ascii="Arial" w:hAnsi="Arial"/>
                <w:color w:val="1F2937"/>
                <w:sz w:val="15"/>
              </w:rPr>
              <w:t>Transient Interaction</w:t>
            </w:r>
          </w:p>
        </w:tc>
        <w:tc>
          <w:tcPr>
            <w:tcW w:type="dxa" w:w="2880"/>
            <w:vAlign w:val="top"/>
            <w:tcMar>
              <w:top w:w="60" w:type="dxa"/>
              <w:start w:w="90" w:type="dxa"/>
              <w:bottom w:w="60" w:type="dxa"/>
              <w:end w:w="90" w:type="dxa"/>
            </w:tcMar>
          </w:tcPr>
          <w:p>
            <w:pPr>
              <w:spacing w:after="0"/>
            </w:pPr>
            <w:r>
              <w:rPr>
                <w:rFonts w:ascii="Arial" w:hAnsi="Arial"/>
                <w:color w:val="1F2937"/>
                <w:sz w:val="15"/>
              </w:rPr>
              <w:t>Reviewed Generate action</w:t>
            </w:r>
          </w:p>
        </w:tc>
        <w:tc>
          <w:tcPr>
            <w:tcW w:type="dxa" w:w="2880"/>
            <w:vAlign w:val="top"/>
            <w:tcMar>
              <w:top w:w="60" w:type="dxa"/>
              <w:start w:w="90" w:type="dxa"/>
              <w:bottom w:w="60" w:type="dxa"/>
              <w:end w:w="90" w:type="dxa"/>
            </w:tcMar>
          </w:tcPr>
          <w:p>
            <w:pPr>
              <w:spacing w:after="0"/>
            </w:pPr>
            <w:r>
              <w:rPr>
                <w:rFonts w:ascii="Arial" w:hAnsi="Arial"/>
                <w:color w:val="1F2937"/>
                <w:sz w:val="15"/>
              </w:rPr>
              <w:t>Validated/normalized; not a persistent canonical object.</w:t>
            </w:r>
          </w:p>
        </w:tc>
      </w:tr>
      <w:tr>
        <w:tc>
          <w:tcPr>
            <w:tcW w:type="dxa" w:w="2592"/>
            <w:shd w:fill="F8FAFC"/>
            <w:vAlign w:val="top"/>
            <w:tcMar>
              <w:top w:w="60" w:type="dxa"/>
              <w:start w:w="90" w:type="dxa"/>
              <w:bottom w:w="60" w:type="dxa"/>
              <w:end w:w="90" w:type="dxa"/>
            </w:tcMar>
          </w:tcPr>
          <w:p>
            <w:pPr>
              <w:spacing w:after="0"/>
            </w:pPr>
            <w:r>
              <w:rPr>
                <w:rFonts w:ascii="Arial" w:hAnsi="Arial"/>
                <w:color w:val="1F2937"/>
                <w:sz w:val="15"/>
              </w:rPr>
              <w:t>NormalizedRecommendationRequest</w:t>
            </w:r>
          </w:p>
        </w:tc>
        <w:tc>
          <w:tcPr>
            <w:tcW w:type="dxa" w:w="2088"/>
            <w:shd w:fill="F8FAFC"/>
            <w:vAlign w:val="top"/>
            <w:tcMar>
              <w:top w:w="60" w:type="dxa"/>
              <w:start w:w="90" w:type="dxa"/>
              <w:bottom w:w="60" w:type="dxa"/>
              <w:end w:w="90" w:type="dxa"/>
            </w:tcMar>
          </w:tcPr>
          <w:p>
            <w:pPr>
              <w:spacing w:after="0"/>
            </w:pPr>
            <w:r>
              <w:rPr>
                <w:rFonts w:ascii="Arial" w:hAnsi="Arial"/>
                <w:color w:val="1F2937"/>
                <w:sz w:val="15"/>
              </w:rPr>
              <w:t>Derived Runtime</w:t>
            </w:r>
          </w:p>
        </w:tc>
        <w:tc>
          <w:tcPr>
            <w:tcW w:type="dxa" w:w="2880"/>
            <w:shd w:fill="F8FAFC"/>
            <w:vAlign w:val="top"/>
            <w:tcMar>
              <w:top w:w="60" w:type="dxa"/>
              <w:start w:w="90" w:type="dxa"/>
              <w:bottom w:w="60" w:type="dxa"/>
              <w:end w:w="90" w:type="dxa"/>
            </w:tcMar>
          </w:tcPr>
          <w:p>
            <w:pPr>
              <w:spacing w:after="0"/>
            </w:pPr>
            <w:r>
              <w:rPr>
                <w:rFonts w:ascii="Arial" w:hAnsi="Arial"/>
                <w:color w:val="1F2937"/>
                <w:sz w:val="15"/>
              </w:rPr>
              <w:t>Input Adapter</w:t>
            </w:r>
          </w:p>
        </w:tc>
        <w:tc>
          <w:tcPr>
            <w:tcW w:type="dxa" w:w="2880"/>
            <w:shd w:fill="F8FAFC"/>
            <w:vAlign w:val="top"/>
            <w:tcMar>
              <w:top w:w="60" w:type="dxa"/>
              <w:start w:w="90" w:type="dxa"/>
              <w:bottom w:w="60" w:type="dxa"/>
              <w:end w:w="90" w:type="dxa"/>
            </w:tcMar>
          </w:tcPr>
          <w:p>
            <w:pPr>
              <w:spacing w:after="0"/>
            </w:pPr>
            <w:r>
              <w:rPr>
                <w:rFonts w:ascii="Arial" w:hAnsi="Arial"/>
                <w:color w:val="1F2937"/>
                <w:sz w:val="15"/>
              </w:rPr>
              <w:t>Consumed by Recommendation Core.</w:t>
            </w:r>
          </w:p>
        </w:tc>
      </w:tr>
      <w:tr>
        <w:tc>
          <w:tcPr>
            <w:tcW w:type="dxa" w:w="2592"/>
            <w:vAlign w:val="top"/>
            <w:tcMar>
              <w:top w:w="60" w:type="dxa"/>
              <w:start w:w="90" w:type="dxa"/>
              <w:bottom w:w="60" w:type="dxa"/>
              <w:end w:w="90" w:type="dxa"/>
            </w:tcMar>
          </w:tcPr>
          <w:p>
            <w:pPr>
              <w:spacing w:after="0"/>
            </w:pPr>
            <w:r>
              <w:rPr>
                <w:rFonts w:ascii="Arial" w:hAnsi="Arial"/>
                <w:color w:val="1F2937"/>
                <w:sz w:val="15"/>
              </w:rPr>
              <w:t>ApplicationMechanismProfile / evidence sets</w:t>
            </w:r>
          </w:p>
        </w:tc>
        <w:tc>
          <w:tcPr>
            <w:tcW w:type="dxa" w:w="2088"/>
            <w:vAlign w:val="top"/>
            <w:tcMar>
              <w:top w:w="60" w:type="dxa"/>
              <w:start w:w="90" w:type="dxa"/>
              <w:bottom w:w="60" w:type="dxa"/>
              <w:end w:w="90" w:type="dxa"/>
            </w:tcMar>
          </w:tcPr>
          <w:p>
            <w:pPr>
              <w:spacing w:after="0"/>
            </w:pPr>
            <w:r>
              <w:rPr>
                <w:rFonts w:ascii="Arial" w:hAnsi="Arial"/>
                <w:color w:val="1F2937"/>
                <w:sz w:val="15"/>
              </w:rPr>
              <w:t>Derived Runtime</w:t>
            </w:r>
          </w:p>
        </w:tc>
        <w:tc>
          <w:tcPr>
            <w:tcW w:type="dxa" w:w="2880"/>
            <w:vAlign w:val="top"/>
            <w:tcMar>
              <w:top w:w="60" w:type="dxa"/>
              <w:start w:w="90" w:type="dxa"/>
              <w:bottom w:w="60" w:type="dxa"/>
              <w:end w:w="90" w:type="dxa"/>
            </w:tcMar>
          </w:tcPr>
          <w:p>
            <w:pPr>
              <w:spacing w:after="0"/>
            </w:pPr>
            <w:r>
              <w:rPr>
                <w:rFonts w:ascii="Arial" w:hAnsi="Arial"/>
                <w:color w:val="1F2937"/>
                <w:sz w:val="15"/>
              </w:rPr>
              <w:t>Mechanism/Context/Graph processing</w:t>
            </w:r>
          </w:p>
        </w:tc>
        <w:tc>
          <w:tcPr>
            <w:tcW w:type="dxa" w:w="2880"/>
            <w:vAlign w:val="top"/>
            <w:tcMar>
              <w:top w:w="60" w:type="dxa"/>
              <w:start w:w="90" w:type="dxa"/>
              <w:bottom w:w="60" w:type="dxa"/>
              <w:end w:w="90" w:type="dxa"/>
            </w:tcMar>
          </w:tcPr>
          <w:p>
            <w:pPr>
              <w:spacing w:after="0"/>
            </w:pPr>
            <w:r>
              <w:rPr>
                <w:rFonts w:ascii="Arial" w:hAnsi="Arial"/>
                <w:color w:val="1F2937"/>
                <w:sz w:val="15"/>
              </w:rPr>
              <w:t>Used for eligibility/ranking; persisted only as provenance.</w:t>
            </w:r>
          </w:p>
        </w:tc>
      </w:tr>
      <w:tr>
        <w:tc>
          <w:tcPr>
            <w:tcW w:type="dxa" w:w="2592"/>
            <w:shd w:fill="F8FAFC"/>
            <w:vAlign w:val="top"/>
            <w:tcMar>
              <w:top w:w="60" w:type="dxa"/>
              <w:start w:w="90" w:type="dxa"/>
              <w:bottom w:w="60" w:type="dxa"/>
              <w:end w:w="90" w:type="dxa"/>
            </w:tcMar>
          </w:tcPr>
          <w:p>
            <w:pPr>
              <w:spacing w:after="0"/>
            </w:pPr>
            <w:r>
              <w:rPr>
                <w:rFonts w:ascii="Arial" w:hAnsi="Arial"/>
                <w:color w:val="1F2937"/>
                <w:sz w:val="15"/>
              </w:rPr>
              <w:t>RecommendationContextSnapshot</w:t>
            </w:r>
          </w:p>
        </w:tc>
        <w:tc>
          <w:tcPr>
            <w:tcW w:type="dxa" w:w="2088"/>
            <w:shd w:fill="F8FAFC"/>
            <w:vAlign w:val="top"/>
            <w:tcMar>
              <w:top w:w="60" w:type="dxa"/>
              <w:start w:w="90" w:type="dxa"/>
              <w:bottom w:w="60" w:type="dxa"/>
              <w:end w:w="90" w:type="dxa"/>
            </w:tcMar>
          </w:tcPr>
          <w:p>
            <w:pPr>
              <w:spacing w:after="0"/>
            </w:pPr>
            <w:r>
              <w:rPr>
                <w:rFonts w:ascii="Arial" w:hAnsi="Arial"/>
                <w:color w:val="1F2937"/>
                <w:sz w:val="15"/>
              </w:rPr>
              <w:t>Persisted Operational</w:t>
            </w:r>
          </w:p>
        </w:tc>
        <w:tc>
          <w:tcPr>
            <w:tcW w:type="dxa" w:w="2880"/>
            <w:shd w:fill="F8FAFC"/>
            <w:vAlign w:val="top"/>
            <w:tcMar>
              <w:top w:w="60" w:type="dxa"/>
              <w:start w:w="90" w:type="dxa"/>
              <w:bottom w:w="60" w:type="dxa"/>
              <w:end w:w="90" w:type="dxa"/>
            </w:tcMar>
          </w:tcPr>
          <w:p>
            <w:pPr>
              <w:spacing w:after="0"/>
            </w:pPr>
            <w:r>
              <w:rPr>
                <w:rFonts w:ascii="Arial" w:hAnsi="Arial"/>
                <w:color w:val="1F2937"/>
                <w:sz w:val="15"/>
              </w:rPr>
              <w:t>Completed recommendation attempt</w:t>
            </w:r>
          </w:p>
        </w:tc>
        <w:tc>
          <w:tcPr>
            <w:tcW w:type="dxa" w:w="2880"/>
            <w:shd w:fill="F8FAFC"/>
            <w:vAlign w:val="top"/>
            <w:tcMar>
              <w:top w:w="60" w:type="dxa"/>
              <w:start w:w="90" w:type="dxa"/>
              <w:bottom w:w="60" w:type="dxa"/>
              <w:end w:w="90" w:type="dxa"/>
            </w:tcMar>
          </w:tcPr>
          <w:p>
            <w:pPr>
              <w:spacing w:after="0"/>
            </w:pPr>
            <w:r>
              <w:rPr>
                <w:rFonts w:ascii="Arial" w:hAnsi="Arial"/>
                <w:color w:val="1F2937"/>
                <w:sz w:val="15"/>
              </w:rPr>
              <w:t>Immutable.</w:t>
            </w:r>
          </w:p>
        </w:tc>
      </w:tr>
      <w:tr>
        <w:tc>
          <w:tcPr>
            <w:tcW w:type="dxa" w:w="2592"/>
            <w:vAlign w:val="top"/>
            <w:tcMar>
              <w:top w:w="60" w:type="dxa"/>
              <w:start w:w="90" w:type="dxa"/>
              <w:bottom w:w="60" w:type="dxa"/>
              <w:end w:w="90" w:type="dxa"/>
            </w:tcMar>
          </w:tcPr>
          <w:p>
            <w:pPr>
              <w:spacing w:after="0"/>
            </w:pPr>
            <w:r>
              <w:rPr>
                <w:rFonts w:ascii="Arial" w:hAnsi="Arial"/>
                <w:color w:val="1F2937"/>
                <w:sz w:val="15"/>
              </w:rPr>
              <w:t>RecommendationEvent</w:t>
            </w:r>
          </w:p>
        </w:tc>
        <w:tc>
          <w:tcPr>
            <w:tcW w:type="dxa" w:w="2088"/>
            <w:vAlign w:val="top"/>
            <w:tcMar>
              <w:top w:w="60" w:type="dxa"/>
              <w:start w:w="90" w:type="dxa"/>
              <w:bottom w:w="60" w:type="dxa"/>
              <w:end w:w="90" w:type="dxa"/>
            </w:tcMar>
          </w:tcPr>
          <w:p>
            <w:pPr>
              <w:spacing w:after="0"/>
            </w:pPr>
            <w:r>
              <w:rPr>
                <w:rFonts w:ascii="Arial" w:hAnsi="Arial"/>
                <w:color w:val="1F2937"/>
                <w:sz w:val="15"/>
              </w:rPr>
              <w:t>Persisted Operational</w:t>
            </w:r>
          </w:p>
        </w:tc>
        <w:tc>
          <w:tcPr>
            <w:tcW w:type="dxa" w:w="2880"/>
            <w:vAlign w:val="top"/>
            <w:tcMar>
              <w:top w:w="60" w:type="dxa"/>
              <w:start w:w="90" w:type="dxa"/>
              <w:bottom w:w="60" w:type="dxa"/>
              <w:end w:w="90" w:type="dxa"/>
            </w:tcMar>
          </w:tcPr>
          <w:p>
            <w:pPr>
              <w:spacing w:after="0"/>
            </w:pPr>
            <w:r>
              <w:rPr>
                <w:rFonts w:ascii="Arial" w:hAnsi="Arial"/>
                <w:color w:val="1F2937"/>
                <w:sz w:val="15"/>
              </w:rPr>
              <w:t>Completed recommendation attempt</w:t>
            </w:r>
          </w:p>
        </w:tc>
        <w:tc>
          <w:tcPr>
            <w:tcW w:type="dxa" w:w="2880"/>
            <w:vAlign w:val="top"/>
            <w:tcMar>
              <w:top w:w="60" w:type="dxa"/>
              <w:start w:w="90" w:type="dxa"/>
              <w:bottom w:w="60" w:type="dxa"/>
              <w:end w:w="90" w:type="dxa"/>
            </w:tcMar>
          </w:tcPr>
          <w:p>
            <w:pPr>
              <w:spacing w:after="0"/>
            </w:pPr>
            <w:r>
              <w:rPr>
                <w:rFonts w:ascii="Arial" w:hAnsi="Arial"/>
                <w:color w:val="1F2937"/>
                <w:sz w:val="15"/>
              </w:rPr>
              <w:t>Append-only event.</w:t>
            </w:r>
          </w:p>
        </w:tc>
      </w:tr>
      <w:tr>
        <w:tc>
          <w:tcPr>
            <w:tcW w:type="dxa" w:w="2592"/>
            <w:shd w:fill="F8FAFC"/>
            <w:vAlign w:val="top"/>
            <w:tcMar>
              <w:top w:w="60" w:type="dxa"/>
              <w:start w:w="90" w:type="dxa"/>
              <w:bottom w:w="60" w:type="dxa"/>
              <w:end w:w="90" w:type="dxa"/>
            </w:tcMar>
          </w:tcPr>
          <w:p>
            <w:pPr>
              <w:spacing w:after="0"/>
            </w:pPr>
            <w:r>
              <w:rPr>
                <w:rFonts w:ascii="Arial" w:hAnsi="Arial"/>
                <w:color w:val="1F2937"/>
                <w:sz w:val="15"/>
              </w:rPr>
              <w:t>Kit resolver packets</w:t>
            </w:r>
          </w:p>
        </w:tc>
        <w:tc>
          <w:tcPr>
            <w:tcW w:type="dxa" w:w="2088"/>
            <w:shd w:fill="F8FAFC"/>
            <w:vAlign w:val="top"/>
            <w:tcMar>
              <w:top w:w="60" w:type="dxa"/>
              <w:start w:w="90" w:type="dxa"/>
              <w:bottom w:w="60" w:type="dxa"/>
              <w:end w:w="90" w:type="dxa"/>
            </w:tcMar>
          </w:tcPr>
          <w:p>
            <w:pPr>
              <w:spacing w:after="0"/>
            </w:pPr>
            <w:r>
              <w:rPr>
                <w:rFonts w:ascii="Arial" w:hAnsi="Arial"/>
                <w:color w:val="1F2937"/>
                <w:sz w:val="15"/>
              </w:rPr>
              <w:t>Derived Runtime</w:t>
            </w:r>
          </w:p>
        </w:tc>
        <w:tc>
          <w:tcPr>
            <w:tcW w:type="dxa" w:w="2880"/>
            <w:shd w:fill="F8FAFC"/>
            <w:vAlign w:val="top"/>
            <w:tcMar>
              <w:top w:w="60" w:type="dxa"/>
              <w:start w:w="90" w:type="dxa"/>
              <w:bottom w:w="60" w:type="dxa"/>
              <w:end w:w="90" w:type="dxa"/>
            </w:tcMar>
          </w:tcPr>
          <w:p>
            <w:pPr>
              <w:spacing w:after="0"/>
            </w:pPr>
            <w:r>
              <w:rPr>
                <w:rFonts w:ascii="Arial" w:hAnsi="Arial"/>
                <w:color w:val="1F2937"/>
                <w:sz w:val="15"/>
              </w:rPr>
              <w:t>Pedagogy/PKCR/Material/FCR</w:t>
            </w:r>
          </w:p>
        </w:tc>
        <w:tc>
          <w:tcPr>
            <w:tcW w:type="dxa" w:w="2880"/>
            <w:shd w:fill="F8FAFC"/>
            <w:vAlign w:val="top"/>
            <w:tcMar>
              <w:top w:w="60" w:type="dxa"/>
              <w:start w:w="90" w:type="dxa"/>
              <w:bottom w:w="60" w:type="dxa"/>
              <w:end w:w="90" w:type="dxa"/>
            </w:tcMar>
          </w:tcPr>
          <w:p>
            <w:pPr>
              <w:spacing w:after="0"/>
            </w:pPr>
            <w:r>
              <w:rPr>
                <w:rFonts w:ascii="Arial" w:hAnsi="Arial"/>
                <w:color w:val="1F2937"/>
                <w:sz w:val="15"/>
              </w:rPr>
              <w:t>Assemble bounded generation input; provenance retained in Kit snapshot.</w:t>
            </w:r>
          </w:p>
        </w:tc>
      </w:tr>
      <w:tr>
        <w:tc>
          <w:tcPr>
            <w:tcW w:type="dxa" w:w="2592"/>
            <w:vAlign w:val="top"/>
            <w:tcMar>
              <w:top w:w="60" w:type="dxa"/>
              <w:start w:w="90" w:type="dxa"/>
              <w:bottom w:w="60" w:type="dxa"/>
              <w:end w:w="90" w:type="dxa"/>
            </w:tcMar>
          </w:tcPr>
          <w:p>
            <w:pPr>
              <w:spacing w:after="0"/>
            </w:pPr>
            <w:r>
              <w:rPr>
                <w:rFonts w:ascii="Arial" w:hAnsi="Arial"/>
                <w:color w:val="1F2937"/>
                <w:sz w:val="15"/>
              </w:rPr>
              <w:t>EducatorKitSnapshot</w:t>
            </w:r>
          </w:p>
        </w:tc>
        <w:tc>
          <w:tcPr>
            <w:tcW w:type="dxa" w:w="2088"/>
            <w:vAlign w:val="top"/>
            <w:tcMar>
              <w:top w:w="60" w:type="dxa"/>
              <w:start w:w="90" w:type="dxa"/>
              <w:bottom w:w="60" w:type="dxa"/>
              <w:end w:w="90" w:type="dxa"/>
            </w:tcMar>
          </w:tcPr>
          <w:p>
            <w:pPr>
              <w:spacing w:after="0"/>
            </w:pPr>
            <w:r>
              <w:rPr>
                <w:rFonts w:ascii="Arial" w:hAnsi="Arial"/>
                <w:color w:val="1F2937"/>
                <w:sz w:val="15"/>
              </w:rPr>
              <w:t>Persisted Operational</w:t>
            </w:r>
          </w:p>
        </w:tc>
        <w:tc>
          <w:tcPr>
            <w:tcW w:type="dxa" w:w="2880"/>
            <w:vAlign w:val="top"/>
            <w:tcMar>
              <w:top w:w="60" w:type="dxa"/>
              <w:start w:w="90" w:type="dxa"/>
              <w:bottom w:w="60" w:type="dxa"/>
              <w:end w:w="90" w:type="dxa"/>
            </w:tcMar>
          </w:tcPr>
          <w:p>
            <w:pPr>
              <w:spacing w:after="0"/>
            </w:pPr>
            <w:r>
              <w:rPr>
                <w:rFonts w:ascii="Arial" w:hAnsi="Arial"/>
                <w:color w:val="1F2937"/>
                <w:sz w:val="15"/>
              </w:rPr>
              <w:t>Completed Kit generation/validation</w:t>
            </w:r>
          </w:p>
        </w:tc>
        <w:tc>
          <w:tcPr>
            <w:tcW w:type="dxa" w:w="2880"/>
            <w:vAlign w:val="top"/>
            <w:tcMar>
              <w:top w:w="60" w:type="dxa"/>
              <w:start w:w="90" w:type="dxa"/>
              <w:bottom w:w="60" w:type="dxa"/>
              <w:end w:w="90" w:type="dxa"/>
            </w:tcMar>
          </w:tcPr>
          <w:p>
            <w:pPr>
              <w:spacing w:after="0"/>
            </w:pPr>
            <w:r>
              <w:rPr>
                <w:rFonts w:ascii="Arial" w:hAnsi="Arial"/>
                <w:color w:val="1F2937"/>
                <w:sz w:val="15"/>
              </w:rPr>
              <w:t>Immutable source for web view and PDF.</w:t>
            </w:r>
          </w:p>
        </w:tc>
      </w:tr>
      <w:tr>
        <w:tc>
          <w:tcPr>
            <w:tcW w:type="dxa" w:w="2592"/>
            <w:shd w:fill="F8FAFC"/>
            <w:vAlign w:val="top"/>
            <w:tcMar>
              <w:top w:w="60" w:type="dxa"/>
              <w:start w:w="90" w:type="dxa"/>
              <w:bottom w:w="60" w:type="dxa"/>
              <w:end w:w="90" w:type="dxa"/>
            </w:tcMar>
          </w:tcPr>
          <w:p>
            <w:pPr>
              <w:spacing w:after="0"/>
            </w:pPr>
            <w:r>
              <w:rPr>
                <w:rFonts w:ascii="Arial" w:hAnsi="Arial"/>
                <w:color w:val="1F2937"/>
                <w:sz w:val="15"/>
              </w:rPr>
              <w:t>EducatorDecision</w:t>
            </w:r>
          </w:p>
        </w:tc>
        <w:tc>
          <w:tcPr>
            <w:tcW w:type="dxa" w:w="2088"/>
            <w:shd w:fill="F8FAFC"/>
            <w:vAlign w:val="top"/>
            <w:tcMar>
              <w:top w:w="60" w:type="dxa"/>
              <w:start w:w="90" w:type="dxa"/>
              <w:bottom w:w="60" w:type="dxa"/>
              <w:end w:w="90" w:type="dxa"/>
            </w:tcMar>
          </w:tcPr>
          <w:p>
            <w:pPr>
              <w:spacing w:after="0"/>
            </w:pPr>
            <w:r>
              <w:rPr>
                <w:rFonts w:ascii="Arial" w:hAnsi="Arial"/>
                <w:color w:val="1F2937"/>
                <w:sz w:val="15"/>
              </w:rPr>
              <w:t>Persisted Operational</w:t>
            </w:r>
          </w:p>
        </w:tc>
        <w:tc>
          <w:tcPr>
            <w:tcW w:type="dxa" w:w="2880"/>
            <w:shd w:fill="F8FAFC"/>
            <w:vAlign w:val="top"/>
            <w:tcMar>
              <w:top w:w="60" w:type="dxa"/>
              <w:start w:w="90" w:type="dxa"/>
              <w:bottom w:w="60" w:type="dxa"/>
              <w:end w:w="90" w:type="dxa"/>
            </w:tcMar>
          </w:tcPr>
          <w:p>
            <w:pPr>
              <w:spacing w:after="0"/>
            </w:pPr>
            <w:r>
              <w:rPr>
                <w:rFonts w:ascii="Arial" w:hAnsi="Arial"/>
                <w:color w:val="1F2937"/>
                <w:sz w:val="15"/>
              </w:rPr>
              <w:t>Explicit educator action</w:t>
            </w:r>
          </w:p>
        </w:tc>
        <w:tc>
          <w:tcPr>
            <w:tcW w:type="dxa" w:w="2880"/>
            <w:shd w:fill="F8FAFC"/>
            <w:vAlign w:val="top"/>
            <w:tcMar>
              <w:top w:w="60" w:type="dxa"/>
              <w:start w:w="90" w:type="dxa"/>
              <w:bottom w:w="60" w:type="dxa"/>
              <w:end w:w="90" w:type="dxa"/>
            </w:tcMar>
          </w:tcPr>
          <w:p>
            <w:pPr>
              <w:spacing w:after="0"/>
            </w:pPr>
            <w:r>
              <w:rPr>
                <w:rFonts w:ascii="Arial" w:hAnsi="Arial"/>
                <w:color w:val="1F2937"/>
                <w:sz w:val="15"/>
              </w:rPr>
              <w:t>Separate from system output; append/new record semantics.</w:t>
            </w:r>
          </w:p>
        </w:tc>
      </w:tr>
      <w:tr>
        <w:tc>
          <w:tcPr>
            <w:tcW w:type="dxa" w:w="2592"/>
            <w:vAlign w:val="top"/>
            <w:tcMar>
              <w:top w:w="60" w:type="dxa"/>
              <w:start w:w="90" w:type="dxa"/>
              <w:bottom w:w="60" w:type="dxa"/>
              <w:end w:w="90" w:type="dxa"/>
            </w:tcMar>
          </w:tcPr>
          <w:p>
            <w:pPr>
              <w:spacing w:after="0"/>
            </w:pPr>
            <w:r>
              <w:rPr>
                <w:rFonts w:ascii="Arial" w:hAnsi="Arial"/>
                <w:color w:val="1F2937"/>
                <w:sz w:val="15"/>
              </w:rPr>
              <w:t>GraphViewState</w:t>
            </w:r>
          </w:p>
        </w:tc>
        <w:tc>
          <w:tcPr>
            <w:tcW w:type="dxa" w:w="2088"/>
            <w:vAlign w:val="top"/>
            <w:tcMar>
              <w:top w:w="60" w:type="dxa"/>
              <w:start w:w="90" w:type="dxa"/>
              <w:bottom w:w="60" w:type="dxa"/>
              <w:end w:w="90" w:type="dxa"/>
            </w:tcMar>
          </w:tcPr>
          <w:p>
            <w:pPr>
              <w:spacing w:after="0"/>
            </w:pPr>
            <w:r>
              <w:rPr>
                <w:rFonts w:ascii="Arial" w:hAnsi="Arial"/>
                <w:color w:val="1F2937"/>
                <w:sz w:val="15"/>
              </w:rPr>
              <w:t>Transient Interaction</w:t>
            </w:r>
          </w:p>
        </w:tc>
        <w:tc>
          <w:tcPr>
            <w:tcW w:type="dxa" w:w="2880"/>
            <w:vAlign w:val="top"/>
            <w:tcMar>
              <w:top w:w="60" w:type="dxa"/>
              <w:start w:w="90" w:type="dxa"/>
              <w:bottom w:w="60" w:type="dxa"/>
              <w:end w:w="90" w:type="dxa"/>
            </w:tcMar>
          </w:tcPr>
          <w:p>
            <w:pPr>
              <w:spacing w:after="0"/>
            </w:pPr>
            <w:r>
              <w:rPr>
                <w:rFonts w:ascii="Arial" w:hAnsi="Arial"/>
                <w:color w:val="1F2937"/>
                <w:sz w:val="15"/>
              </w:rPr>
              <w:t>KG Explorer UI</w:t>
            </w:r>
          </w:p>
        </w:tc>
        <w:tc>
          <w:tcPr>
            <w:tcW w:type="dxa" w:w="2880"/>
            <w:vAlign w:val="top"/>
            <w:tcMar>
              <w:top w:w="60" w:type="dxa"/>
              <w:start w:w="90" w:type="dxa"/>
              <w:bottom w:w="60" w:type="dxa"/>
              <w:end w:w="90" w:type="dxa"/>
            </w:tcMar>
          </w:tcPr>
          <w:p>
            <w:pPr>
              <w:spacing w:after="0"/>
            </w:pPr>
            <w:r>
              <w:rPr>
                <w:rFonts w:ascii="Arial" w:hAnsi="Arial"/>
                <w:color w:val="1F2937"/>
                <w:sz w:val="15"/>
              </w:rPr>
              <w:t>Presentation only; never graph/recommendation truth.</w:t>
            </w:r>
          </w:p>
        </w:tc>
      </w:tr>
    </w:tbl>
    <w:p/>
    <w:p>
      <w:pPr>
        <w:pStyle w:val="Heading1"/>
        <w:keepNext/>
      </w:pPr>
      <w:r>
        <w:t>5. System-level logical data-flow context</w:t>
      </w:r>
    </w:p>
    <w:p>
      <w:pPr>
        <w:spacing w:after="100"/>
      </w:pPr>
      <w:r>
        <w:rPr>
          <w:rFonts w:ascii="Arial" w:hAnsi="Arial"/>
          <w:i w:val="0"/>
          <w:color w:val="1F2937"/>
          <w:sz w:val="20"/>
        </w:rPr>
        <w:t>Figure 1 shows the V1 data lifecycle at system level. Governed source artifacts are validated and compiled into runtime structures. Educator interaction drives the Recommendation Core and downstream Educator Kit flow. Recommendation and Kit outputs are written only to operational persistence, while the Knowledge Graph Explorer remains a read-only consumer of the compiled graph.</w:t>
      </w:r>
    </w:p>
    <w:p>
      <w:pPr>
        <w:spacing w:after="60"/>
        <w:jc w:val="center"/>
      </w:pPr>
      <w:r>
        <w:drawing>
          <wp:inline xmlns:a="http://schemas.openxmlformats.org/drawingml/2006/main" xmlns:pic="http://schemas.openxmlformats.org/drawingml/2006/picture">
            <wp:extent cx="5943600" cy="2807573"/>
            <wp:docPr id="1" name="Picture 1" descr="System-level logical data-flow context showing governed canonical repositories, repository build, graph and embedding runtimes, educator UI, Recommendation Core, Educator Kit, operational persistence, Knowledge Graph Explorer, and OpenAI API." title="Figure 1. System-level logical data-flow context"/>
            <wp:cNvGraphicFramePr>
              <a:graphicFrameLocks noChangeAspect="1"/>
            </wp:cNvGraphicFramePr>
            <a:graphic>
              <a:graphicData uri="http://schemas.openxmlformats.org/drawingml/2006/picture">
                <pic:pic>
                  <pic:nvPicPr>
                    <pic:cNvPr id="0" name="seq05_fig1_system_context.png"/>
                    <pic:cNvPicPr/>
                  </pic:nvPicPr>
                  <pic:blipFill>
                    <a:blip r:embed="rId17"/>
                    <a:stretch>
                      <a:fillRect/>
                    </a:stretch>
                  </pic:blipFill>
                  <pic:spPr>
                    <a:xfrm>
                      <a:off x="0" y="0"/>
                      <a:ext cx="5943600" cy="2807573"/>
                    </a:xfrm>
                    <a:prstGeom prst="rect"/>
                  </pic:spPr>
                </pic:pic>
              </a:graphicData>
            </a:graphic>
          </wp:inline>
        </w:drawing>
      </w:r>
    </w:p>
    <w:p>
      <w:pPr>
        <w:pStyle w:val="Caption"/>
        <w:keepNext/>
        <w:jc w:val="center"/>
      </w:pPr>
      <w:r>
        <w:t>Figure 1. System-level logical data-flow context</w:t>
      </w:r>
    </w:p>
    <w:p>
      <w:pPr>
        <w:spacing w:after="100"/>
      </w:pPr>
      <w:r>
        <w:rPr>
          <w:rFonts w:ascii="Arial" w:hAnsi="Arial"/>
          <w:i w:val="0"/>
          <w:color w:val="1F2937"/>
          <w:sz w:val="20"/>
        </w:rPr>
        <w:t>The external generation provider is downstream of deterministic resolution: it receives a bounded generation packet and returns structured content, but it does not resolve the technical anchor, create SCR eligibility, choose the primary recommendation, select framework mappings or alter canonical repository truth.</w:t>
      </w:r>
    </w:p>
    <w:p>
      <w:r>
        <w:br w:type="page"/>
      </w:r>
    </w:p>
    <w:p>
      <w:pPr>
        <w:pStyle w:val="Heading1"/>
        <w:keepNext/>
      </w:pPr>
      <w:r>
        <w:t>6. Curriculum and Application Context data flow</w:t>
      </w:r>
    </w:p>
    <w:p>
      <w:pPr>
        <w:spacing w:after="100"/>
      </w:pPr>
      <w:r>
        <w:rPr>
          <w:rFonts w:ascii="Arial" w:hAnsi="Arial"/>
          <w:i w:val="0"/>
          <w:color w:val="1F2937"/>
          <w:sz w:val="20"/>
        </w:rPr>
        <w:t>The educator workflow begins with governed curriculum selection. Course, Module and Subtopic are all required in the V1 product route, and the selected Subtopic is the authoritative technical anchor. Application Context suggestions are assistance around that anchor rather than an alternative source of technical scope.</w:t>
      </w:r>
    </w:p>
    <w:p>
      <w:pPr>
        <w:spacing w:after="60"/>
        <w:jc w:val="center"/>
      </w:pPr>
      <w:r>
        <w:drawing>
          <wp:inline xmlns:a="http://schemas.openxmlformats.org/drawingml/2006/main" xmlns:pic="http://schemas.openxmlformats.org/drawingml/2006/picture">
            <wp:extent cx="5989320" cy="2685265"/>
            <wp:docPr id="2" name="Picture 2" descr="Sequence diagram for curriculum and Application Context data flow from governed curriculum repository through educator UI, Application Context Resolver, Graph Runtime, and Semantic Engine." title="Figure 2. Curriculum and Application Context data flow"/>
            <wp:cNvGraphicFramePr>
              <a:graphicFrameLocks noChangeAspect="1"/>
            </wp:cNvGraphicFramePr>
            <a:graphic>
              <a:graphicData uri="http://schemas.openxmlformats.org/drawingml/2006/picture">
                <pic:pic>
                  <pic:nvPicPr>
                    <pic:cNvPr id="0" name="seq05_fig2_context_flow.png"/>
                    <pic:cNvPicPr/>
                  </pic:nvPicPr>
                  <pic:blipFill>
                    <a:blip r:embed="rId18"/>
                    <a:stretch>
                      <a:fillRect/>
                    </a:stretch>
                  </pic:blipFill>
                  <pic:spPr>
                    <a:xfrm>
                      <a:off x="0" y="0"/>
                      <a:ext cx="5989320" cy="2685265"/>
                    </a:xfrm>
                    <a:prstGeom prst="rect"/>
                  </pic:spPr>
                </pic:pic>
              </a:graphicData>
            </a:graphic>
          </wp:inline>
        </w:drawing>
      </w:r>
    </w:p>
    <w:p>
      <w:pPr>
        <w:pStyle w:val="Caption"/>
        <w:keepNext/>
        <w:jc w:val="center"/>
      </w:pPr>
      <w:r>
        <w:t>Figure 2. Curriculum and Application Context data flow</w:t>
      </w:r>
    </w:p>
    <w:p>
      <w:pPr>
        <w:pStyle w:val="Heading2"/>
        <w:keepNext/>
      </w:pPr>
      <w:r>
        <w:t>6.1 Curriculum hierarchy</w:t>
      </w:r>
    </w:p>
    <w:p>
      <w:pPr>
        <w:pStyle w:val="ListBullet"/>
        <w:spacing w:after="40"/>
      </w:pPr>
      <w:r>
        <w:t>Course choices are read from active governed Course records.</w:t>
      </w:r>
    </w:p>
    <w:p>
      <w:pPr>
        <w:pStyle w:val="ListBullet"/>
        <w:spacing w:after="40"/>
      </w:pPr>
      <w:r>
        <w:t>Module choices are filtered by Course_ID; Subtopic choices are filtered by Module_ID.</w:t>
      </w:r>
    </w:p>
    <w:p>
      <w:pPr>
        <w:pStyle w:val="ListBullet"/>
        <w:spacing w:after="40"/>
      </w:pPr>
      <w:r>
        <w:t>Changing Course, Module or Subtopic invalidates dependent Application Context suggestions and any accepted generated candidate tied to the previous anchor.</w:t>
      </w:r>
    </w:p>
    <w:p>
      <w:pPr>
        <w:pStyle w:val="ListBullet"/>
        <w:spacing w:after="40"/>
      </w:pPr>
      <w:r>
        <w:t>Readable labels/descriptions are displayed; canonical IDs remain the data-flow identity.</w:t>
      </w:r>
    </w:p>
    <w:p>
      <w:pPr>
        <w:pStyle w:val="Heading2"/>
        <w:keepNext/>
      </w:pPr>
      <w:r>
        <w:t>6.2 Suggestion request and internal evidence</w:t>
      </w:r>
    </w:p>
    <w:p>
      <w:pPr>
        <w:spacing w:after="100"/>
      </w:pPr>
      <w:r>
        <w:rPr>
          <w:rFonts w:ascii="Arial" w:hAnsi="Arial"/>
          <w:i w:val="0"/>
          <w:color w:val="1F2937"/>
          <w:sz w:val="20"/>
        </w:rPr>
        <w:t>After the hierarchy is valid, the UI may call the Application Context Resolver automatically. The request carries Course_ID, Module_ID, Subtopic_ID and, when already present, the educator-entered Application_Context_Text. The educator text contributes application/mechanism evidence while the selected Subtopic remains the technical authority.</w:t>
      </w:r>
    </w:p>
    <w:p>
      <w:pPr>
        <w:spacing w:after="100"/>
      </w:pPr>
      <w:r>
        <w:rPr>
          <w:rFonts w:ascii="Arial" w:hAnsi="Arial"/>
          <w:i w:val="0"/>
          <w:color w:val="1F2937"/>
          <w:sz w:val="20"/>
        </w:rPr>
        <w:t>Internally, the resolver may inspect a broader eligible pool using controlled KCR/KPR/KFR relationships, curated repository Application Context evidence, mechanism/boundary compatibility and semantic ranking. The UI display limit of 0–2 generated candidates is therefore not a retrieval limit.</w:t>
      </w:r>
    </w:p>
    <w:p>
      <w:pPr>
        <w:pStyle w:val="Heading2"/>
        <w:keepNext/>
      </w:pPr>
      <w:r>
        <w:t>6.3 Transient UI state and Generate boundary</w:t>
      </w:r>
    </w:p>
    <w:p>
      <w:pPr>
        <w:spacing w:after="100"/>
      </w:pPr>
      <w:r>
        <w:rPr>
          <w:rFonts w:ascii="Arial" w:hAnsi="Arial"/>
          <w:i w:val="0"/>
          <w:color w:val="1F2937"/>
          <w:sz w:val="20"/>
        </w:rPr>
        <w:t>The UI retains the exact final candidate set shown, the accepted Context_Candidate_ID when applicable, Application_Context_Source, exact Application_Context_Text and Teaching Context until Generate. Exploratory clicks are not individually persisted. At Generate, this final interaction state is assembled into the self-contained EducatorRecommendationRequest and becomes eligible for durable provenance through RecommendationContextSnapshot.</w:t>
      </w:r>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trPr>
        <w:tc>
          <w:tcPr>
            <w:tcW w:type="dxa" w:w="3240"/>
            <w:shd w:fill="2F5D8C"/>
            <w:vAlign w:val="center"/>
            <w:tcMar>
              <w:top w:w="60" w:type="dxa"/>
              <w:start w:w="90" w:type="dxa"/>
              <w:bottom w:w="60" w:type="dxa"/>
              <w:end w:w="90" w:type="dxa"/>
            </w:tcMar>
          </w:tcPr>
          <w:p>
            <w:pPr>
              <w:jc w:val="center"/>
            </w:pPr>
            <w:r>
              <w:rPr>
                <w:rFonts w:ascii="Arial" w:hAnsi="Arial"/>
                <w:b/>
                <w:color w:val="FFFFFF"/>
                <w:sz w:val="16"/>
              </w:rPr>
              <w:t>Application Context path</w:t>
            </w:r>
          </w:p>
        </w:tc>
        <w:tc>
          <w:tcPr>
            <w:tcW w:type="dxa" w:w="2520"/>
            <w:shd w:fill="2F5D8C"/>
            <w:vAlign w:val="center"/>
            <w:tcMar>
              <w:top w:w="60" w:type="dxa"/>
              <w:start w:w="90" w:type="dxa"/>
              <w:bottom w:w="60" w:type="dxa"/>
              <w:end w:w="90" w:type="dxa"/>
            </w:tcMar>
          </w:tcPr>
          <w:p>
            <w:pPr>
              <w:jc w:val="center"/>
            </w:pPr>
            <w:r>
              <w:rPr>
                <w:rFonts w:ascii="Arial" w:hAnsi="Arial"/>
                <w:b/>
                <w:color w:val="FFFFFF"/>
                <w:sz w:val="16"/>
              </w:rPr>
              <w:t>Source value</w:t>
            </w:r>
          </w:p>
        </w:tc>
        <w:tc>
          <w:tcPr>
            <w:tcW w:type="dxa" w:w="1800"/>
            <w:shd w:fill="2F5D8C"/>
            <w:vAlign w:val="center"/>
            <w:tcMar>
              <w:top w:w="60" w:type="dxa"/>
              <w:start w:w="90" w:type="dxa"/>
              <w:bottom w:w="60" w:type="dxa"/>
              <w:end w:w="90" w:type="dxa"/>
            </w:tcMar>
          </w:tcPr>
          <w:p>
            <w:pPr>
              <w:jc w:val="center"/>
            </w:pPr>
            <w:r>
              <w:rPr>
                <w:rFonts w:ascii="Arial" w:hAnsi="Arial"/>
                <w:b/>
                <w:color w:val="FFFFFF"/>
                <w:sz w:val="16"/>
              </w:rPr>
              <w:t>Candidate ID</w:t>
            </w:r>
          </w:p>
        </w:tc>
        <w:tc>
          <w:tcPr>
            <w:tcW w:type="dxa" w:w="1944"/>
            <w:shd w:fill="2F5D8C"/>
            <w:vAlign w:val="center"/>
            <w:tcMar>
              <w:top w:w="60" w:type="dxa"/>
              <w:start w:w="90" w:type="dxa"/>
              <w:bottom w:w="60" w:type="dxa"/>
              <w:end w:w="90" w:type="dxa"/>
            </w:tcMar>
          </w:tcPr>
          <w:p>
            <w:pPr>
              <w:jc w:val="center"/>
            </w:pPr>
            <w:r>
              <w:rPr>
                <w:rFonts w:ascii="Arial" w:hAnsi="Arial"/>
                <w:b/>
                <w:color w:val="FFFFFF"/>
                <w:sz w:val="16"/>
              </w:rPr>
              <w:t>Persisted text</w:t>
            </w:r>
          </w:p>
        </w:tc>
      </w:tr>
      <w:tr>
        <w:tc>
          <w:tcPr>
            <w:tcW w:type="dxa" w:w="3240"/>
            <w:vAlign w:val="top"/>
            <w:tcMar>
              <w:top w:w="60" w:type="dxa"/>
              <w:start w:w="90" w:type="dxa"/>
              <w:bottom w:w="60" w:type="dxa"/>
              <w:end w:w="90" w:type="dxa"/>
            </w:tcMar>
          </w:tcPr>
          <w:p>
            <w:pPr>
              <w:spacing w:after="0"/>
            </w:pPr>
            <w:r>
              <w:rPr>
                <w:rFonts w:ascii="Arial" w:hAnsi="Arial"/>
                <w:color w:val="1F2937"/>
                <w:sz w:val="16"/>
              </w:rPr>
              <w:t>Educator enters own context</w:t>
            </w:r>
          </w:p>
        </w:tc>
        <w:tc>
          <w:tcPr>
            <w:tcW w:type="dxa" w:w="2520"/>
            <w:vAlign w:val="top"/>
            <w:tcMar>
              <w:top w:w="60" w:type="dxa"/>
              <w:start w:w="90" w:type="dxa"/>
              <w:bottom w:w="60" w:type="dxa"/>
              <w:end w:w="90" w:type="dxa"/>
            </w:tcMar>
          </w:tcPr>
          <w:p>
            <w:pPr>
              <w:spacing w:after="0"/>
            </w:pPr>
            <w:r>
              <w:rPr>
                <w:rFonts w:ascii="Arial" w:hAnsi="Arial"/>
                <w:color w:val="1F2937"/>
                <w:sz w:val="16"/>
              </w:rPr>
              <w:t>EDUCATOR_ENTERED</w:t>
            </w:r>
          </w:p>
        </w:tc>
        <w:tc>
          <w:tcPr>
            <w:tcW w:type="dxa" w:w="1800"/>
            <w:vAlign w:val="top"/>
            <w:tcMar>
              <w:top w:w="60" w:type="dxa"/>
              <w:start w:w="90" w:type="dxa"/>
              <w:bottom w:w="60" w:type="dxa"/>
              <w:end w:w="90" w:type="dxa"/>
            </w:tcMar>
          </w:tcPr>
          <w:p>
            <w:pPr>
              <w:spacing w:after="0"/>
            </w:pPr>
            <w:r>
              <w:rPr>
                <w:rFonts w:ascii="Arial" w:hAnsi="Arial"/>
                <w:color w:val="1F2937"/>
                <w:sz w:val="16"/>
              </w:rPr>
              <w:t>null</w:t>
            </w:r>
          </w:p>
        </w:tc>
        <w:tc>
          <w:tcPr>
            <w:tcW w:type="dxa" w:w="1944"/>
            <w:vAlign w:val="top"/>
            <w:tcMar>
              <w:top w:w="60" w:type="dxa"/>
              <w:start w:w="90" w:type="dxa"/>
              <w:bottom w:w="60" w:type="dxa"/>
              <w:end w:w="90" w:type="dxa"/>
            </w:tcMar>
          </w:tcPr>
          <w:p>
            <w:pPr>
              <w:spacing w:after="0"/>
            </w:pPr>
            <w:r>
              <w:rPr>
                <w:rFonts w:ascii="Arial" w:hAnsi="Arial"/>
                <w:color w:val="1F2937"/>
                <w:sz w:val="16"/>
              </w:rPr>
              <w:t>Exact educator text</w:t>
            </w:r>
          </w:p>
        </w:tc>
      </w:tr>
      <w:tr>
        <w:tc>
          <w:tcPr>
            <w:tcW w:type="dxa" w:w="3240"/>
            <w:shd w:fill="F8FAFC"/>
            <w:vAlign w:val="top"/>
            <w:tcMar>
              <w:top w:w="60" w:type="dxa"/>
              <w:start w:w="90" w:type="dxa"/>
              <w:bottom w:w="60" w:type="dxa"/>
              <w:end w:w="90" w:type="dxa"/>
            </w:tcMar>
          </w:tcPr>
          <w:p>
            <w:pPr>
              <w:spacing w:after="0"/>
            </w:pPr>
            <w:r>
              <w:rPr>
                <w:rFonts w:ascii="Arial" w:hAnsi="Arial"/>
                <w:color w:val="1F2937"/>
                <w:sz w:val="16"/>
              </w:rPr>
              <w:t>Educator accepts generated candidate</w:t>
            </w:r>
          </w:p>
        </w:tc>
        <w:tc>
          <w:tcPr>
            <w:tcW w:type="dxa" w:w="2520"/>
            <w:shd w:fill="F8FAFC"/>
            <w:vAlign w:val="top"/>
            <w:tcMar>
              <w:top w:w="60" w:type="dxa"/>
              <w:start w:w="90" w:type="dxa"/>
              <w:bottom w:w="60" w:type="dxa"/>
              <w:end w:w="90" w:type="dxa"/>
            </w:tcMar>
          </w:tcPr>
          <w:p>
            <w:pPr>
              <w:spacing w:after="0"/>
            </w:pPr>
            <w:r>
              <w:rPr>
                <w:rFonts w:ascii="Arial" w:hAnsi="Arial"/>
                <w:color w:val="1F2937"/>
                <w:sz w:val="16"/>
              </w:rPr>
              <w:t>ACCEPTED_SYSTEM_GENERATED</w:t>
            </w:r>
          </w:p>
        </w:tc>
        <w:tc>
          <w:tcPr>
            <w:tcW w:type="dxa" w:w="1800"/>
            <w:shd w:fill="F8FAFC"/>
            <w:vAlign w:val="top"/>
            <w:tcMar>
              <w:top w:w="60" w:type="dxa"/>
              <w:start w:w="90" w:type="dxa"/>
              <w:bottom w:w="60" w:type="dxa"/>
              <w:end w:w="90" w:type="dxa"/>
            </w:tcMar>
          </w:tcPr>
          <w:p>
            <w:pPr>
              <w:spacing w:after="0"/>
            </w:pPr>
            <w:r>
              <w:rPr>
                <w:rFonts w:ascii="Arial" w:hAnsi="Arial"/>
                <w:color w:val="1F2937"/>
                <w:sz w:val="16"/>
              </w:rPr>
              <w:t>Context_Candidate_ID</w:t>
            </w:r>
          </w:p>
        </w:tc>
        <w:tc>
          <w:tcPr>
            <w:tcW w:type="dxa" w:w="1944"/>
            <w:shd w:fill="F8FAFC"/>
            <w:vAlign w:val="top"/>
            <w:tcMar>
              <w:top w:w="60" w:type="dxa"/>
              <w:start w:w="90" w:type="dxa"/>
              <w:bottom w:w="60" w:type="dxa"/>
              <w:end w:w="90" w:type="dxa"/>
            </w:tcMar>
          </w:tcPr>
          <w:p>
            <w:pPr>
              <w:spacing w:after="0"/>
            </w:pPr>
            <w:r>
              <w:rPr>
                <w:rFonts w:ascii="Arial" w:hAnsi="Arial"/>
                <w:color w:val="1F2937"/>
                <w:sz w:val="16"/>
              </w:rPr>
              <w:t>Exact generated candidate text</w:t>
            </w:r>
          </w:p>
        </w:tc>
      </w:tr>
    </w:tbl>
    <w:p/>
    <w:p>
      <w:pPr>
        <w:pStyle w:val="Heading1"/>
        <w:keepNext/>
      </w:pPr>
      <w:r>
        <w:t>7. Recommendation Core data transformation flow</w:t>
      </w:r>
    </w:p>
    <w:p>
      <w:pPr>
        <w:spacing w:after="100"/>
      </w:pPr>
      <w:r>
        <w:rPr>
          <w:rFonts w:ascii="Arial" w:hAnsi="Arial"/>
          <w:i w:val="0"/>
          <w:color w:val="1F2937"/>
          <w:sz w:val="20"/>
        </w:rPr>
        <w:t>Recommendation processing is a controlled transformation pipeline rather than a direct lookup. The Input Adapter validates and normalizes the reviewed request, the Mechanism Profiler separates positive and explicit-negative evidence, graph/context services retrieve supported evidence, eligibility/guardrail checks establish the candidate set, and ranking operates only within that eligible set.</w:t>
      </w:r>
    </w:p>
    <w:p>
      <w:pPr>
        <w:spacing w:after="60"/>
        <w:jc w:val="center"/>
      </w:pPr>
      <w:r>
        <w:drawing>
          <wp:inline xmlns:a="http://schemas.openxmlformats.org/drawingml/2006/main" xmlns:pic="http://schemas.openxmlformats.org/drawingml/2006/picture">
            <wp:extent cx="5989320" cy="2780242"/>
            <wp:docPr id="3" name="Picture 3" descr="Recommendation Core transformation flow from educator request through Input Adapter, Mechanism Profiler, graph and context evidence, eligibility, SCR ranking, promotion and negation veto to recommendation decision." title="Figure 3. Recommendation Core data transformation flow"/>
            <wp:cNvGraphicFramePr>
              <a:graphicFrameLocks noChangeAspect="1"/>
            </wp:cNvGraphicFramePr>
            <a:graphic>
              <a:graphicData uri="http://schemas.openxmlformats.org/drawingml/2006/picture">
                <pic:pic>
                  <pic:nvPicPr>
                    <pic:cNvPr id="0" name="seq05_fig3_recommendation_transform.png"/>
                    <pic:cNvPicPr/>
                  </pic:nvPicPr>
                  <pic:blipFill>
                    <a:blip r:embed="rId19"/>
                    <a:stretch>
                      <a:fillRect/>
                    </a:stretch>
                  </pic:blipFill>
                  <pic:spPr>
                    <a:xfrm>
                      <a:off x="0" y="0"/>
                      <a:ext cx="5989320" cy="2780242"/>
                    </a:xfrm>
                    <a:prstGeom prst="rect"/>
                  </pic:spPr>
                </pic:pic>
              </a:graphicData>
            </a:graphic>
          </wp:inline>
        </w:drawing>
      </w:r>
    </w:p>
    <w:p>
      <w:pPr>
        <w:pStyle w:val="Caption"/>
        <w:keepNext/>
        <w:jc w:val="center"/>
      </w:pPr>
      <w:r>
        <w:t>Figure 3. Recommendation Core data transformation flow</w:t>
      </w:r>
    </w:p>
    <w:p>
      <w:pPr>
        <w:pStyle w:val="Heading2"/>
        <w:keepNext/>
      </w:pPr>
      <w:r>
        <w:t>7.1 Input Adapter</w:t>
      </w:r>
    </w:p>
    <w:p>
      <w:pPr>
        <w:pStyle w:val="ListBullet"/>
        <w:spacing w:after="40"/>
      </w:pPr>
      <w:r>
        <w:t>Validates Course→Module→Subtopic consistency, Application Context source/candidate consistency and blocking mismatch state.</w:t>
      </w:r>
    </w:p>
    <w:p>
      <w:pPr>
        <w:pStyle w:val="ListBullet"/>
        <w:spacing w:after="40"/>
      </w:pPr>
      <w:r>
        <w:t>Preserves raw educator text separately from normalized semantic/mechanism evidence.</w:t>
      </w:r>
    </w:p>
    <w:p>
      <w:pPr>
        <w:pStyle w:val="ListBullet"/>
        <w:spacing w:after="40"/>
      </w:pPr>
      <w:r>
        <w:t>Produces NormalizedRecommendationRequest for internal execution; it does not mutate the public request in place.</w:t>
      </w:r>
    </w:p>
    <w:p>
      <w:pPr>
        <w:pStyle w:val="Heading2"/>
        <w:keepNext/>
      </w:pPr>
      <w:r>
        <w:t>7.2 Evidence construction and eligibility</w:t>
      </w:r>
    </w:p>
    <w:p>
      <w:pPr>
        <w:spacing w:after="100"/>
      </w:pPr>
      <w:r>
        <w:rPr>
          <w:rFonts w:ascii="Arial" w:hAnsi="Arial"/>
          <w:i w:val="0"/>
          <w:color w:val="1F2937"/>
          <w:sz w:val="20"/>
        </w:rPr>
        <w:t>Mechanism evidence and graph evidence are deliberately distinct. Reasoning begins at the most specific supported curriculum evidence; broader Module/Course evidence is a controlled fallback only when narrower evidence is insufficient. Prerequisite concepts indicate readiness/preparation and do not automatically become topical evidence.</w:t>
      </w:r>
    </w:p>
    <w:p>
      <w:pPr>
        <w:spacing w:after="100"/>
      </w:pPr>
      <w:r>
        <w:rPr>
          <w:rFonts w:ascii="Arial" w:hAnsi="Arial"/>
          <w:i w:val="0"/>
          <w:color w:val="1F2937"/>
          <w:sz w:val="20"/>
        </w:rPr>
        <w:t>The Context Resolver combines scope/mechanism evidence with curated repository Application Context evidence. These repository records support retrieval and eligibility evidence but do not create a third educator provenance type. Deterministic eligibility, guardrail and boundary checks then establish the SCR candidates that are allowed to reach ranking.</w:t>
      </w:r>
    </w:p>
    <w:p>
      <w:pPr>
        <w:pStyle w:val="Heading2"/>
        <w:keepNext/>
      </w:pPr>
      <w:r>
        <w:t>7.3 Ranking, promotion and negation</w:t>
      </w:r>
    </w:p>
    <w:p>
      <w:pPr>
        <w:pStyle w:val="ListBullet"/>
        <w:spacing w:after="40"/>
      </w:pPr>
      <w:r>
        <w:t>SCR Ranker orders only eligible candidates using the frozen Design-8a behavior and versioned semantic support.</w:t>
      </w:r>
    </w:p>
    <w:p>
      <w:pPr>
        <w:pStyle w:val="ListBullet"/>
        <w:spacing w:after="40"/>
      </w:pPr>
      <w:r>
        <w:t>Promotion Engine may add additional SCRs only when an independently supported mechanism facet justifies them.</w:t>
      </w:r>
    </w:p>
    <w:p>
      <w:pPr>
        <w:pStyle w:val="ListBullet"/>
        <w:spacing w:after="40"/>
      </w:pPr>
      <w:r>
        <w:t>Explicit Negation Veto may remove a secondary promotion when negated/excluded evidence matches; negative evidence never becomes positive support.</w:t>
      </w:r>
    </w:p>
    <w:p>
      <w:pPr>
        <w:pStyle w:val="ListBullet"/>
        <w:spacing w:after="40"/>
      </w:pPr>
      <w:r>
        <w:t>Raw candidate diagnostics remain audit/provenance data rather than the normal educator result payload.</w:t>
      </w:r>
    </w:p>
    <w:p>
      <w:pPr>
        <w:pStyle w:val="Heading1"/>
        <w:keepNext/>
      </w:pPr>
      <w:r>
        <w:t>8. Recommendation persistence and trace flow</w:t>
      </w:r>
    </w:p>
    <w:p>
      <w:pPr>
        <w:spacing w:after="100"/>
      </w:pPr>
      <w:r>
        <w:rPr>
          <w:rFonts w:ascii="Arial" w:hAnsi="Arial"/>
          <w:i w:val="0"/>
          <w:color w:val="1F2937"/>
          <w:sz w:val="20"/>
        </w:rPr>
        <w:t>A completed SUCCESS or ABSTAINED recommendation is durable before the completed RecommendationResult is returned. This makes the IDs in the result immediately valid for trace retrieval and downstream Kit generation.</w:t>
      </w:r>
    </w:p>
    <w:p>
      <w:pPr>
        <w:spacing w:after="60"/>
        <w:jc w:val="center"/>
      </w:pPr>
      <w:r>
        <w:drawing>
          <wp:inline xmlns:a="http://schemas.openxmlformats.org/drawingml/2006/main" xmlns:pic="http://schemas.openxmlformats.org/drawingml/2006/picture">
            <wp:extent cx="5943600" cy="2519104"/>
            <wp:docPr id="4" name="Picture 4" descr="Sequence diagram showing RecommendationContextSnapshot and RecommendationEvent persistence before RecommendationResult, followed by on-demand Recommendation Trace retrieval." title="Figure 4. Recommendation persistence and trace flow"/>
            <wp:cNvGraphicFramePr>
              <a:graphicFrameLocks noChangeAspect="1"/>
            </wp:cNvGraphicFramePr>
            <a:graphic>
              <a:graphicData uri="http://schemas.openxmlformats.org/drawingml/2006/picture">
                <pic:pic>
                  <pic:nvPicPr>
                    <pic:cNvPr id="0" name="seq05_fig4_persistence_trace.png"/>
                    <pic:cNvPicPr/>
                  </pic:nvPicPr>
                  <pic:blipFill>
                    <a:blip r:embed="rId20"/>
                    <a:stretch>
                      <a:fillRect/>
                    </a:stretch>
                  </pic:blipFill>
                  <pic:spPr>
                    <a:xfrm>
                      <a:off x="0" y="0"/>
                      <a:ext cx="5943600" cy="2519104"/>
                    </a:xfrm>
                    <a:prstGeom prst="rect"/>
                  </pic:spPr>
                </pic:pic>
              </a:graphicData>
            </a:graphic>
          </wp:inline>
        </w:drawing>
      </w:r>
    </w:p>
    <w:p>
      <w:pPr>
        <w:pStyle w:val="Caption"/>
        <w:keepNext/>
        <w:jc w:val="center"/>
      </w:pPr>
      <w:r>
        <w:t>Figure 4. Recommendation persistence and trace flow</w:t>
      </w:r>
    </w:p>
    <w:p>
      <w:pPr>
        <w:pStyle w:val="Heading2"/>
        <w:keepNext/>
      </w:pPr>
      <w:r>
        <w:t>8.1 RecommendationContextSnapshot</w:t>
      </w:r>
    </w:p>
    <w:p>
      <w:pPr>
        <w:spacing w:after="100"/>
      </w:pPr>
      <w:r>
        <w:rPr>
          <w:rFonts w:ascii="Arial" w:hAnsi="Arial"/>
          <w:i w:val="0"/>
          <w:color w:val="1F2937"/>
          <w:sz w:val="20"/>
        </w:rPr>
        <w:t>The immutable RecommendationContextSnapshot captures the final reviewed recommendation context and the actual runtime evidence state used for the execution. It includes the selected hierarchy, exact Application Context provenance/text, final generated suggestions shown, relevant normalized/mechanism/context evidence and the version references needed for replay.</w:t>
      </w:r>
    </w:p>
    <w:p>
      <w:pPr>
        <w:pStyle w:val="Heading2"/>
        <w:keepNext/>
      </w:pPr>
      <w:r>
        <w:t>8.2 RecommendationEvent</w:t>
      </w:r>
    </w:p>
    <w:p>
      <w:pPr>
        <w:spacing w:after="100"/>
      </w:pPr>
      <w:r>
        <w:rPr>
          <w:rFonts w:ascii="Arial" w:hAnsi="Arial"/>
          <w:i w:val="0"/>
          <w:color w:val="1F2937"/>
          <w:sz w:val="20"/>
        </w:rPr>
        <w:t>The append-only RecommendationEvent records the delivered decision, selected/promoted SCRs or abstention outcome, evidence links and versions, and links directly to the exact RecommendationContextSnapshot. SUCCESS and ABSTAINED are both completed attempts and therefore both produce durable provenance.</w:t>
      </w:r>
    </w:p>
    <w:p>
      <w:pPr>
        <w:pStyle w:val="Heading2"/>
        <w:keepNext/>
      </w:pPr>
      <w:r>
        <w:t>8.3 Trace retrieval</w:t>
      </w:r>
    </w:p>
    <w:p>
      <w:pPr>
        <w:spacing w:after="100"/>
      </w:pPr>
      <w:r>
        <w:rPr>
          <w:rFonts w:ascii="Arial" w:hAnsi="Arial"/>
          <w:i w:val="0"/>
          <w:color w:val="1F2937"/>
          <w:sz w:val="20"/>
        </w:rPr>
        <w:t>RecommendationTraceRequest uses Recommendation_Event_ID. Trace Builder/Persistence reads the historical event and linked snapshot and returns the educator-readable Explanation plus collapsed Audit_Detail. The trace is not generated by rerunning recommendation logic or by asking an LLM for a fresh rationale.</w:t>
      </w:r>
    </w:p>
    <w:p>
      <w:r>
        <w:br w:type="page"/>
      </w:r>
    </w:p>
    <w:p>
      <w:pPr>
        <w:pStyle w:val="Heading1"/>
        <w:keepNext/>
      </w:pPr>
      <w:r>
        <w:t>9. Educator Kit data flow</w:t>
      </w:r>
    </w:p>
    <w:p>
      <w:pPr>
        <w:spacing w:after="100"/>
      </w:pPr>
      <w:r>
        <w:rPr>
          <w:rFonts w:ascii="Arial" w:hAnsi="Arial"/>
          <w:i w:val="0"/>
          <w:color w:val="1F2937"/>
          <w:sz w:val="20"/>
        </w:rPr>
        <w:t>The Educator Kit subsystem starts only from an accepted SUCCESS recommendation. Recommendation_Event_ID and Recommendation_Context_Snapshot_ID are the authority for the accepted SCR/context; the UI does not resend a different SCR or Application Context as alternate authority.</w:t>
      </w:r>
    </w:p>
    <w:p>
      <w:pPr>
        <w:spacing w:after="60"/>
        <w:jc w:val="center"/>
      </w:pPr>
      <w:r>
        <w:drawing>
          <wp:inline xmlns:a="http://schemas.openxmlformats.org/drawingml/2006/main" xmlns:pic="http://schemas.openxmlformats.org/drawingml/2006/picture">
            <wp:extent cx="5989320" cy="3902700"/>
            <wp:docPr id="5" name="Picture 5" descr="Two-part Educator Kit data-flow sequence covering pedagogy selection, PKCR, teaching material and framework resolution, bounded generation, validation, snapshot persistence, in-app Kit view and PDF rendering." title="Figure 5. Educator Kit data flow"/>
            <wp:cNvGraphicFramePr>
              <a:graphicFrameLocks noChangeAspect="1"/>
            </wp:cNvGraphicFramePr>
            <a:graphic>
              <a:graphicData uri="http://schemas.openxmlformats.org/drawingml/2006/picture">
                <pic:pic>
                  <pic:nvPicPr>
                    <pic:cNvPr id="0" name="seq05_fig5_kit_flow.png"/>
                    <pic:cNvPicPr/>
                  </pic:nvPicPr>
                  <pic:blipFill>
                    <a:blip r:embed="rId21"/>
                    <a:stretch>
                      <a:fillRect/>
                    </a:stretch>
                  </pic:blipFill>
                  <pic:spPr>
                    <a:xfrm>
                      <a:off x="0" y="0"/>
                      <a:ext cx="5989320" cy="3902700"/>
                    </a:xfrm>
                    <a:prstGeom prst="rect"/>
                  </pic:spPr>
                </pic:pic>
              </a:graphicData>
            </a:graphic>
          </wp:inline>
        </w:drawing>
      </w:r>
    </w:p>
    <w:p>
      <w:pPr>
        <w:pStyle w:val="Caption"/>
        <w:keepNext/>
        <w:jc w:val="center"/>
      </w:pPr>
      <w:r>
        <w:t>Figure 5. Educator Kit data flow</w:t>
      </w:r>
    </w:p>
    <w:p>
      <w:pPr>
        <w:pStyle w:val="Heading2"/>
        <w:keepNext/>
      </w:pPr>
      <w:r>
        <w:t>9.1 Pedagogy and deterministic resolvers</w:t>
      </w:r>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trPr>
        <w:tc>
          <w:tcPr>
            <w:tcW w:type="dxa" w:w="1800"/>
            <w:shd w:fill="2F5D8C"/>
            <w:vAlign w:val="center"/>
            <w:tcMar>
              <w:top w:w="60" w:type="dxa"/>
              <w:start w:w="90" w:type="dxa"/>
              <w:bottom w:w="60" w:type="dxa"/>
              <w:end w:w="90" w:type="dxa"/>
            </w:tcMar>
          </w:tcPr>
          <w:p>
            <w:pPr>
              <w:jc w:val="center"/>
            </w:pPr>
            <w:r>
              <w:rPr>
                <w:rFonts w:ascii="Arial" w:hAnsi="Arial"/>
                <w:b/>
                <w:color w:val="FFFFFF"/>
                <w:sz w:val="14"/>
              </w:rPr>
              <w:t>Stage</w:t>
            </w:r>
          </w:p>
        </w:tc>
        <w:tc>
          <w:tcPr>
            <w:tcW w:type="dxa" w:w="2520"/>
            <w:shd w:fill="2F5D8C"/>
            <w:vAlign w:val="center"/>
            <w:tcMar>
              <w:top w:w="60" w:type="dxa"/>
              <w:start w:w="90" w:type="dxa"/>
              <w:bottom w:w="60" w:type="dxa"/>
              <w:end w:w="90" w:type="dxa"/>
            </w:tcMar>
          </w:tcPr>
          <w:p>
            <w:pPr>
              <w:jc w:val="center"/>
            </w:pPr>
            <w:r>
              <w:rPr>
                <w:rFonts w:ascii="Arial" w:hAnsi="Arial"/>
                <w:b/>
                <w:color w:val="FFFFFF"/>
                <w:sz w:val="14"/>
              </w:rPr>
              <w:t>Input</w:t>
            </w:r>
          </w:p>
        </w:tc>
        <w:tc>
          <w:tcPr>
            <w:tcW w:type="dxa" w:w="2592"/>
            <w:shd w:fill="2F5D8C"/>
            <w:vAlign w:val="center"/>
            <w:tcMar>
              <w:top w:w="60" w:type="dxa"/>
              <w:start w:w="90" w:type="dxa"/>
              <w:bottom w:w="60" w:type="dxa"/>
              <w:end w:w="90" w:type="dxa"/>
            </w:tcMar>
          </w:tcPr>
          <w:p>
            <w:pPr>
              <w:jc w:val="center"/>
            </w:pPr>
            <w:r>
              <w:rPr>
                <w:rFonts w:ascii="Arial" w:hAnsi="Arial"/>
                <w:b/>
                <w:color w:val="FFFFFF"/>
                <w:sz w:val="14"/>
              </w:rPr>
              <w:t>Output</w:t>
            </w:r>
          </w:p>
        </w:tc>
        <w:tc>
          <w:tcPr>
            <w:tcW w:type="dxa" w:w="3024"/>
            <w:shd w:fill="2F5D8C"/>
            <w:vAlign w:val="center"/>
            <w:tcMar>
              <w:top w:w="60" w:type="dxa"/>
              <w:start w:w="90" w:type="dxa"/>
              <w:bottom w:w="60" w:type="dxa"/>
              <w:end w:w="90" w:type="dxa"/>
            </w:tcMar>
          </w:tcPr>
          <w:p>
            <w:pPr>
              <w:jc w:val="center"/>
            </w:pPr>
            <w:r>
              <w:rPr>
                <w:rFonts w:ascii="Arial" w:hAnsi="Arial"/>
                <w:b/>
                <w:color w:val="FFFFFF"/>
                <w:sz w:val="14"/>
              </w:rPr>
              <w:t>Data-flow rule</w:t>
            </w:r>
          </w:p>
        </w:tc>
      </w:tr>
      <w:tr>
        <w:tc>
          <w:tcPr>
            <w:tcW w:type="dxa" w:w="1800"/>
            <w:vAlign w:val="top"/>
            <w:tcMar>
              <w:top w:w="60" w:type="dxa"/>
              <w:start w:w="90" w:type="dxa"/>
              <w:bottom w:w="60" w:type="dxa"/>
              <w:end w:w="90" w:type="dxa"/>
            </w:tcMar>
          </w:tcPr>
          <w:p>
            <w:pPr>
              <w:spacing w:after="0"/>
            </w:pPr>
            <w:r>
              <w:rPr>
                <w:rFonts w:ascii="Arial" w:hAnsi="Arial"/>
                <w:color w:val="1F2937"/>
                <w:sz w:val="14"/>
              </w:rPr>
              <w:t>Pedagogy Selector</w:t>
            </w:r>
          </w:p>
        </w:tc>
        <w:tc>
          <w:tcPr>
            <w:tcW w:type="dxa" w:w="2520"/>
            <w:vAlign w:val="top"/>
            <w:tcMar>
              <w:top w:w="60" w:type="dxa"/>
              <w:start w:w="90" w:type="dxa"/>
              <w:bottom w:w="60" w:type="dxa"/>
              <w:end w:w="90" w:type="dxa"/>
            </w:tcMar>
          </w:tcPr>
          <w:p>
            <w:pPr>
              <w:spacing w:after="0"/>
            </w:pPr>
            <w:r>
              <w:rPr>
                <w:rFonts w:ascii="Arial" w:hAnsi="Arial"/>
                <w:color w:val="1F2937"/>
                <w:sz w:val="14"/>
              </w:rPr>
              <w:t>Accepted SCR + current Teaching Context</w:t>
            </w:r>
          </w:p>
        </w:tc>
        <w:tc>
          <w:tcPr>
            <w:tcW w:type="dxa" w:w="2592"/>
            <w:vAlign w:val="top"/>
            <w:tcMar>
              <w:top w:w="60" w:type="dxa"/>
              <w:start w:w="90" w:type="dxa"/>
              <w:bottom w:w="60" w:type="dxa"/>
              <w:end w:w="90" w:type="dxa"/>
            </w:tcMar>
          </w:tcPr>
          <w:p>
            <w:pPr>
              <w:spacing w:after="0"/>
            </w:pPr>
            <w:r>
              <w:rPr>
                <w:rFonts w:ascii="Arial" w:hAnsi="Arial"/>
                <w:color w:val="1F2937"/>
                <w:sz w:val="14"/>
              </w:rPr>
              <w:t>Primary Template_ID + 0–2 alternative summaries</w:t>
            </w:r>
          </w:p>
        </w:tc>
        <w:tc>
          <w:tcPr>
            <w:tcW w:type="dxa" w:w="3024"/>
            <w:vAlign w:val="top"/>
            <w:tcMar>
              <w:top w:w="60" w:type="dxa"/>
              <w:start w:w="90" w:type="dxa"/>
              <w:bottom w:w="60" w:type="dxa"/>
              <w:end w:w="90" w:type="dxa"/>
            </w:tcMar>
          </w:tcPr>
          <w:p>
            <w:pPr>
              <w:spacing w:after="0"/>
            </w:pPr>
            <w:r>
              <w:rPr>
                <w:rFonts w:ascii="Arial" w:hAnsi="Arial"/>
                <w:color w:val="1F2937"/>
                <w:sz w:val="14"/>
              </w:rPr>
              <w:t>Only primary or explicitly chosen alternative is fully generated.</w:t>
            </w:r>
          </w:p>
        </w:tc>
      </w:tr>
      <w:tr>
        <w:tc>
          <w:tcPr>
            <w:tcW w:type="dxa" w:w="1800"/>
            <w:shd w:fill="F8FAFC"/>
            <w:vAlign w:val="top"/>
            <w:tcMar>
              <w:top w:w="60" w:type="dxa"/>
              <w:start w:w="90" w:type="dxa"/>
              <w:bottom w:w="60" w:type="dxa"/>
              <w:end w:w="90" w:type="dxa"/>
            </w:tcMar>
          </w:tcPr>
          <w:p>
            <w:pPr>
              <w:spacing w:after="0"/>
            </w:pPr>
            <w:r>
              <w:rPr>
                <w:rFonts w:ascii="Arial" w:hAnsi="Arial"/>
                <w:color w:val="1F2937"/>
                <w:sz w:val="14"/>
              </w:rPr>
              <w:t>PKCR</w:t>
            </w:r>
          </w:p>
        </w:tc>
        <w:tc>
          <w:tcPr>
            <w:tcW w:type="dxa" w:w="2520"/>
            <w:shd w:fill="F8FAFC"/>
            <w:vAlign w:val="top"/>
            <w:tcMar>
              <w:top w:w="60" w:type="dxa"/>
              <w:start w:w="90" w:type="dxa"/>
              <w:bottom w:w="60" w:type="dxa"/>
              <w:end w:w="90" w:type="dxa"/>
            </w:tcMar>
          </w:tcPr>
          <w:p>
            <w:pPr>
              <w:spacing w:after="0"/>
            </w:pPr>
            <w:r>
              <w:rPr>
                <w:rFonts w:ascii="Arial" w:hAnsi="Arial"/>
                <w:color w:val="1F2937"/>
                <w:sz w:val="14"/>
              </w:rPr>
              <w:t>Selected Template_ID + trigger state</w:t>
            </w:r>
          </w:p>
        </w:tc>
        <w:tc>
          <w:tcPr>
            <w:tcW w:type="dxa" w:w="2592"/>
            <w:shd w:fill="F8FAFC"/>
            <w:vAlign w:val="top"/>
            <w:tcMar>
              <w:top w:w="60" w:type="dxa"/>
              <w:start w:w="90" w:type="dxa"/>
              <w:bottom w:w="60" w:type="dxa"/>
              <w:end w:w="90" w:type="dxa"/>
            </w:tcMar>
          </w:tcPr>
          <w:p>
            <w:pPr>
              <w:spacing w:after="0"/>
            </w:pPr>
            <w:r>
              <w:rPr>
                <w:rFonts w:ascii="Arial" w:hAnsi="Arial"/>
                <w:color w:val="1F2937"/>
                <w:sz w:val="14"/>
              </w:rPr>
              <w:t>ResolvedOutputElementContract</w:t>
            </w:r>
          </w:p>
        </w:tc>
        <w:tc>
          <w:tcPr>
            <w:tcW w:type="dxa" w:w="3024"/>
            <w:shd w:fill="F8FAFC"/>
            <w:vAlign w:val="top"/>
            <w:tcMar>
              <w:top w:w="60" w:type="dxa"/>
              <w:start w:w="90" w:type="dxa"/>
              <w:bottom w:w="60" w:type="dxa"/>
              <w:end w:w="90" w:type="dxa"/>
            </w:tcMar>
          </w:tcPr>
          <w:p>
            <w:pPr>
              <w:spacing w:after="0"/>
            </w:pPr>
            <w:r>
              <w:rPr>
                <w:rFonts w:ascii="Arial" w:hAnsi="Arial"/>
                <w:color w:val="1F2937"/>
                <w:sz w:val="14"/>
              </w:rPr>
              <w:t>Completeness contract; never selects Template_ID.</w:t>
            </w:r>
          </w:p>
        </w:tc>
      </w:tr>
      <w:tr>
        <w:tc>
          <w:tcPr>
            <w:tcW w:type="dxa" w:w="1800"/>
            <w:vAlign w:val="top"/>
            <w:tcMar>
              <w:top w:w="60" w:type="dxa"/>
              <w:start w:w="90" w:type="dxa"/>
              <w:bottom w:w="60" w:type="dxa"/>
              <w:end w:w="90" w:type="dxa"/>
            </w:tcMar>
          </w:tcPr>
          <w:p>
            <w:pPr>
              <w:spacing w:after="0"/>
            </w:pPr>
            <w:r>
              <w:rPr>
                <w:rFonts w:ascii="Arial" w:hAnsi="Arial"/>
                <w:color w:val="1F2937"/>
                <w:sz w:val="14"/>
              </w:rPr>
              <w:t>Teaching Material Resolver</w:t>
            </w:r>
          </w:p>
        </w:tc>
        <w:tc>
          <w:tcPr>
            <w:tcW w:type="dxa" w:w="2520"/>
            <w:vAlign w:val="top"/>
            <w:tcMar>
              <w:top w:w="60" w:type="dxa"/>
              <w:start w:w="90" w:type="dxa"/>
              <w:bottom w:w="60" w:type="dxa"/>
              <w:end w:w="90" w:type="dxa"/>
            </w:tcMar>
          </w:tcPr>
          <w:p>
            <w:pPr>
              <w:spacing w:after="0"/>
            </w:pPr>
            <w:r>
              <w:rPr>
                <w:rFonts w:ascii="Arial" w:hAnsi="Arial"/>
                <w:color w:val="1F2937"/>
                <w:sz w:val="14"/>
              </w:rPr>
              <w:t>SCR + template + context + material mode</w:t>
            </w:r>
          </w:p>
        </w:tc>
        <w:tc>
          <w:tcPr>
            <w:tcW w:type="dxa" w:w="2592"/>
            <w:vAlign w:val="top"/>
            <w:tcMar>
              <w:top w:w="60" w:type="dxa"/>
              <w:start w:w="90" w:type="dxa"/>
              <w:bottom w:w="60" w:type="dxa"/>
              <w:end w:w="90" w:type="dxa"/>
            </w:tcMar>
          </w:tcPr>
          <w:p>
            <w:pPr>
              <w:spacing w:after="0"/>
            </w:pPr>
            <w:r>
              <w:rPr>
                <w:rFonts w:ascii="Arial" w:hAnsi="Arial"/>
                <w:color w:val="1F2937"/>
                <w:sz w:val="14"/>
              </w:rPr>
              <w:t>TeachingMaterialPacket</w:t>
            </w:r>
          </w:p>
        </w:tc>
        <w:tc>
          <w:tcPr>
            <w:tcW w:type="dxa" w:w="3024"/>
            <w:vAlign w:val="top"/>
            <w:tcMar>
              <w:top w:w="60" w:type="dxa"/>
              <w:start w:w="90" w:type="dxa"/>
              <w:bottom w:w="60" w:type="dxa"/>
              <w:end w:w="90" w:type="dxa"/>
            </w:tcMar>
          </w:tcPr>
          <w:p>
            <w:pPr>
              <w:spacing w:after="0"/>
            </w:pPr>
            <w:r>
              <w:rPr>
                <w:rFonts w:ascii="Arial" w:hAnsi="Arial"/>
                <w:color w:val="1F2937"/>
                <w:sz w:val="14"/>
              </w:rPr>
              <w:t>Preserve real-source/generated/educator provenance.</w:t>
            </w:r>
          </w:p>
        </w:tc>
      </w:tr>
      <w:tr>
        <w:tc>
          <w:tcPr>
            <w:tcW w:type="dxa" w:w="1800"/>
            <w:shd w:fill="F8FAFC"/>
            <w:vAlign w:val="top"/>
            <w:tcMar>
              <w:top w:w="60" w:type="dxa"/>
              <w:start w:w="90" w:type="dxa"/>
              <w:bottom w:w="60" w:type="dxa"/>
              <w:end w:w="90" w:type="dxa"/>
            </w:tcMar>
          </w:tcPr>
          <w:p>
            <w:pPr>
              <w:spacing w:after="0"/>
            </w:pPr>
            <w:r>
              <w:rPr>
                <w:rFonts w:ascii="Arial" w:hAnsi="Arial"/>
                <w:color w:val="1F2937"/>
                <w:sz w:val="14"/>
              </w:rPr>
              <w:t>FCR</w:t>
            </w:r>
          </w:p>
        </w:tc>
        <w:tc>
          <w:tcPr>
            <w:tcW w:type="dxa" w:w="2520"/>
            <w:shd w:fill="F8FAFC"/>
            <w:vAlign w:val="top"/>
            <w:tcMar>
              <w:top w:w="60" w:type="dxa"/>
              <w:start w:w="90" w:type="dxa"/>
              <w:bottom w:w="60" w:type="dxa"/>
              <w:end w:w="90" w:type="dxa"/>
            </w:tcMar>
          </w:tcPr>
          <w:p>
            <w:pPr>
              <w:spacing w:after="0"/>
            </w:pPr>
            <w:r>
              <w:rPr>
                <w:rFonts w:ascii="Arial" w:hAnsi="Arial"/>
                <w:color w:val="1F2937"/>
                <w:sz w:val="14"/>
              </w:rPr>
              <w:t>SCR + template + context</w:t>
            </w:r>
          </w:p>
        </w:tc>
        <w:tc>
          <w:tcPr>
            <w:tcW w:type="dxa" w:w="2592"/>
            <w:shd w:fill="F8FAFC"/>
            <w:vAlign w:val="top"/>
            <w:tcMar>
              <w:top w:w="60" w:type="dxa"/>
              <w:start w:w="90" w:type="dxa"/>
              <w:bottom w:w="60" w:type="dxa"/>
              <w:end w:w="90" w:type="dxa"/>
            </w:tcMar>
          </w:tcPr>
          <w:p>
            <w:pPr>
              <w:spacing w:after="0"/>
            </w:pPr>
            <w:r>
              <w:rPr>
                <w:rFonts w:ascii="Arial" w:hAnsi="Arial"/>
                <w:color w:val="1F2937"/>
                <w:sz w:val="14"/>
              </w:rPr>
              <w:t>FrameworkContextPacket</w:t>
            </w:r>
          </w:p>
        </w:tc>
        <w:tc>
          <w:tcPr>
            <w:tcW w:type="dxa" w:w="3024"/>
            <w:shd w:fill="F8FAFC"/>
            <w:vAlign w:val="top"/>
            <w:tcMar>
              <w:top w:w="60" w:type="dxa"/>
              <w:start w:w="90" w:type="dxa"/>
              <w:bottom w:w="60" w:type="dxa"/>
              <w:end w:w="90" w:type="dxa"/>
            </w:tcMar>
          </w:tcPr>
          <w:p>
            <w:pPr>
              <w:spacing w:after="0"/>
            </w:pPr>
            <w:r>
              <w:rPr>
                <w:rFonts w:ascii="Arial" w:hAnsi="Arial"/>
                <w:color w:val="1F2937"/>
                <w:sz w:val="14"/>
              </w:rPr>
              <w:t>Downstream enrichment; cannot create SCR eligibility or select pedagogy.</w:t>
            </w:r>
          </w:p>
        </w:tc>
      </w:tr>
      <w:tr>
        <w:tc>
          <w:tcPr>
            <w:tcW w:type="dxa" w:w="1800"/>
            <w:vAlign w:val="top"/>
            <w:tcMar>
              <w:top w:w="60" w:type="dxa"/>
              <w:start w:w="90" w:type="dxa"/>
              <w:bottom w:w="60" w:type="dxa"/>
              <w:end w:w="90" w:type="dxa"/>
            </w:tcMar>
          </w:tcPr>
          <w:p>
            <w:pPr>
              <w:spacing w:after="0"/>
            </w:pPr>
            <w:r>
              <w:rPr>
                <w:rFonts w:ascii="Arial" w:hAnsi="Arial"/>
                <w:color w:val="1F2937"/>
                <w:sz w:val="14"/>
              </w:rPr>
              <w:t>Kit Generator</w:t>
            </w:r>
          </w:p>
        </w:tc>
        <w:tc>
          <w:tcPr>
            <w:tcW w:type="dxa" w:w="2520"/>
            <w:vAlign w:val="top"/>
            <w:tcMar>
              <w:top w:w="60" w:type="dxa"/>
              <w:start w:w="90" w:type="dxa"/>
              <w:bottom w:w="60" w:type="dxa"/>
              <w:end w:w="90" w:type="dxa"/>
            </w:tcMar>
          </w:tcPr>
          <w:p>
            <w:pPr>
              <w:spacing w:after="0"/>
            </w:pPr>
            <w:r>
              <w:rPr>
                <w:rFonts w:ascii="Arial" w:hAnsi="Arial"/>
                <w:color w:val="1F2937"/>
                <w:sz w:val="14"/>
              </w:rPr>
              <w:t>Resolved contract + evidence + framework + context</w:t>
            </w:r>
          </w:p>
        </w:tc>
        <w:tc>
          <w:tcPr>
            <w:tcW w:type="dxa" w:w="2592"/>
            <w:vAlign w:val="top"/>
            <w:tcMar>
              <w:top w:w="60" w:type="dxa"/>
              <w:start w:w="90" w:type="dxa"/>
              <w:bottom w:w="60" w:type="dxa"/>
              <w:end w:w="90" w:type="dxa"/>
            </w:tcMar>
          </w:tcPr>
          <w:p>
            <w:pPr>
              <w:spacing w:after="0"/>
            </w:pPr>
            <w:r>
              <w:rPr>
                <w:rFonts w:ascii="Arial" w:hAnsi="Arial"/>
                <w:color w:val="1F2937"/>
                <w:sz w:val="14"/>
              </w:rPr>
              <w:t>KitGenerationPacket / CandidateEducatorKit</w:t>
            </w:r>
          </w:p>
        </w:tc>
        <w:tc>
          <w:tcPr>
            <w:tcW w:type="dxa" w:w="3024"/>
            <w:vAlign w:val="top"/>
            <w:tcMar>
              <w:top w:w="60" w:type="dxa"/>
              <w:start w:w="90" w:type="dxa"/>
              <w:bottom w:w="60" w:type="dxa"/>
              <w:end w:w="90" w:type="dxa"/>
            </w:tcMar>
          </w:tcPr>
          <w:p>
            <w:pPr>
              <w:spacing w:after="0"/>
            </w:pPr>
            <w:r>
              <w:rPr>
                <w:rFonts w:ascii="Arial" w:hAnsi="Arial"/>
                <w:color w:val="1F2937"/>
                <w:sz w:val="14"/>
              </w:rPr>
              <w:t>External model receives bounded structured input only.</w:t>
            </w:r>
          </w:p>
        </w:tc>
      </w:tr>
      <w:tr>
        <w:tc>
          <w:tcPr>
            <w:tcW w:type="dxa" w:w="1800"/>
            <w:shd w:fill="F8FAFC"/>
            <w:vAlign w:val="top"/>
            <w:tcMar>
              <w:top w:w="60" w:type="dxa"/>
              <w:start w:w="90" w:type="dxa"/>
              <w:bottom w:w="60" w:type="dxa"/>
              <w:end w:w="90" w:type="dxa"/>
            </w:tcMar>
          </w:tcPr>
          <w:p>
            <w:pPr>
              <w:spacing w:after="0"/>
            </w:pPr>
            <w:r>
              <w:rPr>
                <w:rFonts w:ascii="Arial" w:hAnsi="Arial"/>
                <w:color w:val="1F2937"/>
                <w:sz w:val="14"/>
              </w:rPr>
              <w:t>Kit Validator</w:t>
            </w:r>
          </w:p>
        </w:tc>
        <w:tc>
          <w:tcPr>
            <w:tcW w:type="dxa" w:w="2520"/>
            <w:shd w:fill="F8FAFC"/>
            <w:vAlign w:val="top"/>
            <w:tcMar>
              <w:top w:w="60" w:type="dxa"/>
              <w:start w:w="90" w:type="dxa"/>
              <w:bottom w:w="60" w:type="dxa"/>
              <w:end w:w="90" w:type="dxa"/>
            </w:tcMar>
          </w:tcPr>
          <w:p>
            <w:pPr>
              <w:spacing w:after="0"/>
            </w:pPr>
            <w:r>
              <w:rPr>
                <w:rFonts w:ascii="Arial" w:hAnsi="Arial"/>
                <w:color w:val="1F2937"/>
                <w:sz w:val="14"/>
              </w:rPr>
              <w:t>Candidate Kit + same output contract</w:t>
            </w:r>
          </w:p>
        </w:tc>
        <w:tc>
          <w:tcPr>
            <w:tcW w:type="dxa" w:w="2592"/>
            <w:shd w:fill="F8FAFC"/>
            <w:vAlign w:val="top"/>
            <w:tcMar>
              <w:top w:w="60" w:type="dxa"/>
              <w:start w:w="90" w:type="dxa"/>
              <w:bottom w:w="60" w:type="dxa"/>
              <w:end w:w="90" w:type="dxa"/>
            </w:tcMar>
          </w:tcPr>
          <w:p>
            <w:pPr>
              <w:spacing w:after="0"/>
            </w:pPr>
            <w:r>
              <w:rPr>
                <w:rFonts w:ascii="Arial" w:hAnsi="Arial"/>
                <w:color w:val="1F2937"/>
                <w:sz w:val="14"/>
              </w:rPr>
              <w:t>KitValidationResult</w:t>
            </w:r>
          </w:p>
        </w:tc>
        <w:tc>
          <w:tcPr>
            <w:tcW w:type="dxa" w:w="3024"/>
            <w:shd w:fill="F8FAFC"/>
            <w:vAlign w:val="top"/>
            <w:tcMar>
              <w:top w:w="60" w:type="dxa"/>
              <w:start w:w="90" w:type="dxa"/>
              <w:bottom w:w="60" w:type="dxa"/>
              <w:end w:w="90" w:type="dxa"/>
            </w:tcMar>
          </w:tcPr>
          <w:p>
            <w:pPr>
              <w:spacing w:after="0"/>
            </w:pPr>
            <w:r>
              <w:rPr>
                <w:rFonts w:ascii="Arial" w:hAnsi="Arial"/>
                <w:color w:val="1F2937"/>
                <w:sz w:val="14"/>
              </w:rPr>
              <w:t>Required/triggered elements validated deterministically.</w:t>
            </w:r>
          </w:p>
        </w:tc>
      </w:tr>
    </w:tbl>
    <w:p/>
    <w:p>
      <w:pPr>
        <w:pStyle w:val="Heading2"/>
        <w:keepNext/>
      </w:pPr>
      <w:r>
        <w:t>9.2 Teaching Context recontextualization</w:t>
      </w:r>
    </w:p>
    <w:p>
      <w:pPr>
        <w:spacing w:after="100"/>
      </w:pPr>
      <w:r>
        <w:rPr>
          <w:rFonts w:ascii="Arial" w:hAnsi="Arial"/>
          <w:i w:val="0"/>
          <w:color w:val="1F2937"/>
          <w:sz w:val="20"/>
        </w:rPr>
        <w:t>Changes limited to Teaching Context—learner level, delivery mode, class size, time, assessment preference and resource/access constraints—may re-rank/recontextualize pedagogy and create a new EducatorKitSnapshot without rerunning SCR eligibility. A material change to Course/Module/Subtopic or accepted Application Context requires a new recommendation execution.</w:t>
      </w:r>
    </w:p>
    <w:p>
      <w:pPr>
        <w:pStyle w:val="Heading2"/>
        <w:keepNext/>
      </w:pPr>
      <w:r>
        <w:t>9.3 Generation and validation boundaries</w:t>
      </w:r>
    </w:p>
    <w:p>
      <w:pPr>
        <w:spacing w:after="100"/>
      </w:pPr>
      <w:r>
        <w:rPr>
          <w:rFonts w:ascii="Arial" w:hAnsi="Arial"/>
          <w:i w:val="0"/>
          <w:color w:val="1F2937"/>
          <w:sz w:val="20"/>
        </w:rPr>
        <w:t>The generation provider structures content from a resolved KitGenerationPacket. It does not determine curriculum scope, traverse the ontology, create SCR eligibility, apply guardrails, rank SCRs or choose the final recommendation. Validation uses the same selected output-element contract that bounded generation.</w:t>
      </w:r>
    </w:p>
    <w:p>
      <w:pPr>
        <w:spacing w:after="100"/>
      </w:pPr>
      <w:r>
        <w:rPr>
          <w:rFonts w:ascii="Arial" w:hAnsi="Arial"/>
          <w:i w:val="0"/>
          <w:color w:val="1F2937"/>
          <w:sz w:val="20"/>
        </w:rPr>
        <w:t>If validation fails, the failed validation/provenance is retained for audit, the Kit is not presented as ready to use, the accepted recommendation remains valid and V1 does not initiate an automatic repair/regeneration loop.</w:t>
      </w:r>
    </w:p>
    <w:p>
      <w:pPr>
        <w:pStyle w:val="Heading1"/>
        <w:keepNext/>
      </w:pPr>
      <w:r>
        <w:t>10. Kit snapshot, view, PDF and educator-decision flow</w:t>
      </w:r>
    </w:p>
    <w:p>
      <w:pPr>
        <w:spacing w:after="60"/>
        <w:jc w:val="center"/>
      </w:pPr>
      <w:r>
        <w:drawing>
          <wp:inline xmlns:a="http://schemas.openxmlformats.org/drawingml/2006/main" xmlns:pic="http://schemas.openxmlformats.org/drawingml/2006/picture">
            <wp:extent cx="5806440" cy="2369144"/>
            <wp:docPr id="6" name="Picture 6" descr="EducatorKitSnapshot flow to in-app Kit view, PDF renderer, and separately persisted EducatorDecision, including explicit alternative selection creating a new Kit request." title="Figure 6. Kit snapshot → view / PDF / educator-decision flow"/>
            <wp:cNvGraphicFramePr>
              <a:graphicFrameLocks noChangeAspect="1"/>
            </wp:cNvGraphicFramePr>
            <a:graphic>
              <a:graphicData uri="http://schemas.openxmlformats.org/drawingml/2006/picture">
                <pic:pic>
                  <pic:nvPicPr>
                    <pic:cNvPr id="0" name="seq05_fig6_kit_view_decision.png"/>
                    <pic:cNvPicPr/>
                  </pic:nvPicPr>
                  <pic:blipFill>
                    <a:blip r:embed="rId22"/>
                    <a:stretch>
                      <a:fillRect/>
                    </a:stretch>
                  </pic:blipFill>
                  <pic:spPr>
                    <a:xfrm>
                      <a:off x="0" y="0"/>
                      <a:ext cx="5806440" cy="2369144"/>
                    </a:xfrm>
                    <a:prstGeom prst="rect"/>
                  </pic:spPr>
                </pic:pic>
              </a:graphicData>
            </a:graphic>
          </wp:inline>
        </w:drawing>
      </w:r>
    </w:p>
    <w:p>
      <w:pPr>
        <w:pStyle w:val="Caption"/>
        <w:keepNext/>
        <w:jc w:val="center"/>
      </w:pPr>
      <w:r>
        <w:t>Figure 6. Kit snapshot → view / PDF / educator-decision flow</w:t>
      </w:r>
    </w:p>
    <w:p>
      <w:pPr>
        <w:pStyle w:val="Heading2"/>
        <w:keepNext/>
      </w:pPr>
      <w:r>
        <w:t>10.1 Snapshot authority</w:t>
      </w:r>
    </w:p>
    <w:p>
      <w:pPr>
        <w:spacing w:after="100"/>
      </w:pPr>
      <w:r>
        <w:rPr>
          <w:rFonts w:ascii="Arial" w:hAnsi="Arial"/>
          <w:i w:val="0"/>
          <w:color w:val="1F2937"/>
          <w:sz w:val="20"/>
        </w:rPr>
        <w:t>EducatorKitSnapshot is immutable and is the sole semantic content source for both the normal in-app Kit presentation and PDF export. Opening, refreshing or exporting the Kit does not invoke the generation provider, reselect pedagogy, re-resolve frameworks or rerun Recommendation Core.</w:t>
      </w:r>
    </w:p>
    <w:p>
      <w:pPr>
        <w:pStyle w:val="Heading2"/>
        <w:keepNext/>
      </w:pPr>
      <w:r>
        <w:t>10.2 PDF export</w:t>
      </w:r>
    </w:p>
    <w:p>
      <w:pPr>
        <w:spacing w:after="100"/>
      </w:pPr>
      <w:r>
        <w:rPr>
          <w:rFonts w:ascii="Arial" w:hAnsi="Arial"/>
          <w:i w:val="0"/>
          <w:color w:val="1F2937"/>
          <w:sz w:val="20"/>
        </w:rPr>
        <w:t>PDF is rendered on demand from the same snapshot. V1 does not require a separately persisted PDF/export-history entity. Renderer version metadata is retained/returned for reproducibility, but the export does not create a new content snapshot.</w:t>
      </w:r>
    </w:p>
    <w:p>
      <w:pPr>
        <w:pStyle w:val="Heading2"/>
        <w:keepNext/>
      </w:pPr>
      <w:r>
        <w:t>10.3 Educator decisions and adaptation</w:t>
      </w:r>
    </w:p>
    <w:p>
      <w:pPr>
        <w:spacing w:after="100"/>
      </w:pPr>
      <w:r>
        <w:rPr>
          <w:rFonts w:ascii="Arial" w:hAnsi="Arial"/>
          <w:i w:val="0"/>
          <w:color w:val="1F2937"/>
          <w:sz w:val="20"/>
        </w:rPr>
        <w:t>USE_AS_SUGGESTED, ADAPT, CHOOSE_ALTERNATIVE, NOT_USE and SAVE_FOR_LATER are educator actions persisted separately from the immutable system Kit. Adaptation text is educator-origin operational data. Choosing an alternative starts a new explicit Kit_Request_ID and Kit generation flow for the chosen Template_ID; it is not a hidden repair loop.</w:t>
      </w:r>
    </w:p>
    <w:p>
      <w:pPr>
        <w:pStyle w:val="Heading1"/>
        <w:keepNext/>
      </w:pPr>
      <w:r>
        <w:t>11. Knowledge Graph Explorer data-access flow</w:t>
      </w:r>
    </w:p>
    <w:p>
      <w:pPr>
        <w:spacing w:after="100"/>
      </w:pPr>
      <w:r>
        <w:rPr>
          <w:rFonts w:ascii="Arial" w:hAnsi="Arial"/>
          <w:i w:val="0"/>
          <w:color w:val="1F2937"/>
          <w:sz w:val="20"/>
        </w:rPr>
        <w:t>The Knowledge Graph Explorer is a read-only consumer of the complete active compiled governed graph. The initial payload/view may be lean to preserve responsiveness, but every valid curated node, relationship and governed entity detail present in the active compiled graph remains available through search, focus, expansion and inspection.</w:t>
      </w:r>
    </w:p>
    <w:p>
      <w:pPr>
        <w:spacing w:after="60"/>
        <w:jc w:val="center"/>
      </w:pPr>
      <w:r>
        <w:drawing>
          <wp:inline xmlns:a="http://schemas.openxmlformats.org/drawingml/2006/main" xmlns:pic="http://schemas.openxmlformats.org/drawingml/2006/picture">
            <wp:extent cx="5989320" cy="2780242"/>
            <wp:docPr id="7" name="Picture 7" descr="Knowledge Graph Explorer read-only data flow showing complete compiled graph source, lean initial load, search, inspection, directed path query, and local GraphViewState." title="Figure 7. Knowledge Graph Explorer read-only data-access flow"/>
            <wp:cNvGraphicFramePr>
              <a:graphicFrameLocks noChangeAspect="1"/>
            </wp:cNvGraphicFramePr>
            <a:graphic>
              <a:graphicData uri="http://schemas.openxmlformats.org/drawingml/2006/picture">
                <pic:pic>
                  <pic:nvPicPr>
                    <pic:cNvPr id="0" name="seq05_fig7_kg_flow.png"/>
                    <pic:cNvPicPr/>
                  </pic:nvPicPr>
                  <pic:blipFill>
                    <a:blip r:embed="rId23"/>
                    <a:stretch>
                      <a:fillRect/>
                    </a:stretch>
                  </pic:blipFill>
                  <pic:spPr>
                    <a:xfrm>
                      <a:off x="0" y="0"/>
                      <a:ext cx="5989320" cy="2780242"/>
                    </a:xfrm>
                    <a:prstGeom prst="rect"/>
                  </pic:spPr>
                </pic:pic>
              </a:graphicData>
            </a:graphic>
          </wp:inline>
        </w:drawing>
      </w:r>
    </w:p>
    <w:p>
      <w:pPr>
        <w:pStyle w:val="Caption"/>
        <w:keepNext/>
        <w:jc w:val="center"/>
      </w:pPr>
      <w:r>
        <w:t>Figure 7. Knowledge Graph Explorer read-only data-access flow</w:t>
      </w:r>
    </w:p>
    <w:p>
      <w:pPr>
        <w:pStyle w:val="Heading2"/>
        <w:keepNext/>
      </w:pPr>
      <w:r>
        <w:t>11.1 Initial load and search</w:t>
      </w:r>
    </w:p>
    <w:p>
      <w:pPr>
        <w:pStyle w:val="ListBullet"/>
        <w:spacing w:after="40"/>
      </w:pPr>
      <w:r>
        <w:t>IF-KG-001 may return a lean node/edge identity payload while preserving the complete graph as the semantic backend.</w:t>
      </w:r>
    </w:p>
    <w:p>
      <w:pPr>
        <w:pStyle w:val="ListBullet"/>
        <w:spacing w:after="40"/>
      </w:pPr>
      <w:r>
        <w:t>IF-KG-002 searches governed active entities by readable text and returns canonical entity IDs plus readable labels.</w:t>
      </w:r>
    </w:p>
    <w:p>
      <w:pPr>
        <w:pStyle w:val="ListBullet"/>
        <w:spacing w:after="40"/>
      </w:pPr>
      <w:r>
        <w:t>NO_MATCHES is a normal search outcome; no entity is fabricated to fill the view.</w:t>
      </w:r>
    </w:p>
    <w:p>
      <w:pPr>
        <w:pStyle w:val="Heading2"/>
        <w:keepNext/>
      </w:pPr>
      <w:r>
        <w:t>11.2 Inspection and path</w:t>
      </w:r>
    </w:p>
    <w:p>
      <w:pPr>
        <w:pStyle w:val="ListBullet"/>
        <w:spacing w:after="40"/>
      </w:pPr>
      <w:r>
        <w:t>IF-KG-003 hydrates authoritative type-specific entity properties and incoming/outgoing compiled relationships on demand.</w:t>
      </w:r>
    </w:p>
    <w:p>
      <w:pPr>
        <w:pStyle w:val="ListBullet"/>
        <w:spacing w:after="40"/>
      </w:pPr>
      <w:r>
        <w:t>IF-KG-004 preserves exact compiled relationship type, source, target and direction; governed meaning is shown only when source metadata supplies it.</w:t>
      </w:r>
    </w:p>
    <w:p>
      <w:pPr>
        <w:pStyle w:val="ListBullet"/>
        <w:spacing w:after="40"/>
      </w:pPr>
      <w:r>
        <w:t>IF-KG-005 returns one deterministic shortest directed governed path by hop count, or NO_GOVERNED_PATH.</w:t>
      </w:r>
    </w:p>
    <w:p>
      <w:pPr>
        <w:pStyle w:val="ListBullet"/>
        <w:spacing w:after="40"/>
      </w:pPr>
      <w:r>
        <w:t>Current display filters do not silently constrain path semantics. A future relationship-constrained path would require an explicit request field.</w:t>
      </w:r>
    </w:p>
    <w:p>
      <w:pPr>
        <w:pStyle w:val="Heading2"/>
        <w:keepNext/>
      </w:pPr>
      <w:r>
        <w:t>11.3 Local display state</w:t>
      </w:r>
    </w:p>
    <w:p>
      <w:pPr>
        <w:spacing w:after="100"/>
      </w:pPr>
      <w:r>
        <w:rPr>
          <w:rFonts w:ascii="Arial" w:hAnsi="Arial"/>
          <w:i w:val="0"/>
          <w:color w:val="1F2937"/>
          <w:sz w:val="20"/>
        </w:rPr>
        <w:t>Focus, reset, fit, back-to-focus, expand/collapse, entity filters, relationship filters and View as list are transient GraphViewState. These operations change presentation only and do not mutate the compiled graph, canonical repositories or Recommendation Core state.</w:t>
      </w:r>
    </w:p>
    <w:p>
      <w:pPr>
        <w:pStyle w:val="Heading1"/>
        <w:keepNext/>
      </w:pPr>
      <w:r>
        <w:t>12. Repository compilation and runtime-load flow</w:t>
      </w:r>
    </w:p>
    <w:p>
      <w:pPr>
        <w:spacing w:after="100"/>
      </w:pPr>
      <w:r>
        <w:rPr>
          <w:rFonts w:ascii="Arial" w:hAnsi="Arial"/>
          <w:i w:val="0"/>
          <w:color w:val="1F2937"/>
          <w:sz w:val="20"/>
        </w:rPr>
        <w:t>Controlled repositories are governed source artifacts rather than the live runtime query store. During development/deployment preparation, Repository Build validates source structure and compiles versioned runtime artifacts. Application startup loads the graph and embedding packages separately.</w:t>
      </w:r>
    </w:p>
    <w:p>
      <w:pPr>
        <w:spacing w:after="60"/>
        <w:jc w:val="center"/>
      </w:pPr>
      <w:r>
        <w:drawing>
          <wp:inline xmlns:a="http://schemas.openxmlformats.org/drawingml/2006/main" xmlns:pic="http://schemas.openxmlformats.org/drawingml/2006/picture">
            <wp:extent cx="5897880" cy="2403365"/>
            <wp:docPr id="8" name="Picture 8" descr="Repository compilation and runtime-load sequence from controlled repositories through Repository Build to Graph Runtime and Semantic Engine." title="Figure 8. Repository compilation and runtime-load data flow"/>
            <wp:cNvGraphicFramePr>
              <a:graphicFrameLocks noChangeAspect="1"/>
            </wp:cNvGraphicFramePr>
            <a:graphic>
              <a:graphicData uri="http://schemas.openxmlformats.org/drawingml/2006/picture">
                <pic:pic>
                  <pic:nvPicPr>
                    <pic:cNvPr id="0" name="seq05_fig8_runtime_load.png"/>
                    <pic:cNvPicPr/>
                  </pic:nvPicPr>
                  <pic:blipFill>
                    <a:blip r:embed="rId24"/>
                    <a:stretch>
                      <a:fillRect/>
                    </a:stretch>
                  </pic:blipFill>
                  <pic:spPr>
                    <a:xfrm>
                      <a:off x="0" y="0"/>
                      <a:ext cx="5897880" cy="2403365"/>
                    </a:xfrm>
                    <a:prstGeom prst="rect"/>
                  </pic:spPr>
                </pic:pic>
              </a:graphicData>
            </a:graphic>
          </wp:inline>
        </w:drawing>
      </w:r>
    </w:p>
    <w:p>
      <w:pPr>
        <w:pStyle w:val="Caption"/>
        <w:keepNext/>
        <w:jc w:val="center"/>
      </w:pPr>
      <w:r>
        <w:t>Figure 8. Repository compilation and runtime-load data flow</w:t>
      </w:r>
    </w:p>
    <w:p>
      <w:pPr>
        <w:pStyle w:val="Heading2"/>
        <w:keepNext/>
      </w:pPr>
      <w:r>
        <w:t>12.1 Build outputs</w:t>
      </w:r>
    </w:p>
    <w:p>
      <w:pPr>
        <w:pStyle w:val="ListBullet"/>
        <w:spacing w:after="40"/>
      </w:pPr>
      <w:r>
        <w:t>CompiledGraphArtifact contains the graph/runtime representation and manifest needed by Graph Runtime.</w:t>
      </w:r>
    </w:p>
    <w:p>
      <w:pPr>
        <w:pStyle w:val="ListBullet"/>
        <w:spacing w:after="40"/>
      </w:pPr>
      <w:r>
        <w:t>CompiledEmbeddingArtifact contains the precomputed repository embedding matrix plus frozen model/version metadata needed by Semantic Engine.</w:t>
      </w:r>
    </w:p>
    <w:p>
      <w:pPr>
        <w:pStyle w:val="ListBullet"/>
        <w:spacing w:after="40"/>
      </w:pPr>
      <w:r>
        <w:t>Invalid source data does not silently become runtime truth; validation/compilation must fail explicitly.</w:t>
      </w:r>
    </w:p>
    <w:p>
      <w:pPr>
        <w:pStyle w:val="Heading2"/>
        <w:keepNext/>
      </w:pPr>
      <w:r>
        <w:t>12.2 Startup readiness</w:t>
      </w:r>
    </w:p>
    <w:p>
      <w:pPr>
        <w:spacing w:after="100"/>
      </w:pPr>
      <w:r>
        <w:rPr>
          <w:rFonts w:ascii="Arial" w:hAnsi="Arial"/>
          <w:i w:val="0"/>
          <w:color w:val="1F2937"/>
          <w:sz w:val="20"/>
        </w:rPr>
        <w:t>Graph Runtime and Semantic Engine load the compiled artifacts once at startup/readiness initialization. Recommendation and KG Explorer flows depend on these runtime services being ready. If the frozen MiniLM backend is unavailable, the application reports a technical runtime/model error rather than silently substituting another semantic backend.</w:t>
      </w:r>
    </w:p>
    <w:p>
      <w:pPr>
        <w:pStyle w:val="Heading2"/>
        <w:keepNext/>
      </w:pPr>
      <w:r>
        <w:t>12.3 V1 Administration boundary</w:t>
      </w:r>
    </w:p>
    <w:p>
      <w:pPr>
        <w:spacing w:after="100"/>
      </w:pPr>
      <w:r>
        <w:rPr>
          <w:rFonts w:ascii="Arial" w:hAnsi="Arial"/>
          <w:i w:val="0"/>
          <w:color w:val="1F2937"/>
          <w:sz w:val="20"/>
        </w:rPr>
        <w:t>V1 Administration may provide protected static guidance and read-only repository/runtime inspection where available. Upload, staging, candidate diff, validation/build execution, publication/activation, rollback/restore and benchmark execution are not active V1 data flows and remain future/deferred architecture reference.</w:t>
      </w:r>
    </w:p>
    <w:p>
      <w:r>
        <w:br w:type="page"/>
      </w:r>
    </w:p>
    <w:p>
      <w:pPr>
        <w:pStyle w:val="Heading1"/>
        <w:keepNext/>
      </w:pPr>
      <w:r>
        <w:t>13. Persistence and end-to-end provenance</w:t>
      </w:r>
    </w:p>
    <w:p>
      <w:pPr>
        <w:spacing w:after="100"/>
      </w:pPr>
      <w:r>
        <w:rPr>
          <w:rFonts w:ascii="Arial" w:hAnsi="Arial"/>
          <w:i w:val="0"/>
          <w:color w:val="1F2937"/>
          <w:sz w:val="20"/>
        </w:rPr>
        <w:t>Operational provenance is intentionally separate from canonical knowledge. The primary chain allows a delivered recommendation and any downstream teaching Kit/action to be traced back to the exact input/evidence state and versioned repository/runtime context used at the time.</w:t>
      </w:r>
    </w:p>
    <w:p>
      <w:pPr>
        <w:spacing w:after="60"/>
        <w:jc w:val="center"/>
      </w:pPr>
      <w:r>
        <w:drawing>
          <wp:inline xmlns:a="http://schemas.openxmlformats.org/drawingml/2006/main" xmlns:pic="http://schemas.openxmlformats.org/drawingml/2006/picture">
            <wp:extent cx="5669280" cy="3264884"/>
            <wp:docPr id="9" name="Picture 9" descr="End-to-end operational provenance chain linking repository and runtime version references, RecommendationContextSnapshot, RecommendationEvent, EducatorKitSnapshot, EducatorDecision, Recommendation Trace, and Kit view or PDF." title="Figure 9. End-to-end operational provenance chain"/>
            <wp:cNvGraphicFramePr>
              <a:graphicFrameLocks noChangeAspect="1"/>
            </wp:cNvGraphicFramePr>
            <a:graphic>
              <a:graphicData uri="http://schemas.openxmlformats.org/drawingml/2006/picture">
                <pic:pic>
                  <pic:nvPicPr>
                    <pic:cNvPr id="0" name="seq05_fig9_provenance_chain.png"/>
                    <pic:cNvPicPr/>
                  </pic:nvPicPr>
                  <pic:blipFill>
                    <a:blip r:embed="rId25"/>
                    <a:stretch>
                      <a:fillRect/>
                    </a:stretch>
                  </pic:blipFill>
                  <pic:spPr>
                    <a:xfrm>
                      <a:off x="0" y="0"/>
                      <a:ext cx="5669280" cy="3264884"/>
                    </a:xfrm>
                    <a:prstGeom prst="rect"/>
                  </pic:spPr>
                </pic:pic>
              </a:graphicData>
            </a:graphic>
          </wp:inline>
        </w:drawing>
      </w:r>
    </w:p>
    <w:p>
      <w:pPr>
        <w:pStyle w:val="Caption"/>
        <w:keepNext/>
        <w:jc w:val="center"/>
      </w:pPr>
      <w:r>
        <w:t>Figure 9. End-to-end operational provenance chain</w:t>
      </w:r>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trPr>
        <w:tc>
          <w:tcPr>
            <w:tcW w:type="dxa" w:w="2376"/>
            <w:shd w:fill="2F5D8C"/>
            <w:vAlign w:val="center"/>
            <w:tcMar>
              <w:top w:w="60" w:type="dxa"/>
              <w:start w:w="90" w:type="dxa"/>
              <w:bottom w:w="60" w:type="dxa"/>
              <w:end w:w="90" w:type="dxa"/>
            </w:tcMar>
          </w:tcPr>
          <w:p>
            <w:pPr>
              <w:jc w:val="center"/>
            </w:pPr>
            <w:r>
              <w:rPr>
                <w:rFonts w:ascii="Arial" w:hAnsi="Arial"/>
                <w:b/>
                <w:color w:val="FFFFFF"/>
                <w:sz w:val="15"/>
              </w:rPr>
              <w:t>Object</w:t>
            </w:r>
          </w:p>
        </w:tc>
        <w:tc>
          <w:tcPr>
            <w:tcW w:type="dxa" w:w="2520"/>
            <w:shd w:fill="2F5D8C"/>
            <w:vAlign w:val="center"/>
            <w:tcMar>
              <w:top w:w="60" w:type="dxa"/>
              <w:start w:w="90" w:type="dxa"/>
              <w:bottom w:w="60" w:type="dxa"/>
              <w:end w:w="90" w:type="dxa"/>
            </w:tcMar>
          </w:tcPr>
          <w:p>
            <w:pPr>
              <w:jc w:val="center"/>
            </w:pPr>
            <w:r>
              <w:rPr>
                <w:rFonts w:ascii="Arial" w:hAnsi="Arial"/>
                <w:b/>
                <w:color w:val="FFFFFF"/>
                <w:sz w:val="15"/>
              </w:rPr>
              <w:t>Creation trigger</w:t>
            </w:r>
          </w:p>
        </w:tc>
        <w:tc>
          <w:tcPr>
            <w:tcW w:type="dxa" w:w="1800"/>
            <w:shd w:fill="2F5D8C"/>
            <w:vAlign w:val="center"/>
            <w:tcMar>
              <w:top w:w="60" w:type="dxa"/>
              <w:start w:w="90" w:type="dxa"/>
              <w:bottom w:w="60" w:type="dxa"/>
              <w:end w:w="90" w:type="dxa"/>
            </w:tcMar>
          </w:tcPr>
          <w:p>
            <w:pPr>
              <w:jc w:val="center"/>
            </w:pPr>
            <w:r>
              <w:rPr>
                <w:rFonts w:ascii="Arial" w:hAnsi="Arial"/>
                <w:b/>
                <w:color w:val="FFFFFF"/>
                <w:sz w:val="15"/>
              </w:rPr>
              <w:t>Mutability</w:t>
            </w:r>
          </w:p>
        </w:tc>
        <w:tc>
          <w:tcPr>
            <w:tcW w:type="dxa" w:w="3168"/>
            <w:shd w:fill="2F5D8C"/>
            <w:vAlign w:val="center"/>
            <w:tcMar>
              <w:top w:w="60" w:type="dxa"/>
              <w:start w:w="90" w:type="dxa"/>
              <w:bottom w:w="60" w:type="dxa"/>
              <w:end w:w="90" w:type="dxa"/>
            </w:tcMar>
          </w:tcPr>
          <w:p>
            <w:pPr>
              <w:jc w:val="center"/>
            </w:pPr>
            <w:r>
              <w:rPr>
                <w:rFonts w:ascii="Arial" w:hAnsi="Arial"/>
                <w:b/>
                <w:color w:val="FFFFFF"/>
                <w:sz w:val="15"/>
              </w:rPr>
              <w:t>Key linkage / downstream use</w:t>
            </w:r>
          </w:p>
        </w:tc>
      </w:tr>
      <w:tr>
        <w:tc>
          <w:tcPr>
            <w:tcW w:type="dxa" w:w="2376"/>
            <w:vAlign w:val="top"/>
            <w:tcMar>
              <w:top w:w="60" w:type="dxa"/>
              <w:start w:w="90" w:type="dxa"/>
              <w:bottom w:w="60" w:type="dxa"/>
              <w:end w:w="90" w:type="dxa"/>
            </w:tcMar>
          </w:tcPr>
          <w:p>
            <w:pPr>
              <w:spacing w:after="0"/>
            </w:pPr>
            <w:r>
              <w:rPr>
                <w:rFonts w:ascii="Arial" w:hAnsi="Arial"/>
                <w:color w:val="1F2937"/>
                <w:sz w:val="15"/>
              </w:rPr>
              <w:t>RecommendationContextSnapshot</w:t>
            </w:r>
          </w:p>
        </w:tc>
        <w:tc>
          <w:tcPr>
            <w:tcW w:type="dxa" w:w="2520"/>
            <w:vAlign w:val="top"/>
            <w:tcMar>
              <w:top w:w="60" w:type="dxa"/>
              <w:start w:w="90" w:type="dxa"/>
              <w:bottom w:w="60" w:type="dxa"/>
              <w:end w:w="90" w:type="dxa"/>
            </w:tcMar>
          </w:tcPr>
          <w:p>
            <w:pPr>
              <w:spacing w:after="0"/>
            </w:pPr>
            <w:r>
              <w:rPr>
                <w:rFonts w:ascii="Arial" w:hAnsi="Arial"/>
                <w:color w:val="1F2937"/>
                <w:sz w:val="15"/>
              </w:rPr>
              <w:t>Completed recommendation attempt</w:t>
            </w:r>
          </w:p>
        </w:tc>
        <w:tc>
          <w:tcPr>
            <w:tcW w:type="dxa" w:w="1800"/>
            <w:vAlign w:val="top"/>
            <w:tcMar>
              <w:top w:w="60" w:type="dxa"/>
              <w:start w:w="90" w:type="dxa"/>
              <w:bottom w:w="60" w:type="dxa"/>
              <w:end w:w="90" w:type="dxa"/>
            </w:tcMar>
          </w:tcPr>
          <w:p>
            <w:pPr>
              <w:spacing w:after="0"/>
            </w:pPr>
            <w:r>
              <w:rPr>
                <w:rFonts w:ascii="Arial" w:hAnsi="Arial"/>
                <w:color w:val="1F2937"/>
                <w:sz w:val="15"/>
              </w:rPr>
              <w:t>Immutable</w:t>
            </w:r>
          </w:p>
        </w:tc>
        <w:tc>
          <w:tcPr>
            <w:tcW w:type="dxa" w:w="3168"/>
            <w:vAlign w:val="top"/>
            <w:tcMar>
              <w:top w:w="60" w:type="dxa"/>
              <w:start w:w="90" w:type="dxa"/>
              <w:bottom w:w="60" w:type="dxa"/>
              <w:end w:w="90" w:type="dxa"/>
            </w:tcMar>
          </w:tcPr>
          <w:p>
            <w:pPr>
              <w:spacing w:after="0"/>
            </w:pPr>
            <w:r>
              <w:rPr>
                <w:rFonts w:ascii="Arial" w:hAnsi="Arial"/>
                <w:color w:val="1F2937"/>
                <w:sz w:val="15"/>
              </w:rPr>
              <w:t>Referenced by RecommendationEvent; later Kit request uses the exact context authority.</w:t>
            </w:r>
          </w:p>
        </w:tc>
      </w:tr>
      <w:tr>
        <w:tc>
          <w:tcPr>
            <w:tcW w:type="dxa" w:w="2376"/>
            <w:shd w:fill="F8FAFC"/>
            <w:vAlign w:val="top"/>
            <w:tcMar>
              <w:top w:w="60" w:type="dxa"/>
              <w:start w:w="90" w:type="dxa"/>
              <w:bottom w:w="60" w:type="dxa"/>
              <w:end w:w="90" w:type="dxa"/>
            </w:tcMar>
          </w:tcPr>
          <w:p>
            <w:pPr>
              <w:spacing w:after="0"/>
            </w:pPr>
            <w:r>
              <w:rPr>
                <w:rFonts w:ascii="Arial" w:hAnsi="Arial"/>
                <w:color w:val="1F2937"/>
                <w:sz w:val="15"/>
              </w:rPr>
              <w:t>RecommendationEvent</w:t>
            </w:r>
          </w:p>
        </w:tc>
        <w:tc>
          <w:tcPr>
            <w:tcW w:type="dxa" w:w="2520"/>
            <w:shd w:fill="F8FAFC"/>
            <w:vAlign w:val="top"/>
            <w:tcMar>
              <w:top w:w="60" w:type="dxa"/>
              <w:start w:w="90" w:type="dxa"/>
              <w:bottom w:w="60" w:type="dxa"/>
              <w:end w:w="90" w:type="dxa"/>
            </w:tcMar>
          </w:tcPr>
          <w:p>
            <w:pPr>
              <w:spacing w:after="0"/>
            </w:pPr>
            <w:r>
              <w:rPr>
                <w:rFonts w:ascii="Arial" w:hAnsi="Arial"/>
                <w:color w:val="1F2937"/>
                <w:sz w:val="15"/>
              </w:rPr>
              <w:t>Completed recommendation attempt</w:t>
            </w:r>
          </w:p>
        </w:tc>
        <w:tc>
          <w:tcPr>
            <w:tcW w:type="dxa" w:w="1800"/>
            <w:shd w:fill="F8FAFC"/>
            <w:vAlign w:val="top"/>
            <w:tcMar>
              <w:top w:w="60" w:type="dxa"/>
              <w:start w:w="90" w:type="dxa"/>
              <w:bottom w:w="60" w:type="dxa"/>
              <w:end w:w="90" w:type="dxa"/>
            </w:tcMar>
          </w:tcPr>
          <w:p>
            <w:pPr>
              <w:spacing w:after="0"/>
            </w:pPr>
            <w:r>
              <w:rPr>
                <w:rFonts w:ascii="Arial" w:hAnsi="Arial"/>
                <w:color w:val="1F2937"/>
                <w:sz w:val="15"/>
              </w:rPr>
              <w:t>Append-only</w:t>
            </w:r>
          </w:p>
        </w:tc>
        <w:tc>
          <w:tcPr>
            <w:tcW w:type="dxa" w:w="3168"/>
            <w:shd w:fill="F8FAFC"/>
            <w:vAlign w:val="top"/>
            <w:tcMar>
              <w:top w:w="60" w:type="dxa"/>
              <w:start w:w="90" w:type="dxa"/>
              <w:bottom w:w="60" w:type="dxa"/>
              <w:end w:w="90" w:type="dxa"/>
            </w:tcMar>
          </w:tcPr>
          <w:p>
            <w:pPr>
              <w:spacing w:after="0"/>
            </w:pPr>
            <w:r>
              <w:rPr>
                <w:rFonts w:ascii="Arial" w:hAnsi="Arial"/>
                <w:color w:val="1F2937"/>
                <w:sz w:val="15"/>
              </w:rPr>
              <w:t>Returns Event_ID; primary trace lookup; accepted recommendation authority for Kit.</w:t>
            </w:r>
          </w:p>
        </w:tc>
      </w:tr>
      <w:tr>
        <w:tc>
          <w:tcPr>
            <w:tcW w:type="dxa" w:w="2376"/>
            <w:vAlign w:val="top"/>
            <w:tcMar>
              <w:top w:w="60" w:type="dxa"/>
              <w:start w:w="90" w:type="dxa"/>
              <w:bottom w:w="60" w:type="dxa"/>
              <w:end w:w="90" w:type="dxa"/>
            </w:tcMar>
          </w:tcPr>
          <w:p>
            <w:pPr>
              <w:spacing w:after="0"/>
            </w:pPr>
            <w:r>
              <w:rPr>
                <w:rFonts w:ascii="Arial" w:hAnsi="Arial"/>
                <w:color w:val="1F2937"/>
                <w:sz w:val="15"/>
              </w:rPr>
              <w:t>EducatorKitSnapshot</w:t>
            </w:r>
          </w:p>
        </w:tc>
        <w:tc>
          <w:tcPr>
            <w:tcW w:type="dxa" w:w="2520"/>
            <w:vAlign w:val="top"/>
            <w:tcMar>
              <w:top w:w="60" w:type="dxa"/>
              <w:start w:w="90" w:type="dxa"/>
              <w:bottom w:w="60" w:type="dxa"/>
              <w:end w:w="90" w:type="dxa"/>
            </w:tcMar>
          </w:tcPr>
          <w:p>
            <w:pPr>
              <w:spacing w:after="0"/>
            </w:pPr>
            <w:r>
              <w:rPr>
                <w:rFonts w:ascii="Arial" w:hAnsi="Arial"/>
                <w:color w:val="1F2937"/>
                <w:sz w:val="15"/>
              </w:rPr>
              <w:t>Completed Kit generation/validation</w:t>
            </w:r>
          </w:p>
        </w:tc>
        <w:tc>
          <w:tcPr>
            <w:tcW w:type="dxa" w:w="1800"/>
            <w:vAlign w:val="top"/>
            <w:tcMar>
              <w:top w:w="60" w:type="dxa"/>
              <w:start w:w="90" w:type="dxa"/>
              <w:bottom w:w="60" w:type="dxa"/>
              <w:end w:w="90" w:type="dxa"/>
            </w:tcMar>
          </w:tcPr>
          <w:p>
            <w:pPr>
              <w:spacing w:after="0"/>
            </w:pPr>
            <w:r>
              <w:rPr>
                <w:rFonts w:ascii="Arial" w:hAnsi="Arial"/>
                <w:color w:val="1F2937"/>
                <w:sz w:val="15"/>
              </w:rPr>
              <w:t>Immutable</w:t>
            </w:r>
          </w:p>
        </w:tc>
        <w:tc>
          <w:tcPr>
            <w:tcW w:type="dxa" w:w="3168"/>
            <w:vAlign w:val="top"/>
            <w:tcMar>
              <w:top w:w="60" w:type="dxa"/>
              <w:start w:w="90" w:type="dxa"/>
              <w:bottom w:w="60" w:type="dxa"/>
              <w:end w:w="90" w:type="dxa"/>
            </w:tcMar>
          </w:tcPr>
          <w:p>
            <w:pPr>
              <w:spacing w:after="0"/>
            </w:pPr>
            <w:r>
              <w:rPr>
                <w:rFonts w:ascii="Arial" w:hAnsi="Arial"/>
                <w:color w:val="1F2937"/>
                <w:sz w:val="15"/>
              </w:rPr>
              <w:t>Linked to Event/Context; source for Kit view, PDF and educator action.</w:t>
            </w:r>
          </w:p>
        </w:tc>
      </w:tr>
      <w:tr>
        <w:tc>
          <w:tcPr>
            <w:tcW w:type="dxa" w:w="2376"/>
            <w:shd w:fill="F8FAFC"/>
            <w:vAlign w:val="top"/>
            <w:tcMar>
              <w:top w:w="60" w:type="dxa"/>
              <w:start w:w="90" w:type="dxa"/>
              <w:bottom w:w="60" w:type="dxa"/>
              <w:end w:w="90" w:type="dxa"/>
            </w:tcMar>
          </w:tcPr>
          <w:p>
            <w:pPr>
              <w:spacing w:after="0"/>
            </w:pPr>
            <w:r>
              <w:rPr>
                <w:rFonts w:ascii="Arial" w:hAnsi="Arial"/>
                <w:color w:val="1F2937"/>
                <w:sz w:val="15"/>
              </w:rPr>
              <w:t>EducatorDecision</w:t>
            </w:r>
          </w:p>
        </w:tc>
        <w:tc>
          <w:tcPr>
            <w:tcW w:type="dxa" w:w="2520"/>
            <w:shd w:fill="F8FAFC"/>
            <w:vAlign w:val="top"/>
            <w:tcMar>
              <w:top w:w="60" w:type="dxa"/>
              <w:start w:w="90" w:type="dxa"/>
              <w:bottom w:w="60" w:type="dxa"/>
              <w:end w:w="90" w:type="dxa"/>
            </w:tcMar>
          </w:tcPr>
          <w:p>
            <w:pPr>
              <w:spacing w:after="0"/>
            </w:pPr>
            <w:r>
              <w:rPr>
                <w:rFonts w:ascii="Arial" w:hAnsi="Arial"/>
                <w:color w:val="1F2937"/>
                <w:sz w:val="15"/>
              </w:rPr>
              <w:t>Explicit educator action</w:t>
            </w:r>
          </w:p>
        </w:tc>
        <w:tc>
          <w:tcPr>
            <w:tcW w:type="dxa" w:w="1800"/>
            <w:shd w:fill="F8FAFC"/>
            <w:vAlign w:val="top"/>
            <w:tcMar>
              <w:top w:w="60" w:type="dxa"/>
              <w:start w:w="90" w:type="dxa"/>
              <w:bottom w:w="60" w:type="dxa"/>
              <w:end w:w="90" w:type="dxa"/>
            </w:tcMar>
          </w:tcPr>
          <w:p>
            <w:pPr>
              <w:spacing w:after="0"/>
            </w:pPr>
            <w:r>
              <w:rPr>
                <w:rFonts w:ascii="Arial" w:hAnsi="Arial"/>
                <w:color w:val="1F2937"/>
                <w:sz w:val="15"/>
              </w:rPr>
              <w:t>New records / append history</w:t>
            </w:r>
          </w:p>
        </w:tc>
        <w:tc>
          <w:tcPr>
            <w:tcW w:type="dxa" w:w="3168"/>
            <w:shd w:fill="F8FAFC"/>
            <w:vAlign w:val="top"/>
            <w:tcMar>
              <w:top w:w="60" w:type="dxa"/>
              <w:start w:w="90" w:type="dxa"/>
              <w:bottom w:w="60" w:type="dxa"/>
              <w:end w:w="90" w:type="dxa"/>
            </w:tcMar>
          </w:tcPr>
          <w:p>
            <w:pPr>
              <w:spacing w:after="0"/>
            </w:pPr>
            <w:r>
              <w:rPr>
                <w:rFonts w:ascii="Arial" w:hAnsi="Arial"/>
                <w:color w:val="1F2937"/>
                <w:sz w:val="15"/>
              </w:rPr>
              <w:t>Linked to Kit snapshot; may initiate explicit alternative Kit request.</w:t>
            </w:r>
          </w:p>
        </w:tc>
      </w:tr>
    </w:tbl>
    <w:p/>
    <w:p>
      <w:pPr>
        <w:pStyle w:val="Heading2"/>
        <w:keepNext/>
      </w:pPr>
      <w:r>
        <w:t>13.1 Version provenance</w:t>
      </w:r>
    </w:p>
    <w:p>
      <w:pPr>
        <w:spacing w:after="100"/>
      </w:pPr>
      <w:r>
        <w:rPr>
          <w:rFonts w:ascii="Arial" w:hAnsi="Arial"/>
          <w:i w:val="0"/>
          <w:color w:val="1F2937"/>
          <w:sz w:val="20"/>
        </w:rPr>
        <w:t>Recommendation and Kit operational records retain the version identifiers that materially affect replay: canonical repository/runtime versions, embedding/model version, template/output-contract/framework versions, prompt/generation-provider configuration where relevant, validator version and renderer version for PDF. Historical replay must not silently substitute the latest available versions.</w:t>
      </w:r>
    </w:p>
    <w:p>
      <w:pPr>
        <w:pStyle w:val="Heading2"/>
        <w:keepNext/>
      </w:pPr>
      <w:r>
        <w:t>13.2 Physical persistence handoff</w:t>
      </w:r>
    </w:p>
    <w:p>
      <w:pPr>
        <w:spacing w:after="100"/>
      </w:pPr>
      <w:r>
        <w:rPr>
          <w:rFonts w:ascii="Arial" w:hAnsi="Arial"/>
          <w:i w:val="0"/>
          <w:color w:val="1F2937"/>
          <w:sz w:val="20"/>
        </w:rPr>
        <w:t>SEQ-05 defines the logical object boundaries, creation triggers, linkage and immutability rules. SEQ-09 will map these objects into SQLite/Supabase PostgreSQL tables, keys, indexes, constraints and transaction semantics without changing the lifecycle defined here.</w:t>
      </w:r>
    </w:p>
    <w:p>
      <w:pPr>
        <w:pStyle w:val="Heading1"/>
        <w:keepNext/>
      </w:pPr>
      <w:r>
        <w:t>14. Error and exceptional data flows</w:t>
      </w:r>
    </w:p>
    <w:tbl>
      <w:tblPr>
        <w:tblStyle w:val="TableGrid"/>
        <w:tblW w:type="auto" w:w="0"/>
        <w:jc w:val="center"/>
        <w:tblLook w:firstColumn="1" w:firstRow="1" w:lastColumn="0" w:lastRow="0" w:noHBand="0" w:noVBand="1" w:val="04A0"/>
      </w:tblPr>
      <w:tblGrid>
        <w:gridCol w:w="1967"/>
        <w:gridCol w:w="1967"/>
        <w:gridCol w:w="1967"/>
        <w:gridCol w:w="1967"/>
        <w:gridCol w:w="1967"/>
      </w:tblGrid>
      <w:tr>
        <w:trPr>
          <w:tblHeader w:val="true"/>
        </w:trPr>
        <w:tc>
          <w:tcPr>
            <w:tcW w:type="dxa" w:w="2376"/>
            <w:shd w:fill="2F5D8C"/>
            <w:vAlign w:val="center"/>
            <w:tcMar>
              <w:top w:w="60" w:type="dxa"/>
              <w:start w:w="90" w:type="dxa"/>
              <w:bottom w:w="60" w:type="dxa"/>
              <w:end w:w="90" w:type="dxa"/>
            </w:tcMar>
          </w:tcPr>
          <w:p>
            <w:pPr>
              <w:jc w:val="center"/>
            </w:pPr>
            <w:r>
              <w:rPr>
                <w:rFonts w:ascii="Arial" w:hAnsi="Arial"/>
                <w:b/>
                <w:color w:val="FFFFFF"/>
                <w:sz w:val="14"/>
              </w:rPr>
              <w:t>Condition</w:t>
            </w:r>
          </w:p>
        </w:tc>
        <w:tc>
          <w:tcPr>
            <w:tcW w:type="dxa" w:w="1584"/>
            <w:shd w:fill="2F5D8C"/>
            <w:vAlign w:val="center"/>
            <w:tcMar>
              <w:top w:w="60" w:type="dxa"/>
              <w:start w:w="90" w:type="dxa"/>
              <w:bottom w:w="60" w:type="dxa"/>
              <w:end w:w="90" w:type="dxa"/>
            </w:tcMar>
          </w:tcPr>
          <w:p>
            <w:pPr>
              <w:jc w:val="center"/>
            </w:pPr>
            <w:r>
              <w:rPr>
                <w:rFonts w:ascii="Arial" w:hAnsi="Arial"/>
                <w:b/>
                <w:color w:val="FFFFFF"/>
                <w:sz w:val="14"/>
              </w:rPr>
              <w:t>Type</w:t>
            </w:r>
          </w:p>
        </w:tc>
        <w:tc>
          <w:tcPr>
            <w:tcW w:type="dxa" w:w="2376"/>
            <w:shd w:fill="2F5D8C"/>
            <w:vAlign w:val="center"/>
            <w:tcMar>
              <w:top w:w="60" w:type="dxa"/>
              <w:start w:w="90" w:type="dxa"/>
              <w:bottom w:w="60" w:type="dxa"/>
              <w:end w:w="90" w:type="dxa"/>
            </w:tcMar>
          </w:tcPr>
          <w:p>
            <w:pPr>
              <w:jc w:val="center"/>
            </w:pPr>
            <w:r>
              <w:rPr>
                <w:rFonts w:ascii="Arial" w:hAnsi="Arial"/>
                <w:b/>
                <w:color w:val="FFFFFF"/>
                <w:sz w:val="14"/>
              </w:rPr>
              <w:t>Returned/visible state</w:t>
            </w:r>
          </w:p>
        </w:tc>
        <w:tc>
          <w:tcPr>
            <w:tcW w:type="dxa" w:w="2232"/>
            <w:shd w:fill="2F5D8C"/>
            <w:vAlign w:val="center"/>
            <w:tcMar>
              <w:top w:w="60" w:type="dxa"/>
              <w:start w:w="90" w:type="dxa"/>
              <w:bottom w:w="60" w:type="dxa"/>
              <w:end w:w="90" w:type="dxa"/>
            </w:tcMar>
          </w:tcPr>
          <w:p>
            <w:pPr>
              <w:jc w:val="center"/>
            </w:pPr>
            <w:r>
              <w:rPr>
                <w:rFonts w:ascii="Arial" w:hAnsi="Arial"/>
                <w:b/>
                <w:color w:val="FFFFFF"/>
                <w:sz w:val="14"/>
              </w:rPr>
              <w:t>Persistence behavior</w:t>
            </w:r>
          </w:p>
        </w:tc>
        <w:tc>
          <w:tcPr>
            <w:tcW w:type="dxa" w:w="2880"/>
            <w:shd w:fill="2F5D8C"/>
            <w:vAlign w:val="center"/>
            <w:tcMar>
              <w:top w:w="60" w:type="dxa"/>
              <w:start w:w="90" w:type="dxa"/>
              <w:bottom w:w="60" w:type="dxa"/>
              <w:end w:w="90" w:type="dxa"/>
            </w:tcMar>
          </w:tcPr>
          <w:p>
            <w:pPr>
              <w:jc w:val="center"/>
            </w:pPr>
            <w:r>
              <w:rPr>
                <w:rFonts w:ascii="Arial" w:hAnsi="Arial"/>
                <w:b/>
                <w:color w:val="FFFFFF"/>
                <w:sz w:val="14"/>
              </w:rPr>
              <w:t>Required user/system behavior</w:t>
            </w:r>
          </w:p>
        </w:tc>
      </w:tr>
      <w:tr>
        <w:tc>
          <w:tcPr>
            <w:tcW w:type="dxa" w:w="2376"/>
            <w:vAlign w:val="top"/>
            <w:tcMar>
              <w:top w:w="60" w:type="dxa"/>
              <w:start w:w="90" w:type="dxa"/>
              <w:bottom w:w="60" w:type="dxa"/>
              <w:end w:w="90" w:type="dxa"/>
            </w:tcMar>
          </w:tcPr>
          <w:p>
            <w:pPr>
              <w:spacing w:after="0"/>
            </w:pPr>
            <w:r>
              <w:rPr>
                <w:rFonts w:ascii="Arial" w:hAnsi="Arial"/>
                <w:color w:val="1F2937"/>
                <w:sz w:val="14"/>
              </w:rPr>
              <w:t>Missing/invalid hierarchy</w:t>
            </w:r>
          </w:p>
        </w:tc>
        <w:tc>
          <w:tcPr>
            <w:tcW w:type="dxa" w:w="1584"/>
            <w:vAlign w:val="top"/>
            <w:tcMar>
              <w:top w:w="60" w:type="dxa"/>
              <w:start w:w="90" w:type="dxa"/>
              <w:bottom w:w="60" w:type="dxa"/>
              <w:end w:w="90" w:type="dxa"/>
            </w:tcMar>
          </w:tcPr>
          <w:p>
            <w:pPr>
              <w:spacing w:after="0"/>
            </w:pPr>
            <w:r>
              <w:rPr>
                <w:rFonts w:ascii="Arial" w:hAnsi="Arial"/>
                <w:color w:val="1F2937"/>
                <w:sz w:val="14"/>
              </w:rPr>
              <w:t>Blocking validation</w:t>
            </w:r>
          </w:p>
        </w:tc>
        <w:tc>
          <w:tcPr>
            <w:tcW w:type="dxa" w:w="2376"/>
            <w:vAlign w:val="top"/>
            <w:tcMar>
              <w:top w:w="60" w:type="dxa"/>
              <w:start w:w="90" w:type="dxa"/>
              <w:bottom w:w="60" w:type="dxa"/>
              <w:end w:w="90" w:type="dxa"/>
            </w:tcMar>
          </w:tcPr>
          <w:p>
            <w:pPr>
              <w:spacing w:after="0"/>
            </w:pPr>
            <w:r>
              <w:rPr>
                <w:rFonts w:ascii="Arial" w:hAnsi="Arial"/>
                <w:color w:val="1F2937"/>
                <w:sz w:val="14"/>
              </w:rPr>
              <w:t>Input validation state</w:t>
            </w:r>
          </w:p>
        </w:tc>
        <w:tc>
          <w:tcPr>
            <w:tcW w:type="dxa" w:w="2232"/>
            <w:vAlign w:val="top"/>
            <w:tcMar>
              <w:top w:w="60" w:type="dxa"/>
              <w:start w:w="90" w:type="dxa"/>
              <w:bottom w:w="60" w:type="dxa"/>
              <w:end w:w="90" w:type="dxa"/>
            </w:tcMar>
          </w:tcPr>
          <w:p>
            <w:pPr>
              <w:spacing w:after="0"/>
            </w:pPr>
            <w:r>
              <w:rPr>
                <w:rFonts w:ascii="Arial" w:hAnsi="Arial"/>
                <w:color w:val="1F2937"/>
                <w:sz w:val="14"/>
              </w:rPr>
              <w:t>No completed RecommendationEvent</w:t>
            </w:r>
          </w:p>
        </w:tc>
        <w:tc>
          <w:tcPr>
            <w:tcW w:type="dxa" w:w="2880"/>
            <w:vAlign w:val="top"/>
            <w:tcMar>
              <w:top w:w="60" w:type="dxa"/>
              <w:start w:w="90" w:type="dxa"/>
              <w:bottom w:w="60" w:type="dxa"/>
              <w:end w:w="90" w:type="dxa"/>
            </w:tcMar>
          </w:tcPr>
          <w:p>
            <w:pPr>
              <w:spacing w:after="0"/>
            </w:pPr>
            <w:r>
              <w:rPr>
                <w:rFonts w:ascii="Arial" w:hAnsi="Arial"/>
                <w:color w:val="1F2937"/>
                <w:sz w:val="14"/>
              </w:rPr>
              <w:t>Return to curriculum selection; do not infer anchor.</w:t>
            </w:r>
          </w:p>
        </w:tc>
      </w:tr>
      <w:tr>
        <w:tc>
          <w:tcPr>
            <w:tcW w:type="dxa" w:w="2376"/>
            <w:shd w:fill="F8FAFC"/>
            <w:vAlign w:val="top"/>
            <w:tcMar>
              <w:top w:w="60" w:type="dxa"/>
              <w:start w:w="90" w:type="dxa"/>
              <w:bottom w:w="60" w:type="dxa"/>
              <w:end w:w="90" w:type="dxa"/>
            </w:tcMar>
          </w:tcPr>
          <w:p>
            <w:pPr>
              <w:spacing w:after="0"/>
            </w:pPr>
            <w:r>
              <w:rPr>
                <w:rFonts w:ascii="Arial" w:hAnsi="Arial"/>
                <w:color w:val="1F2937"/>
                <w:sz w:val="14"/>
              </w:rPr>
              <w:t>Anchor/context mismatch</w:t>
            </w:r>
          </w:p>
        </w:tc>
        <w:tc>
          <w:tcPr>
            <w:tcW w:type="dxa" w:w="1584"/>
            <w:shd w:fill="F8FAFC"/>
            <w:vAlign w:val="top"/>
            <w:tcMar>
              <w:top w:w="60" w:type="dxa"/>
              <w:start w:w="90" w:type="dxa"/>
              <w:bottom w:w="60" w:type="dxa"/>
              <w:end w:w="90" w:type="dxa"/>
            </w:tcMar>
          </w:tcPr>
          <w:p>
            <w:pPr>
              <w:spacing w:after="0"/>
            </w:pPr>
            <w:r>
              <w:rPr>
                <w:rFonts w:ascii="Arial" w:hAnsi="Arial"/>
                <w:color w:val="1F2937"/>
                <w:sz w:val="14"/>
              </w:rPr>
              <w:t>Blocking validation</w:t>
            </w:r>
          </w:p>
        </w:tc>
        <w:tc>
          <w:tcPr>
            <w:tcW w:type="dxa" w:w="2376"/>
            <w:shd w:fill="F8FAFC"/>
            <w:vAlign w:val="top"/>
            <w:tcMar>
              <w:top w:w="60" w:type="dxa"/>
              <w:start w:w="90" w:type="dxa"/>
              <w:bottom w:w="60" w:type="dxa"/>
              <w:end w:w="90" w:type="dxa"/>
            </w:tcMar>
          </w:tcPr>
          <w:p>
            <w:pPr>
              <w:spacing w:after="0"/>
            </w:pPr>
            <w:r>
              <w:rPr>
                <w:rFonts w:ascii="Arial" w:hAnsi="Arial"/>
                <w:color w:val="1F2937"/>
                <w:sz w:val="14"/>
              </w:rPr>
              <w:t>Mismatch guidance</w:t>
            </w:r>
          </w:p>
        </w:tc>
        <w:tc>
          <w:tcPr>
            <w:tcW w:type="dxa" w:w="2232"/>
            <w:shd w:fill="F8FAFC"/>
            <w:vAlign w:val="top"/>
            <w:tcMar>
              <w:top w:w="60" w:type="dxa"/>
              <w:start w:w="90" w:type="dxa"/>
              <w:bottom w:w="60" w:type="dxa"/>
              <w:end w:w="90" w:type="dxa"/>
            </w:tcMar>
          </w:tcPr>
          <w:p>
            <w:pPr>
              <w:spacing w:after="0"/>
            </w:pPr>
            <w:r>
              <w:rPr>
                <w:rFonts w:ascii="Arial" w:hAnsi="Arial"/>
                <w:color w:val="1F2937"/>
                <w:sz w:val="14"/>
              </w:rPr>
              <w:t>No completed RecommendationEvent</w:t>
            </w:r>
          </w:p>
        </w:tc>
        <w:tc>
          <w:tcPr>
            <w:tcW w:type="dxa" w:w="2880"/>
            <w:shd w:fill="F8FAFC"/>
            <w:vAlign w:val="top"/>
            <w:tcMar>
              <w:top w:w="60" w:type="dxa"/>
              <w:start w:w="90" w:type="dxa"/>
              <w:bottom w:w="60" w:type="dxa"/>
              <w:end w:w="90" w:type="dxa"/>
            </w:tcMar>
          </w:tcPr>
          <w:p>
            <w:pPr>
              <w:spacing w:after="0"/>
            </w:pPr>
            <w:r>
              <w:rPr>
                <w:rFonts w:ascii="Arial" w:hAnsi="Arial"/>
                <w:color w:val="1F2937"/>
                <w:sz w:val="14"/>
              </w:rPr>
              <w:t>Edit context or curriculum; no silent re-anchor.</w:t>
            </w:r>
          </w:p>
        </w:tc>
      </w:tr>
      <w:tr>
        <w:tc>
          <w:tcPr>
            <w:tcW w:type="dxa" w:w="2376"/>
            <w:vAlign w:val="top"/>
            <w:tcMar>
              <w:top w:w="60" w:type="dxa"/>
              <w:start w:w="90" w:type="dxa"/>
              <w:bottom w:w="60" w:type="dxa"/>
              <w:end w:w="90" w:type="dxa"/>
            </w:tcMar>
          </w:tcPr>
          <w:p>
            <w:pPr>
              <w:spacing w:after="0"/>
            </w:pPr>
            <w:r>
              <w:rPr>
                <w:rFonts w:ascii="Arial" w:hAnsi="Arial"/>
                <w:color w:val="1F2937"/>
                <w:sz w:val="14"/>
              </w:rPr>
              <w:t>No compatible context suggestion</w:t>
            </w:r>
          </w:p>
        </w:tc>
        <w:tc>
          <w:tcPr>
            <w:tcW w:type="dxa" w:w="1584"/>
            <w:vAlign w:val="top"/>
            <w:tcMar>
              <w:top w:w="60" w:type="dxa"/>
              <w:start w:w="90" w:type="dxa"/>
              <w:bottom w:w="60" w:type="dxa"/>
              <w:end w:w="90" w:type="dxa"/>
            </w:tcMar>
          </w:tcPr>
          <w:p>
            <w:pPr>
              <w:spacing w:after="0"/>
            </w:pPr>
            <w:r>
              <w:rPr>
                <w:rFonts w:ascii="Arial" w:hAnsi="Arial"/>
                <w:color w:val="1F2937"/>
                <w:sz w:val="14"/>
              </w:rPr>
              <w:t>Domain outcome</w:t>
            </w:r>
          </w:p>
        </w:tc>
        <w:tc>
          <w:tcPr>
            <w:tcW w:type="dxa" w:w="2376"/>
            <w:vAlign w:val="top"/>
            <w:tcMar>
              <w:top w:w="60" w:type="dxa"/>
              <w:start w:w="90" w:type="dxa"/>
              <w:bottom w:w="60" w:type="dxa"/>
              <w:end w:w="90" w:type="dxa"/>
            </w:tcMar>
          </w:tcPr>
          <w:p>
            <w:pPr>
              <w:spacing w:after="0"/>
            </w:pPr>
            <w:r>
              <w:rPr>
                <w:rFonts w:ascii="Arial" w:hAnsi="Arial"/>
                <w:color w:val="1F2937"/>
                <w:sz w:val="14"/>
              </w:rPr>
              <w:t>NO_COMPATIBLE_SUGGESTIONS</w:t>
            </w:r>
          </w:p>
        </w:tc>
        <w:tc>
          <w:tcPr>
            <w:tcW w:type="dxa" w:w="2232"/>
            <w:vAlign w:val="top"/>
            <w:tcMar>
              <w:top w:w="60" w:type="dxa"/>
              <w:start w:w="90" w:type="dxa"/>
              <w:bottom w:w="60" w:type="dxa"/>
              <w:end w:w="90" w:type="dxa"/>
            </w:tcMar>
          </w:tcPr>
          <w:p>
            <w:pPr>
              <w:spacing w:after="0"/>
            </w:pPr>
            <w:r>
              <w:rPr>
                <w:rFonts w:ascii="Arial" w:hAnsi="Arial"/>
                <w:color w:val="1F2937"/>
                <w:sz w:val="14"/>
              </w:rPr>
              <w:t>No standalone record required</w:t>
            </w:r>
          </w:p>
        </w:tc>
        <w:tc>
          <w:tcPr>
            <w:tcW w:type="dxa" w:w="2880"/>
            <w:vAlign w:val="top"/>
            <w:tcMar>
              <w:top w:w="60" w:type="dxa"/>
              <w:start w:w="90" w:type="dxa"/>
              <w:bottom w:w="60" w:type="dxa"/>
              <w:end w:w="90" w:type="dxa"/>
            </w:tcMar>
          </w:tcPr>
          <w:p>
            <w:pPr>
              <w:spacing w:after="0"/>
            </w:pPr>
            <w:r>
              <w:rPr>
                <w:rFonts w:ascii="Arial" w:hAnsi="Arial"/>
                <w:color w:val="1F2937"/>
                <w:sz w:val="14"/>
              </w:rPr>
              <w:t>Keep free-text Application Context available.</w:t>
            </w:r>
          </w:p>
        </w:tc>
      </w:tr>
      <w:tr>
        <w:tc>
          <w:tcPr>
            <w:tcW w:type="dxa" w:w="2376"/>
            <w:shd w:fill="F8FAFC"/>
            <w:vAlign w:val="top"/>
            <w:tcMar>
              <w:top w:w="60" w:type="dxa"/>
              <w:start w:w="90" w:type="dxa"/>
              <w:bottom w:w="60" w:type="dxa"/>
              <w:end w:w="90" w:type="dxa"/>
            </w:tcMar>
          </w:tcPr>
          <w:p>
            <w:pPr>
              <w:spacing w:after="0"/>
            </w:pPr>
            <w:r>
              <w:rPr>
                <w:rFonts w:ascii="Arial" w:hAnsi="Arial"/>
                <w:color w:val="1F2937"/>
                <w:sz w:val="14"/>
              </w:rPr>
              <w:t>Insufficient evidence</w:t>
            </w:r>
          </w:p>
        </w:tc>
        <w:tc>
          <w:tcPr>
            <w:tcW w:type="dxa" w:w="1584"/>
            <w:shd w:fill="F8FAFC"/>
            <w:vAlign w:val="top"/>
            <w:tcMar>
              <w:top w:w="60" w:type="dxa"/>
              <w:start w:w="90" w:type="dxa"/>
              <w:bottom w:w="60" w:type="dxa"/>
              <w:end w:w="90" w:type="dxa"/>
            </w:tcMar>
          </w:tcPr>
          <w:p>
            <w:pPr>
              <w:spacing w:after="0"/>
            </w:pPr>
            <w:r>
              <w:rPr>
                <w:rFonts w:ascii="Arial" w:hAnsi="Arial"/>
                <w:color w:val="1F2937"/>
                <w:sz w:val="14"/>
              </w:rPr>
              <w:t>Domain outcome</w:t>
            </w:r>
          </w:p>
        </w:tc>
        <w:tc>
          <w:tcPr>
            <w:tcW w:type="dxa" w:w="2376"/>
            <w:shd w:fill="F8FAFC"/>
            <w:vAlign w:val="top"/>
            <w:tcMar>
              <w:top w:w="60" w:type="dxa"/>
              <w:start w:w="90" w:type="dxa"/>
              <w:bottom w:w="60" w:type="dxa"/>
              <w:end w:w="90" w:type="dxa"/>
            </w:tcMar>
          </w:tcPr>
          <w:p>
            <w:pPr>
              <w:spacing w:after="0"/>
            </w:pPr>
            <w:r>
              <w:rPr>
                <w:rFonts w:ascii="Arial" w:hAnsi="Arial"/>
                <w:color w:val="1F2937"/>
                <w:sz w:val="14"/>
              </w:rPr>
              <w:t>ABSTAINED / INSUFFICIENT_EVIDENCE</w:t>
            </w:r>
          </w:p>
        </w:tc>
        <w:tc>
          <w:tcPr>
            <w:tcW w:type="dxa" w:w="2232"/>
            <w:shd w:fill="F8FAFC"/>
            <w:vAlign w:val="top"/>
            <w:tcMar>
              <w:top w:w="60" w:type="dxa"/>
              <w:start w:w="90" w:type="dxa"/>
              <w:bottom w:w="60" w:type="dxa"/>
              <w:end w:w="90" w:type="dxa"/>
            </w:tcMar>
          </w:tcPr>
          <w:p>
            <w:pPr>
              <w:spacing w:after="0"/>
            </w:pPr>
            <w:r>
              <w:rPr>
                <w:rFonts w:ascii="Arial" w:hAnsi="Arial"/>
                <w:color w:val="1F2937"/>
                <w:sz w:val="14"/>
              </w:rPr>
              <w:t>Persist ContextSnapshot + Event</w:t>
            </w:r>
          </w:p>
        </w:tc>
        <w:tc>
          <w:tcPr>
            <w:tcW w:type="dxa" w:w="2880"/>
            <w:shd w:fill="F8FAFC"/>
            <w:vAlign w:val="top"/>
            <w:tcMar>
              <w:top w:w="60" w:type="dxa"/>
              <w:start w:w="90" w:type="dxa"/>
              <w:bottom w:w="60" w:type="dxa"/>
              <w:end w:w="90" w:type="dxa"/>
            </w:tcMar>
          </w:tcPr>
          <w:p>
            <w:pPr>
              <w:spacing w:after="0"/>
            </w:pPr>
            <w:r>
              <w:rPr>
                <w:rFonts w:ascii="Arial" w:hAnsi="Arial"/>
                <w:color w:val="1F2937"/>
                <w:sz w:val="14"/>
              </w:rPr>
              <w:t>No Kit action; do not force SCR.</w:t>
            </w:r>
          </w:p>
        </w:tc>
      </w:tr>
      <w:tr>
        <w:tc>
          <w:tcPr>
            <w:tcW w:type="dxa" w:w="2376"/>
            <w:vAlign w:val="top"/>
            <w:tcMar>
              <w:top w:w="60" w:type="dxa"/>
              <w:start w:w="90" w:type="dxa"/>
              <w:bottom w:w="60" w:type="dxa"/>
              <w:end w:w="90" w:type="dxa"/>
            </w:tcMar>
          </w:tcPr>
          <w:p>
            <w:pPr>
              <w:spacing w:after="0"/>
            </w:pPr>
            <w:r>
              <w:rPr>
                <w:rFonts w:ascii="Arial" w:hAnsi="Arial"/>
                <w:color w:val="1F2937"/>
                <w:sz w:val="14"/>
              </w:rPr>
              <w:t>No defensible mechanism</w:t>
            </w:r>
          </w:p>
        </w:tc>
        <w:tc>
          <w:tcPr>
            <w:tcW w:type="dxa" w:w="1584"/>
            <w:vAlign w:val="top"/>
            <w:tcMar>
              <w:top w:w="60" w:type="dxa"/>
              <w:start w:w="90" w:type="dxa"/>
              <w:bottom w:w="60" w:type="dxa"/>
              <w:end w:w="90" w:type="dxa"/>
            </w:tcMar>
          </w:tcPr>
          <w:p>
            <w:pPr>
              <w:spacing w:after="0"/>
            </w:pPr>
            <w:r>
              <w:rPr>
                <w:rFonts w:ascii="Arial" w:hAnsi="Arial"/>
                <w:color w:val="1F2937"/>
                <w:sz w:val="14"/>
              </w:rPr>
              <w:t>Domain outcome</w:t>
            </w:r>
          </w:p>
        </w:tc>
        <w:tc>
          <w:tcPr>
            <w:tcW w:type="dxa" w:w="2376"/>
            <w:vAlign w:val="top"/>
            <w:tcMar>
              <w:top w:w="60" w:type="dxa"/>
              <w:start w:w="90" w:type="dxa"/>
              <w:bottom w:w="60" w:type="dxa"/>
              <w:end w:w="90" w:type="dxa"/>
            </w:tcMar>
          </w:tcPr>
          <w:p>
            <w:pPr>
              <w:spacing w:after="0"/>
            </w:pPr>
            <w:r>
              <w:rPr>
                <w:rFonts w:ascii="Arial" w:hAnsi="Arial"/>
                <w:color w:val="1F2937"/>
                <w:sz w:val="14"/>
              </w:rPr>
              <w:t>ABSTAINED / NO_DEFENSIBLE_SUSTAINABILITY_MECHANISM</w:t>
            </w:r>
          </w:p>
        </w:tc>
        <w:tc>
          <w:tcPr>
            <w:tcW w:type="dxa" w:w="2232"/>
            <w:vAlign w:val="top"/>
            <w:tcMar>
              <w:top w:w="60" w:type="dxa"/>
              <w:start w:w="90" w:type="dxa"/>
              <w:bottom w:w="60" w:type="dxa"/>
              <w:end w:w="90" w:type="dxa"/>
            </w:tcMar>
          </w:tcPr>
          <w:p>
            <w:pPr>
              <w:spacing w:after="0"/>
            </w:pPr>
            <w:r>
              <w:rPr>
                <w:rFonts w:ascii="Arial" w:hAnsi="Arial"/>
                <w:color w:val="1F2937"/>
                <w:sz w:val="14"/>
              </w:rPr>
              <w:t>Persist ContextSnapshot + Event</w:t>
            </w:r>
          </w:p>
        </w:tc>
        <w:tc>
          <w:tcPr>
            <w:tcW w:type="dxa" w:w="2880"/>
            <w:vAlign w:val="top"/>
            <w:tcMar>
              <w:top w:w="60" w:type="dxa"/>
              <w:start w:w="90" w:type="dxa"/>
              <w:bottom w:w="60" w:type="dxa"/>
              <w:end w:w="90" w:type="dxa"/>
            </w:tcMar>
          </w:tcPr>
          <w:p>
            <w:pPr>
              <w:spacing w:after="0"/>
            </w:pPr>
            <w:r>
              <w:rPr>
                <w:rFonts w:ascii="Arial" w:hAnsi="Arial"/>
                <w:color w:val="1F2937"/>
                <w:sz w:val="14"/>
              </w:rPr>
              <w:t>No Kit action; no similarity-only recommendation.</w:t>
            </w:r>
          </w:p>
        </w:tc>
      </w:tr>
      <w:tr>
        <w:tc>
          <w:tcPr>
            <w:tcW w:type="dxa" w:w="2376"/>
            <w:shd w:fill="F8FAFC"/>
            <w:vAlign w:val="top"/>
            <w:tcMar>
              <w:top w:w="60" w:type="dxa"/>
              <w:start w:w="90" w:type="dxa"/>
              <w:bottom w:w="60" w:type="dxa"/>
              <w:end w:w="90" w:type="dxa"/>
            </w:tcMar>
          </w:tcPr>
          <w:p>
            <w:pPr>
              <w:spacing w:after="0"/>
            </w:pPr>
            <w:r>
              <w:rPr>
                <w:rFonts w:ascii="Arial" w:hAnsi="Arial"/>
                <w:color w:val="1F2937"/>
                <w:sz w:val="14"/>
              </w:rPr>
              <w:t>Trace absent</w:t>
            </w:r>
          </w:p>
        </w:tc>
        <w:tc>
          <w:tcPr>
            <w:tcW w:type="dxa" w:w="1584"/>
            <w:shd w:fill="F8FAFC"/>
            <w:vAlign w:val="top"/>
            <w:tcMar>
              <w:top w:w="60" w:type="dxa"/>
              <w:start w:w="90" w:type="dxa"/>
              <w:bottom w:w="60" w:type="dxa"/>
              <w:end w:w="90" w:type="dxa"/>
            </w:tcMar>
          </w:tcPr>
          <w:p>
            <w:pPr>
              <w:spacing w:after="0"/>
            </w:pPr>
            <w:r>
              <w:rPr>
                <w:rFonts w:ascii="Arial" w:hAnsi="Arial"/>
                <w:color w:val="1F2937"/>
                <w:sz w:val="14"/>
              </w:rPr>
              <w:t>Domain outcome</w:t>
            </w:r>
          </w:p>
        </w:tc>
        <w:tc>
          <w:tcPr>
            <w:tcW w:type="dxa" w:w="2376"/>
            <w:shd w:fill="F8FAFC"/>
            <w:vAlign w:val="top"/>
            <w:tcMar>
              <w:top w:w="60" w:type="dxa"/>
              <w:start w:w="90" w:type="dxa"/>
              <w:bottom w:w="60" w:type="dxa"/>
              <w:end w:w="90" w:type="dxa"/>
            </w:tcMar>
          </w:tcPr>
          <w:p>
            <w:pPr>
              <w:spacing w:after="0"/>
            </w:pPr>
            <w:r>
              <w:rPr>
                <w:rFonts w:ascii="Arial" w:hAnsi="Arial"/>
                <w:color w:val="1F2937"/>
                <w:sz w:val="14"/>
              </w:rPr>
              <w:t>NOT_AVAILABLE</w:t>
            </w:r>
          </w:p>
        </w:tc>
        <w:tc>
          <w:tcPr>
            <w:tcW w:type="dxa" w:w="2232"/>
            <w:shd w:fill="F8FAFC"/>
            <w:vAlign w:val="top"/>
            <w:tcMar>
              <w:top w:w="60" w:type="dxa"/>
              <w:start w:w="90" w:type="dxa"/>
              <w:bottom w:w="60" w:type="dxa"/>
              <w:end w:w="90" w:type="dxa"/>
            </w:tcMar>
          </w:tcPr>
          <w:p>
            <w:pPr>
              <w:spacing w:after="0"/>
            </w:pPr>
            <w:r>
              <w:rPr>
                <w:rFonts w:ascii="Arial" w:hAnsi="Arial"/>
                <w:color w:val="1F2937"/>
                <w:sz w:val="14"/>
              </w:rPr>
              <w:t>No replacement trace</w:t>
            </w:r>
          </w:p>
        </w:tc>
        <w:tc>
          <w:tcPr>
            <w:tcW w:type="dxa" w:w="2880"/>
            <w:shd w:fill="F8FAFC"/>
            <w:vAlign w:val="top"/>
            <w:tcMar>
              <w:top w:w="60" w:type="dxa"/>
              <w:start w:w="90" w:type="dxa"/>
              <w:bottom w:w="60" w:type="dxa"/>
              <w:end w:w="90" w:type="dxa"/>
            </w:tcMar>
          </w:tcPr>
          <w:p>
            <w:pPr>
              <w:spacing w:after="0"/>
            </w:pPr>
            <w:r>
              <w:rPr>
                <w:rFonts w:ascii="Arial" w:hAnsi="Arial"/>
                <w:color w:val="1F2937"/>
                <w:sz w:val="14"/>
              </w:rPr>
              <w:t>Keep result visible; do not synthesize explanation.</w:t>
            </w:r>
          </w:p>
        </w:tc>
      </w:tr>
      <w:tr>
        <w:tc>
          <w:tcPr>
            <w:tcW w:type="dxa" w:w="2376"/>
            <w:vAlign w:val="top"/>
            <w:tcMar>
              <w:top w:w="60" w:type="dxa"/>
              <w:start w:w="90" w:type="dxa"/>
              <w:bottom w:w="60" w:type="dxa"/>
              <w:end w:w="90" w:type="dxa"/>
            </w:tcMar>
          </w:tcPr>
          <w:p>
            <w:pPr>
              <w:spacing w:after="0"/>
            </w:pPr>
            <w:r>
              <w:rPr>
                <w:rFonts w:ascii="Arial" w:hAnsi="Arial"/>
                <w:color w:val="1F2937"/>
                <w:sz w:val="14"/>
              </w:rPr>
              <w:t>No eligible template</w:t>
            </w:r>
          </w:p>
        </w:tc>
        <w:tc>
          <w:tcPr>
            <w:tcW w:type="dxa" w:w="1584"/>
            <w:vAlign w:val="top"/>
            <w:tcMar>
              <w:top w:w="60" w:type="dxa"/>
              <w:start w:w="90" w:type="dxa"/>
              <w:bottom w:w="60" w:type="dxa"/>
              <w:end w:w="90" w:type="dxa"/>
            </w:tcMar>
          </w:tcPr>
          <w:p>
            <w:pPr>
              <w:spacing w:after="0"/>
            </w:pPr>
            <w:r>
              <w:rPr>
                <w:rFonts w:ascii="Arial" w:hAnsi="Arial"/>
                <w:color w:val="1F2937"/>
                <w:sz w:val="14"/>
              </w:rPr>
              <w:t>Domain outcome</w:t>
            </w:r>
          </w:p>
        </w:tc>
        <w:tc>
          <w:tcPr>
            <w:tcW w:type="dxa" w:w="2376"/>
            <w:vAlign w:val="top"/>
            <w:tcMar>
              <w:top w:w="60" w:type="dxa"/>
              <w:start w:w="90" w:type="dxa"/>
              <w:bottom w:w="60" w:type="dxa"/>
              <w:end w:w="90" w:type="dxa"/>
            </w:tcMar>
          </w:tcPr>
          <w:p>
            <w:pPr>
              <w:spacing w:after="0"/>
            </w:pPr>
            <w:r>
              <w:rPr>
                <w:rFonts w:ascii="Arial" w:hAnsi="Arial"/>
                <w:color w:val="1F2937"/>
                <w:sz w:val="14"/>
              </w:rPr>
              <w:t>NO_ELIGIBLE_TEMPLATE</w:t>
            </w:r>
          </w:p>
        </w:tc>
        <w:tc>
          <w:tcPr>
            <w:tcW w:type="dxa" w:w="2232"/>
            <w:vAlign w:val="top"/>
            <w:tcMar>
              <w:top w:w="60" w:type="dxa"/>
              <w:start w:w="90" w:type="dxa"/>
              <w:bottom w:w="60" w:type="dxa"/>
              <w:end w:w="90" w:type="dxa"/>
            </w:tcMar>
          </w:tcPr>
          <w:p>
            <w:pPr>
              <w:spacing w:after="0"/>
            </w:pPr>
            <w:r>
              <w:rPr>
                <w:rFonts w:ascii="Arial" w:hAnsi="Arial"/>
                <w:color w:val="1F2937"/>
                <w:sz w:val="14"/>
              </w:rPr>
              <w:t>Recommendation remains valid</w:t>
            </w:r>
          </w:p>
        </w:tc>
        <w:tc>
          <w:tcPr>
            <w:tcW w:type="dxa" w:w="2880"/>
            <w:vAlign w:val="top"/>
            <w:tcMar>
              <w:top w:w="60" w:type="dxa"/>
              <w:start w:w="90" w:type="dxa"/>
              <w:bottom w:w="60" w:type="dxa"/>
              <w:end w:w="90" w:type="dxa"/>
            </w:tcMar>
          </w:tcPr>
          <w:p>
            <w:pPr>
              <w:spacing w:after="0"/>
            </w:pPr>
            <w:r>
              <w:rPr>
                <w:rFonts w:ascii="Arial" w:hAnsi="Arial"/>
                <w:color w:val="1F2937"/>
                <w:sz w:val="14"/>
              </w:rPr>
              <w:t>Do not invent pedagogy.</w:t>
            </w:r>
          </w:p>
        </w:tc>
      </w:tr>
      <w:tr>
        <w:tc>
          <w:tcPr>
            <w:tcW w:type="dxa" w:w="2376"/>
            <w:shd w:fill="F8FAFC"/>
            <w:vAlign w:val="top"/>
            <w:tcMar>
              <w:top w:w="60" w:type="dxa"/>
              <w:start w:w="90" w:type="dxa"/>
              <w:bottom w:w="60" w:type="dxa"/>
              <w:end w:w="90" w:type="dxa"/>
            </w:tcMar>
          </w:tcPr>
          <w:p>
            <w:pPr>
              <w:spacing w:after="0"/>
            </w:pPr>
            <w:r>
              <w:rPr>
                <w:rFonts w:ascii="Arial" w:hAnsi="Arial"/>
                <w:color w:val="1F2937"/>
                <w:sz w:val="14"/>
              </w:rPr>
              <w:t>Kit validation fails</w:t>
            </w:r>
          </w:p>
        </w:tc>
        <w:tc>
          <w:tcPr>
            <w:tcW w:type="dxa" w:w="1584"/>
            <w:shd w:fill="F8FAFC"/>
            <w:vAlign w:val="top"/>
            <w:tcMar>
              <w:top w:w="60" w:type="dxa"/>
              <w:start w:w="90" w:type="dxa"/>
              <w:bottom w:w="60" w:type="dxa"/>
              <w:end w:w="90" w:type="dxa"/>
            </w:tcMar>
          </w:tcPr>
          <w:p>
            <w:pPr>
              <w:spacing w:after="0"/>
            </w:pPr>
            <w:r>
              <w:rPr>
                <w:rFonts w:ascii="Arial" w:hAnsi="Arial"/>
                <w:color w:val="1F2937"/>
                <w:sz w:val="14"/>
              </w:rPr>
              <w:t>Domain outcome</w:t>
            </w:r>
          </w:p>
        </w:tc>
        <w:tc>
          <w:tcPr>
            <w:tcW w:type="dxa" w:w="2376"/>
            <w:shd w:fill="F8FAFC"/>
            <w:vAlign w:val="top"/>
            <w:tcMar>
              <w:top w:w="60" w:type="dxa"/>
              <w:start w:w="90" w:type="dxa"/>
              <w:bottom w:w="60" w:type="dxa"/>
              <w:end w:w="90" w:type="dxa"/>
            </w:tcMar>
          </w:tcPr>
          <w:p>
            <w:pPr>
              <w:spacing w:after="0"/>
            </w:pPr>
            <w:r>
              <w:rPr>
                <w:rFonts w:ascii="Arial" w:hAnsi="Arial"/>
                <w:color w:val="1F2937"/>
                <w:sz w:val="14"/>
              </w:rPr>
              <w:t>VALIDATION_FAILED</w:t>
            </w:r>
          </w:p>
        </w:tc>
        <w:tc>
          <w:tcPr>
            <w:tcW w:type="dxa" w:w="2232"/>
            <w:shd w:fill="F8FAFC"/>
            <w:vAlign w:val="top"/>
            <w:tcMar>
              <w:top w:w="60" w:type="dxa"/>
              <w:start w:w="90" w:type="dxa"/>
              <w:bottom w:w="60" w:type="dxa"/>
              <w:end w:w="90" w:type="dxa"/>
            </w:tcMar>
          </w:tcPr>
          <w:p>
            <w:pPr>
              <w:spacing w:after="0"/>
            </w:pPr>
            <w:r>
              <w:rPr>
                <w:rFonts w:ascii="Arial" w:hAnsi="Arial"/>
                <w:color w:val="1F2937"/>
                <w:sz w:val="14"/>
              </w:rPr>
              <w:t>Retain failed snapshot/audit provenance</w:t>
            </w:r>
          </w:p>
        </w:tc>
        <w:tc>
          <w:tcPr>
            <w:tcW w:type="dxa" w:w="2880"/>
            <w:shd w:fill="F8FAFC"/>
            <w:vAlign w:val="top"/>
            <w:tcMar>
              <w:top w:w="60" w:type="dxa"/>
              <w:start w:w="90" w:type="dxa"/>
              <w:bottom w:w="60" w:type="dxa"/>
              <w:end w:w="90" w:type="dxa"/>
            </w:tcMar>
          </w:tcPr>
          <w:p>
            <w:pPr>
              <w:spacing w:after="0"/>
            </w:pPr>
            <w:r>
              <w:rPr>
                <w:rFonts w:ascii="Arial" w:hAnsi="Arial"/>
                <w:color w:val="1F2937"/>
                <w:sz w:val="14"/>
              </w:rPr>
              <w:t>Do not show ready Kit; no automatic repair.</w:t>
            </w:r>
          </w:p>
        </w:tc>
      </w:tr>
      <w:tr>
        <w:tc>
          <w:tcPr>
            <w:tcW w:type="dxa" w:w="2376"/>
            <w:vAlign w:val="top"/>
            <w:tcMar>
              <w:top w:w="60" w:type="dxa"/>
              <w:start w:w="90" w:type="dxa"/>
              <w:bottom w:w="60" w:type="dxa"/>
              <w:end w:w="90" w:type="dxa"/>
            </w:tcMar>
          </w:tcPr>
          <w:p>
            <w:pPr>
              <w:spacing w:after="0"/>
            </w:pPr>
            <w:r>
              <w:rPr>
                <w:rFonts w:ascii="Arial" w:hAnsi="Arial"/>
                <w:color w:val="1F2937"/>
                <w:sz w:val="14"/>
              </w:rPr>
              <w:t>No KG path</w:t>
            </w:r>
          </w:p>
        </w:tc>
        <w:tc>
          <w:tcPr>
            <w:tcW w:type="dxa" w:w="1584"/>
            <w:vAlign w:val="top"/>
            <w:tcMar>
              <w:top w:w="60" w:type="dxa"/>
              <w:start w:w="90" w:type="dxa"/>
              <w:bottom w:w="60" w:type="dxa"/>
              <w:end w:w="90" w:type="dxa"/>
            </w:tcMar>
          </w:tcPr>
          <w:p>
            <w:pPr>
              <w:spacing w:after="0"/>
            </w:pPr>
            <w:r>
              <w:rPr>
                <w:rFonts w:ascii="Arial" w:hAnsi="Arial"/>
                <w:color w:val="1F2937"/>
                <w:sz w:val="14"/>
              </w:rPr>
              <w:t>Domain outcome</w:t>
            </w:r>
          </w:p>
        </w:tc>
        <w:tc>
          <w:tcPr>
            <w:tcW w:type="dxa" w:w="2376"/>
            <w:vAlign w:val="top"/>
            <w:tcMar>
              <w:top w:w="60" w:type="dxa"/>
              <w:start w:w="90" w:type="dxa"/>
              <w:bottom w:w="60" w:type="dxa"/>
              <w:end w:w="90" w:type="dxa"/>
            </w:tcMar>
          </w:tcPr>
          <w:p>
            <w:pPr>
              <w:spacing w:after="0"/>
            </w:pPr>
            <w:r>
              <w:rPr>
                <w:rFonts w:ascii="Arial" w:hAnsi="Arial"/>
                <w:color w:val="1F2937"/>
                <w:sz w:val="14"/>
              </w:rPr>
              <w:t>NO_GOVERNED_PATH</w:t>
            </w:r>
          </w:p>
        </w:tc>
        <w:tc>
          <w:tcPr>
            <w:tcW w:type="dxa" w:w="2232"/>
            <w:vAlign w:val="top"/>
            <w:tcMar>
              <w:top w:w="60" w:type="dxa"/>
              <w:start w:w="90" w:type="dxa"/>
              <w:bottom w:w="60" w:type="dxa"/>
              <w:end w:w="90" w:type="dxa"/>
            </w:tcMar>
          </w:tcPr>
          <w:p>
            <w:pPr>
              <w:spacing w:after="0"/>
            </w:pPr>
            <w:r>
              <w:rPr>
                <w:rFonts w:ascii="Arial" w:hAnsi="Arial"/>
                <w:color w:val="1F2937"/>
                <w:sz w:val="14"/>
              </w:rPr>
              <w:t>No persistence required</w:t>
            </w:r>
          </w:p>
        </w:tc>
        <w:tc>
          <w:tcPr>
            <w:tcW w:type="dxa" w:w="2880"/>
            <w:vAlign w:val="top"/>
            <w:tcMar>
              <w:top w:w="60" w:type="dxa"/>
              <w:start w:w="90" w:type="dxa"/>
              <w:bottom w:w="60" w:type="dxa"/>
              <w:end w:w="90" w:type="dxa"/>
            </w:tcMar>
          </w:tcPr>
          <w:p>
            <w:pPr>
              <w:spacing w:after="0"/>
            </w:pPr>
            <w:r>
              <w:rPr>
                <w:rFonts w:ascii="Arial" w:hAnsi="Arial"/>
                <w:color w:val="1F2937"/>
                <w:sz w:val="14"/>
              </w:rPr>
              <w:t>Show no-path state; do not fabricate/undirect path.</w:t>
            </w:r>
          </w:p>
        </w:tc>
      </w:tr>
      <w:tr>
        <w:tc>
          <w:tcPr>
            <w:tcW w:type="dxa" w:w="2376"/>
            <w:shd w:fill="F8FAFC"/>
            <w:vAlign w:val="top"/>
            <w:tcMar>
              <w:top w:w="60" w:type="dxa"/>
              <w:start w:w="90" w:type="dxa"/>
              <w:bottom w:w="60" w:type="dxa"/>
              <w:end w:w="90" w:type="dxa"/>
            </w:tcMar>
          </w:tcPr>
          <w:p>
            <w:pPr>
              <w:spacing w:after="0"/>
            </w:pPr>
            <w:r>
              <w:rPr>
                <w:rFonts w:ascii="Arial" w:hAnsi="Arial"/>
                <w:color w:val="1F2937"/>
                <w:sz w:val="14"/>
              </w:rPr>
              <w:t>Provider/model/graph/persistence failure</w:t>
            </w:r>
          </w:p>
        </w:tc>
        <w:tc>
          <w:tcPr>
            <w:tcW w:type="dxa" w:w="1584"/>
            <w:shd w:fill="F8FAFC"/>
            <w:vAlign w:val="top"/>
            <w:tcMar>
              <w:top w:w="60" w:type="dxa"/>
              <w:start w:w="90" w:type="dxa"/>
              <w:bottom w:w="60" w:type="dxa"/>
              <w:end w:w="90" w:type="dxa"/>
            </w:tcMar>
          </w:tcPr>
          <w:p>
            <w:pPr>
              <w:spacing w:after="0"/>
            </w:pPr>
            <w:r>
              <w:rPr>
                <w:rFonts w:ascii="Arial" w:hAnsi="Arial"/>
                <w:color w:val="1F2937"/>
                <w:sz w:val="14"/>
              </w:rPr>
              <w:t>Technical error</w:t>
            </w:r>
          </w:p>
        </w:tc>
        <w:tc>
          <w:tcPr>
            <w:tcW w:type="dxa" w:w="2376"/>
            <w:shd w:fill="F8FAFC"/>
            <w:vAlign w:val="top"/>
            <w:tcMar>
              <w:top w:w="60" w:type="dxa"/>
              <w:start w:w="90" w:type="dxa"/>
              <w:bottom w:w="60" w:type="dxa"/>
              <w:end w:w="90" w:type="dxa"/>
            </w:tcMar>
          </w:tcPr>
          <w:p>
            <w:pPr>
              <w:spacing w:after="0"/>
            </w:pPr>
            <w:r>
              <w:rPr>
                <w:rFonts w:ascii="Arial" w:hAnsi="Arial"/>
                <w:color w:val="1F2937"/>
                <w:sz w:val="14"/>
              </w:rPr>
              <w:t>TechnicalError / explicit unavailable state</w:t>
            </w:r>
          </w:p>
        </w:tc>
        <w:tc>
          <w:tcPr>
            <w:tcW w:type="dxa" w:w="2232"/>
            <w:shd w:fill="F8FAFC"/>
            <w:vAlign w:val="top"/>
            <w:tcMar>
              <w:top w:w="60" w:type="dxa"/>
              <w:start w:w="90" w:type="dxa"/>
              <w:bottom w:w="60" w:type="dxa"/>
              <w:end w:w="90" w:type="dxa"/>
            </w:tcMar>
          </w:tcPr>
          <w:p>
            <w:pPr>
              <w:spacing w:after="0"/>
            </w:pPr>
            <w:r>
              <w:rPr>
                <w:rFonts w:ascii="Arial" w:hAnsi="Arial"/>
                <w:color w:val="1F2937"/>
                <w:sz w:val="14"/>
              </w:rPr>
              <w:t>Optional operational logging</w:t>
            </w:r>
          </w:p>
        </w:tc>
        <w:tc>
          <w:tcPr>
            <w:tcW w:type="dxa" w:w="2880"/>
            <w:shd w:fill="F8FAFC"/>
            <w:vAlign w:val="top"/>
            <w:tcMar>
              <w:top w:w="60" w:type="dxa"/>
              <w:start w:w="90" w:type="dxa"/>
              <w:bottom w:w="60" w:type="dxa"/>
              <w:end w:w="90" w:type="dxa"/>
            </w:tcMar>
          </w:tcPr>
          <w:p>
            <w:pPr>
              <w:spacing w:after="0"/>
            </w:pPr>
            <w:r>
              <w:rPr>
                <w:rFonts w:ascii="Arial" w:hAnsi="Arial"/>
                <w:color w:val="1F2937"/>
                <w:sz w:val="14"/>
              </w:rPr>
              <w:t>Do not convert technical failure into normal domain outcome.</w:t>
            </w:r>
          </w:p>
        </w:tc>
      </w:tr>
    </w:tbl>
    <w:p/>
    <w:p>
      <w:pPr>
        <w:pStyle w:val="Heading1"/>
        <w:keepNext/>
      </w:pPr>
      <w:r>
        <w:t>15. Interface-to-data-flow coverage</w:t>
      </w:r>
    </w:p>
    <w:p>
      <w:pPr>
        <w:spacing w:after="100"/>
      </w:pPr>
      <w:r>
        <w:rPr>
          <w:rFonts w:ascii="Arial" w:hAnsi="Arial"/>
          <w:i w:val="0"/>
          <w:color w:val="1F2937"/>
          <w:sz w:val="20"/>
        </w:rPr>
        <w:t>Every active V1 interface from Interface_Contract_Registry_v0.1 is represented in the companion Data Flow Registry. The summary below highlights the principal coverage groups.</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096"/>
            <w:shd w:fill="2F5D8C"/>
            <w:vAlign w:val="center"/>
            <w:tcMar>
              <w:top w:w="60" w:type="dxa"/>
              <w:start w:w="90" w:type="dxa"/>
              <w:bottom w:w="60" w:type="dxa"/>
              <w:end w:w="90" w:type="dxa"/>
            </w:tcMar>
          </w:tcPr>
          <w:p>
            <w:pPr>
              <w:jc w:val="center"/>
            </w:pPr>
            <w:r>
              <w:rPr>
                <w:rFonts w:ascii="Arial" w:hAnsi="Arial"/>
                <w:b/>
                <w:color w:val="FFFFFF"/>
                <w:sz w:val="15"/>
              </w:rPr>
              <w:t>Interface group</w:t>
            </w:r>
          </w:p>
        </w:tc>
        <w:tc>
          <w:tcPr>
            <w:tcW w:type="dxa" w:w="2664"/>
            <w:shd w:fill="2F5D8C"/>
            <w:vAlign w:val="center"/>
            <w:tcMar>
              <w:top w:w="60" w:type="dxa"/>
              <w:start w:w="90" w:type="dxa"/>
              <w:bottom w:w="60" w:type="dxa"/>
              <w:end w:w="90" w:type="dxa"/>
            </w:tcMar>
          </w:tcPr>
          <w:p>
            <w:pPr>
              <w:jc w:val="center"/>
            </w:pPr>
            <w:r>
              <w:rPr>
                <w:rFonts w:ascii="Arial" w:hAnsi="Arial"/>
                <w:b/>
                <w:color w:val="FFFFFF"/>
                <w:sz w:val="15"/>
              </w:rPr>
              <w:t>Primary SEQ-05 flows</w:t>
            </w:r>
          </w:p>
        </w:tc>
        <w:tc>
          <w:tcPr>
            <w:tcW w:type="dxa" w:w="5184"/>
            <w:shd w:fill="2F5D8C"/>
            <w:vAlign w:val="center"/>
            <w:tcMar>
              <w:top w:w="60" w:type="dxa"/>
              <w:start w:w="90" w:type="dxa"/>
              <w:bottom w:w="60" w:type="dxa"/>
              <w:end w:w="90" w:type="dxa"/>
            </w:tcMar>
          </w:tcPr>
          <w:p>
            <w:pPr>
              <w:jc w:val="center"/>
            </w:pPr>
            <w:r>
              <w:rPr>
                <w:rFonts w:ascii="Arial" w:hAnsi="Arial"/>
                <w:b/>
                <w:color w:val="FFFFFF"/>
                <w:sz w:val="15"/>
              </w:rPr>
              <w:t>Coverage</w:t>
            </w:r>
          </w:p>
        </w:tc>
      </w:tr>
      <w:tr>
        <w:tc>
          <w:tcPr>
            <w:tcW w:type="dxa" w:w="3096"/>
            <w:vAlign w:val="top"/>
            <w:tcMar>
              <w:top w:w="60" w:type="dxa"/>
              <w:start w:w="90" w:type="dxa"/>
              <w:bottom w:w="60" w:type="dxa"/>
              <w:end w:w="90" w:type="dxa"/>
            </w:tcMar>
          </w:tcPr>
          <w:p>
            <w:pPr>
              <w:spacing w:after="0"/>
            </w:pPr>
            <w:r>
              <w:rPr>
                <w:rFonts w:ascii="Arial" w:hAnsi="Arial"/>
                <w:color w:val="1F2937"/>
                <w:sz w:val="15"/>
              </w:rPr>
              <w:t>IF-UI-001 / IF-AC-001 / IF-RC-001 / IF-RC-002</w:t>
            </w:r>
          </w:p>
        </w:tc>
        <w:tc>
          <w:tcPr>
            <w:tcW w:type="dxa" w:w="2664"/>
            <w:vAlign w:val="top"/>
            <w:tcMar>
              <w:top w:w="60" w:type="dxa"/>
              <w:start w:w="90" w:type="dxa"/>
              <w:bottom w:w="60" w:type="dxa"/>
              <w:end w:w="90" w:type="dxa"/>
            </w:tcMar>
          </w:tcPr>
          <w:p>
            <w:pPr>
              <w:spacing w:after="0"/>
            </w:pPr>
            <w:r>
              <w:rPr>
                <w:rFonts w:ascii="Arial" w:hAnsi="Arial"/>
                <w:color w:val="1F2937"/>
                <w:sz w:val="15"/>
              </w:rPr>
              <w:t>DF-001–DF-009</w:t>
            </w:r>
          </w:p>
        </w:tc>
        <w:tc>
          <w:tcPr>
            <w:tcW w:type="dxa" w:w="5184"/>
            <w:vAlign w:val="top"/>
            <w:tcMar>
              <w:top w:w="60" w:type="dxa"/>
              <w:start w:w="90" w:type="dxa"/>
              <w:bottom w:w="60" w:type="dxa"/>
              <w:end w:w="90" w:type="dxa"/>
            </w:tcMar>
          </w:tcPr>
          <w:p>
            <w:pPr>
              <w:spacing w:after="0"/>
            </w:pPr>
            <w:r>
              <w:rPr>
                <w:rFonts w:ascii="Arial" w:hAnsi="Arial"/>
                <w:color w:val="1F2937"/>
                <w:sz w:val="15"/>
              </w:rPr>
              <w:t>Curriculum, context suggestion, reviewed Generate request and normalization.</w:t>
            </w:r>
          </w:p>
        </w:tc>
      </w:tr>
      <w:tr>
        <w:tc>
          <w:tcPr>
            <w:tcW w:type="dxa" w:w="3096"/>
            <w:shd w:fill="F8FAFC"/>
            <w:vAlign w:val="top"/>
            <w:tcMar>
              <w:top w:w="60" w:type="dxa"/>
              <w:start w:w="90" w:type="dxa"/>
              <w:bottom w:w="60" w:type="dxa"/>
              <w:end w:w="90" w:type="dxa"/>
            </w:tcMar>
          </w:tcPr>
          <w:p>
            <w:pPr>
              <w:spacing w:after="0"/>
            </w:pPr>
            <w:r>
              <w:rPr>
                <w:rFonts w:ascii="Arial" w:hAnsi="Arial"/>
                <w:color w:val="1F2937"/>
                <w:sz w:val="15"/>
              </w:rPr>
              <w:t>Recommendation execution / IF-RC-005 / IF-RC-006</w:t>
            </w:r>
          </w:p>
        </w:tc>
        <w:tc>
          <w:tcPr>
            <w:tcW w:type="dxa" w:w="2664"/>
            <w:shd w:fill="F8FAFC"/>
            <w:vAlign w:val="top"/>
            <w:tcMar>
              <w:top w:w="60" w:type="dxa"/>
              <w:start w:w="90" w:type="dxa"/>
              <w:bottom w:w="60" w:type="dxa"/>
              <w:end w:w="90" w:type="dxa"/>
            </w:tcMar>
          </w:tcPr>
          <w:p>
            <w:pPr>
              <w:spacing w:after="0"/>
            </w:pPr>
            <w:r>
              <w:rPr>
                <w:rFonts w:ascii="Arial" w:hAnsi="Arial"/>
                <w:color w:val="1F2937"/>
                <w:sz w:val="15"/>
              </w:rPr>
              <w:t>DF-010–DF-021</w:t>
            </w:r>
          </w:p>
        </w:tc>
        <w:tc>
          <w:tcPr>
            <w:tcW w:type="dxa" w:w="5184"/>
            <w:shd w:fill="F8FAFC"/>
            <w:vAlign w:val="top"/>
            <w:tcMar>
              <w:top w:w="60" w:type="dxa"/>
              <w:start w:w="90" w:type="dxa"/>
              <w:bottom w:w="60" w:type="dxa"/>
              <w:end w:w="90" w:type="dxa"/>
            </w:tcMar>
          </w:tcPr>
          <w:p>
            <w:pPr>
              <w:spacing w:after="0"/>
            </w:pPr>
            <w:r>
              <w:rPr>
                <w:rFonts w:ascii="Arial" w:hAnsi="Arial"/>
                <w:color w:val="1F2937"/>
                <w:sz w:val="15"/>
              </w:rPr>
              <w:t>Mechanism/evidence, eligibility/ranking/promotion/veto, persistence, result and trace.</w:t>
            </w:r>
          </w:p>
        </w:tc>
      </w:tr>
      <w:tr>
        <w:tc>
          <w:tcPr>
            <w:tcW w:type="dxa" w:w="3096"/>
            <w:vAlign w:val="top"/>
            <w:tcMar>
              <w:top w:w="60" w:type="dxa"/>
              <w:start w:w="90" w:type="dxa"/>
              <w:bottom w:w="60" w:type="dxa"/>
              <w:end w:w="90" w:type="dxa"/>
            </w:tcMar>
          </w:tcPr>
          <w:p>
            <w:pPr>
              <w:spacing w:after="0"/>
            </w:pPr>
            <w:r>
              <w:rPr>
                <w:rFonts w:ascii="Arial" w:hAnsi="Arial"/>
                <w:color w:val="1F2937"/>
                <w:sz w:val="15"/>
              </w:rPr>
              <w:t>IF-EK-001–IF-EK-011 / IF-EXT-001–002</w:t>
            </w:r>
          </w:p>
        </w:tc>
        <w:tc>
          <w:tcPr>
            <w:tcW w:type="dxa" w:w="2664"/>
            <w:vAlign w:val="top"/>
            <w:tcMar>
              <w:top w:w="60" w:type="dxa"/>
              <w:start w:w="90" w:type="dxa"/>
              <w:bottom w:w="60" w:type="dxa"/>
              <w:end w:w="90" w:type="dxa"/>
            </w:tcMar>
          </w:tcPr>
          <w:p>
            <w:pPr>
              <w:spacing w:after="0"/>
            </w:pPr>
            <w:r>
              <w:rPr>
                <w:rFonts w:ascii="Arial" w:hAnsi="Arial"/>
                <w:color w:val="1F2937"/>
                <w:sz w:val="15"/>
              </w:rPr>
              <w:t>DF-022–DF-037</w:t>
            </w:r>
          </w:p>
        </w:tc>
        <w:tc>
          <w:tcPr>
            <w:tcW w:type="dxa" w:w="5184"/>
            <w:vAlign w:val="top"/>
            <w:tcMar>
              <w:top w:w="60" w:type="dxa"/>
              <w:start w:w="90" w:type="dxa"/>
              <w:bottom w:w="60" w:type="dxa"/>
              <w:end w:w="90" w:type="dxa"/>
            </w:tcMar>
          </w:tcPr>
          <w:p>
            <w:pPr>
              <w:spacing w:after="0"/>
            </w:pPr>
            <w:r>
              <w:rPr>
                <w:rFonts w:ascii="Arial" w:hAnsi="Arial"/>
                <w:color w:val="1F2937"/>
                <w:sz w:val="15"/>
              </w:rPr>
              <w:t>Pedagogy, deterministic resolvers, provider, validation, snapshot, view/PDF and decisions.</w:t>
            </w:r>
          </w:p>
        </w:tc>
      </w:tr>
      <w:tr>
        <w:tc>
          <w:tcPr>
            <w:tcW w:type="dxa" w:w="3096"/>
            <w:shd w:fill="F8FAFC"/>
            <w:vAlign w:val="top"/>
            <w:tcMar>
              <w:top w:w="60" w:type="dxa"/>
              <w:start w:w="90" w:type="dxa"/>
              <w:bottom w:w="60" w:type="dxa"/>
              <w:end w:w="90" w:type="dxa"/>
            </w:tcMar>
          </w:tcPr>
          <w:p>
            <w:pPr>
              <w:spacing w:after="0"/>
            </w:pPr>
            <w:r>
              <w:rPr>
                <w:rFonts w:ascii="Arial" w:hAnsi="Arial"/>
                <w:color w:val="1F2937"/>
                <w:sz w:val="15"/>
              </w:rPr>
              <w:t>IF-KG-001–005 / UI-STATE-001</w:t>
            </w:r>
          </w:p>
        </w:tc>
        <w:tc>
          <w:tcPr>
            <w:tcW w:type="dxa" w:w="2664"/>
            <w:shd w:fill="F8FAFC"/>
            <w:vAlign w:val="top"/>
            <w:tcMar>
              <w:top w:w="60" w:type="dxa"/>
              <w:start w:w="90" w:type="dxa"/>
              <w:bottom w:w="60" w:type="dxa"/>
              <w:end w:w="90" w:type="dxa"/>
            </w:tcMar>
          </w:tcPr>
          <w:p>
            <w:pPr>
              <w:spacing w:after="0"/>
            </w:pPr>
            <w:r>
              <w:rPr>
                <w:rFonts w:ascii="Arial" w:hAnsi="Arial"/>
                <w:color w:val="1F2937"/>
                <w:sz w:val="15"/>
              </w:rPr>
              <w:t>DF-038–DF-043</w:t>
            </w:r>
          </w:p>
        </w:tc>
        <w:tc>
          <w:tcPr>
            <w:tcW w:type="dxa" w:w="5184"/>
            <w:shd w:fill="F8FAFC"/>
            <w:vAlign w:val="top"/>
            <w:tcMar>
              <w:top w:w="60" w:type="dxa"/>
              <w:start w:w="90" w:type="dxa"/>
              <w:bottom w:w="60" w:type="dxa"/>
              <w:end w:w="90" w:type="dxa"/>
            </w:tcMar>
          </w:tcPr>
          <w:p>
            <w:pPr>
              <w:spacing w:after="0"/>
            </w:pPr>
            <w:r>
              <w:rPr>
                <w:rFonts w:ascii="Arial" w:hAnsi="Arial"/>
                <w:color w:val="1F2937"/>
                <w:sz w:val="15"/>
              </w:rPr>
              <w:t>Complete-graph load, search, inspection, directed path and local display state.</w:t>
            </w:r>
          </w:p>
        </w:tc>
      </w:tr>
      <w:tr>
        <w:tc>
          <w:tcPr>
            <w:tcW w:type="dxa" w:w="3096"/>
            <w:vAlign w:val="top"/>
            <w:tcMar>
              <w:top w:w="60" w:type="dxa"/>
              <w:start w:w="90" w:type="dxa"/>
              <w:bottom w:w="60" w:type="dxa"/>
              <w:end w:w="90" w:type="dxa"/>
            </w:tcMar>
          </w:tcPr>
          <w:p>
            <w:pPr>
              <w:spacing w:after="0"/>
            </w:pPr>
            <w:r>
              <w:rPr>
                <w:rFonts w:ascii="Arial" w:hAnsi="Arial"/>
                <w:color w:val="1F2937"/>
                <w:sz w:val="15"/>
              </w:rPr>
              <w:t>IF-RC-003 / IF-RC-004</w:t>
            </w:r>
          </w:p>
        </w:tc>
        <w:tc>
          <w:tcPr>
            <w:tcW w:type="dxa" w:w="2664"/>
            <w:vAlign w:val="top"/>
            <w:tcMar>
              <w:top w:w="60" w:type="dxa"/>
              <w:start w:w="90" w:type="dxa"/>
              <w:bottom w:w="60" w:type="dxa"/>
              <w:end w:w="90" w:type="dxa"/>
            </w:tcMar>
          </w:tcPr>
          <w:p>
            <w:pPr>
              <w:spacing w:after="0"/>
            </w:pPr>
            <w:r>
              <w:rPr>
                <w:rFonts w:ascii="Arial" w:hAnsi="Arial"/>
                <w:color w:val="1F2937"/>
                <w:sz w:val="15"/>
              </w:rPr>
              <w:t>DF-044–DF-048</w:t>
            </w:r>
          </w:p>
        </w:tc>
        <w:tc>
          <w:tcPr>
            <w:tcW w:type="dxa" w:w="5184"/>
            <w:vAlign w:val="top"/>
            <w:tcMar>
              <w:top w:w="60" w:type="dxa"/>
              <w:start w:w="90" w:type="dxa"/>
              <w:bottom w:w="60" w:type="dxa"/>
              <w:end w:w="90" w:type="dxa"/>
            </w:tcMar>
          </w:tcPr>
          <w:p>
            <w:pPr>
              <w:spacing w:after="0"/>
            </w:pPr>
            <w:r>
              <w:rPr>
                <w:rFonts w:ascii="Arial" w:hAnsi="Arial"/>
                <w:color w:val="1F2937"/>
                <w:sz w:val="15"/>
              </w:rPr>
              <w:t>Development/deployment compilation and startup runtime load.</w:t>
            </w:r>
          </w:p>
        </w:tc>
      </w:tr>
      <w:tr>
        <w:tc>
          <w:tcPr>
            <w:tcW w:type="dxa" w:w="3096"/>
            <w:shd w:fill="F8FAFC"/>
            <w:vAlign w:val="top"/>
            <w:tcMar>
              <w:top w:w="60" w:type="dxa"/>
              <w:start w:w="90" w:type="dxa"/>
              <w:bottom w:w="60" w:type="dxa"/>
              <w:end w:w="90" w:type="dxa"/>
            </w:tcMar>
          </w:tcPr>
          <w:p>
            <w:pPr>
              <w:spacing w:after="0"/>
            </w:pPr>
            <w:r>
              <w:rPr>
                <w:rFonts w:ascii="Arial" w:hAnsi="Arial"/>
                <w:color w:val="1F2937"/>
                <w:sz w:val="15"/>
              </w:rPr>
              <w:t>IF-PLAT-001 / IF-PLAT-002 / IF-UI-002</w:t>
            </w:r>
          </w:p>
        </w:tc>
        <w:tc>
          <w:tcPr>
            <w:tcW w:type="dxa" w:w="2664"/>
            <w:shd w:fill="F8FAFC"/>
            <w:vAlign w:val="top"/>
            <w:tcMar>
              <w:top w:w="60" w:type="dxa"/>
              <w:start w:w="90" w:type="dxa"/>
              <w:bottom w:w="60" w:type="dxa"/>
              <w:end w:w="90" w:type="dxa"/>
            </w:tcMar>
          </w:tcPr>
          <w:p>
            <w:pPr>
              <w:spacing w:after="0"/>
            </w:pPr>
            <w:r>
              <w:rPr>
                <w:rFonts w:ascii="Arial" w:hAnsi="Arial"/>
                <w:color w:val="1F2937"/>
                <w:sz w:val="15"/>
              </w:rPr>
              <w:t>DF-018/019/032/036/049/051/052</w:t>
            </w:r>
          </w:p>
        </w:tc>
        <w:tc>
          <w:tcPr>
            <w:tcW w:type="dxa" w:w="5184"/>
            <w:shd w:fill="F8FAFC"/>
            <w:vAlign w:val="top"/>
            <w:tcMar>
              <w:top w:w="60" w:type="dxa"/>
              <w:start w:w="90" w:type="dxa"/>
              <w:bottom w:w="60" w:type="dxa"/>
              <w:end w:w="90" w:type="dxa"/>
            </w:tcMar>
          </w:tcPr>
          <w:p>
            <w:pPr>
              <w:spacing w:after="0"/>
            </w:pPr>
            <w:r>
              <w:rPr>
                <w:rFonts w:ascii="Arial" w:hAnsi="Arial"/>
                <w:color w:val="1F2937"/>
                <w:sz w:val="15"/>
              </w:rPr>
              <w:t>Operational persistence, protected Administration authorization and static help lookup.</w:t>
            </w:r>
          </w:p>
        </w:tc>
      </w:tr>
    </w:tbl>
    <w:p/>
    <w:p>
      <w:pPr>
        <w:spacing w:after="100"/>
      </w:pPr>
      <w:r>
        <w:rPr>
          <w:rFonts w:ascii="Arial" w:hAnsi="Arial"/>
          <w:i w:val="0"/>
          <w:color w:val="1F2937"/>
          <w:sz w:val="20"/>
        </w:rPr>
        <w:t>The companion registry also maps each persisted object to its creation trigger and each UI state to a defined producer, eliminating undefined data origins between SEQ-03 and SEQ-04.</w:t>
      </w:r>
    </w:p>
    <w:p>
      <w:pPr>
        <w:pStyle w:val="Heading1"/>
        <w:keepNext/>
      </w:pPr>
      <w:r>
        <w:t>16. Deferred V2/V3 data flows</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024"/>
            <w:shd w:fill="2F5D8C"/>
            <w:vAlign w:val="center"/>
            <w:tcMar>
              <w:top w:w="60" w:type="dxa"/>
              <w:start w:w="90" w:type="dxa"/>
              <w:bottom w:w="60" w:type="dxa"/>
              <w:end w:w="90" w:type="dxa"/>
            </w:tcMar>
          </w:tcPr>
          <w:p>
            <w:pPr>
              <w:jc w:val="center"/>
            </w:pPr>
            <w:r>
              <w:rPr>
                <w:rFonts w:ascii="Arial" w:hAnsi="Arial"/>
                <w:b/>
                <w:color w:val="FFFFFF"/>
                <w:sz w:val="15"/>
              </w:rPr>
              <w:t>Deferred capability</w:t>
            </w:r>
          </w:p>
        </w:tc>
        <w:tc>
          <w:tcPr>
            <w:tcW w:type="dxa" w:w="3168"/>
            <w:shd w:fill="2F5D8C"/>
            <w:vAlign w:val="center"/>
            <w:tcMar>
              <w:top w:w="60" w:type="dxa"/>
              <w:start w:w="90" w:type="dxa"/>
              <w:bottom w:w="60" w:type="dxa"/>
              <w:end w:w="90" w:type="dxa"/>
            </w:tcMar>
          </w:tcPr>
          <w:p>
            <w:pPr>
              <w:jc w:val="center"/>
            </w:pPr>
            <w:r>
              <w:rPr>
                <w:rFonts w:ascii="Arial" w:hAnsi="Arial"/>
                <w:b/>
                <w:color w:val="FFFFFF"/>
                <w:sz w:val="15"/>
              </w:rPr>
              <w:t>V1 position</w:t>
            </w:r>
          </w:p>
        </w:tc>
        <w:tc>
          <w:tcPr>
            <w:tcW w:type="dxa" w:w="4752"/>
            <w:shd w:fill="2F5D8C"/>
            <w:vAlign w:val="center"/>
            <w:tcMar>
              <w:top w:w="60" w:type="dxa"/>
              <w:start w:w="90" w:type="dxa"/>
              <w:bottom w:w="60" w:type="dxa"/>
              <w:end w:w="90" w:type="dxa"/>
            </w:tcMar>
          </w:tcPr>
          <w:p>
            <w:pPr>
              <w:jc w:val="center"/>
            </w:pPr>
            <w:r>
              <w:rPr>
                <w:rFonts w:ascii="Arial" w:hAnsi="Arial"/>
                <w:b/>
                <w:color w:val="FFFFFF"/>
                <w:sz w:val="15"/>
              </w:rPr>
              <w:t>Future data-flow work</w:t>
            </w:r>
          </w:p>
        </w:tc>
      </w:tr>
      <w:tr>
        <w:tc>
          <w:tcPr>
            <w:tcW w:type="dxa" w:w="3024"/>
            <w:vAlign w:val="top"/>
            <w:tcMar>
              <w:top w:w="60" w:type="dxa"/>
              <w:start w:w="90" w:type="dxa"/>
              <w:bottom w:w="60" w:type="dxa"/>
              <w:end w:w="90" w:type="dxa"/>
            </w:tcMar>
          </w:tcPr>
          <w:p>
            <w:pPr>
              <w:spacing w:after="0"/>
            </w:pPr>
            <w:r>
              <w:rPr>
                <w:rFonts w:ascii="Arial" w:hAnsi="Arial"/>
                <w:color w:val="1F2937"/>
                <w:sz w:val="15"/>
              </w:rPr>
              <w:t>Text-only curriculum anchor</w:t>
            </w:r>
          </w:p>
        </w:tc>
        <w:tc>
          <w:tcPr>
            <w:tcW w:type="dxa" w:w="3168"/>
            <w:vAlign w:val="top"/>
            <w:tcMar>
              <w:top w:w="60" w:type="dxa"/>
              <w:start w:w="90" w:type="dxa"/>
              <w:bottom w:w="60" w:type="dxa"/>
              <w:end w:w="90" w:type="dxa"/>
            </w:tcMar>
          </w:tcPr>
          <w:p>
            <w:pPr>
              <w:spacing w:after="0"/>
            </w:pPr>
            <w:r>
              <w:rPr>
                <w:rFonts w:ascii="Arial" w:hAnsi="Arial"/>
                <w:color w:val="1F2937"/>
                <w:sz w:val="15"/>
              </w:rPr>
              <w:t>Not exposed in V1; hierarchy is mandatory.</w:t>
            </w:r>
          </w:p>
        </w:tc>
        <w:tc>
          <w:tcPr>
            <w:tcW w:type="dxa" w:w="4752"/>
            <w:vAlign w:val="top"/>
            <w:tcMar>
              <w:top w:w="60" w:type="dxa"/>
              <w:start w:w="90" w:type="dxa"/>
              <w:bottom w:w="60" w:type="dxa"/>
              <w:end w:w="90" w:type="dxa"/>
            </w:tcMar>
          </w:tcPr>
          <w:p>
            <w:pPr>
              <w:spacing w:after="0"/>
            </w:pPr>
            <w:r>
              <w:rPr>
                <w:rFonts w:ascii="Arial" w:hAnsi="Arial"/>
                <w:color w:val="1F2937"/>
                <w:sz w:val="15"/>
              </w:rPr>
              <w:t>Anchor resolution, ambiguity handling and safe confirmation before any SCR path.</w:t>
            </w:r>
          </w:p>
        </w:tc>
      </w:tr>
      <w:tr>
        <w:tc>
          <w:tcPr>
            <w:tcW w:type="dxa" w:w="3024"/>
            <w:shd w:fill="F8FAFC"/>
            <w:vAlign w:val="top"/>
            <w:tcMar>
              <w:top w:w="60" w:type="dxa"/>
              <w:start w:w="90" w:type="dxa"/>
              <w:bottom w:w="60" w:type="dxa"/>
              <w:end w:w="90" w:type="dxa"/>
            </w:tcMar>
          </w:tcPr>
          <w:p>
            <w:pPr>
              <w:spacing w:after="0"/>
            </w:pPr>
            <w:r>
              <w:rPr>
                <w:rFonts w:ascii="Arial" w:hAnsi="Arial"/>
                <w:color w:val="1F2937"/>
                <w:sz w:val="15"/>
              </w:rPr>
              <w:t>Downloadable Kit HTML</w:t>
            </w:r>
          </w:p>
        </w:tc>
        <w:tc>
          <w:tcPr>
            <w:tcW w:type="dxa" w:w="3168"/>
            <w:shd w:fill="F8FAFC"/>
            <w:vAlign w:val="top"/>
            <w:tcMar>
              <w:top w:w="60" w:type="dxa"/>
              <w:start w:w="90" w:type="dxa"/>
              <w:bottom w:w="60" w:type="dxa"/>
              <w:end w:w="90" w:type="dxa"/>
            </w:tcMar>
          </w:tcPr>
          <w:p>
            <w:pPr>
              <w:spacing w:after="0"/>
            </w:pPr>
            <w:r>
              <w:rPr>
                <w:rFonts w:ascii="Arial" w:hAnsi="Arial"/>
                <w:color w:val="1F2937"/>
                <w:sz w:val="15"/>
              </w:rPr>
              <w:t>In-app web rendering only.</w:t>
            </w:r>
          </w:p>
        </w:tc>
        <w:tc>
          <w:tcPr>
            <w:tcW w:type="dxa" w:w="4752"/>
            <w:shd w:fill="F8FAFC"/>
            <w:vAlign w:val="top"/>
            <w:tcMar>
              <w:top w:w="60" w:type="dxa"/>
              <w:start w:w="90" w:type="dxa"/>
              <w:bottom w:w="60" w:type="dxa"/>
              <w:end w:w="90" w:type="dxa"/>
            </w:tcMar>
          </w:tcPr>
          <w:p>
            <w:pPr>
              <w:spacing w:after="0"/>
            </w:pPr>
            <w:r>
              <w:rPr>
                <w:rFonts w:ascii="Arial" w:hAnsi="Arial"/>
                <w:color w:val="1F2937"/>
                <w:sz w:val="15"/>
              </w:rPr>
              <w:t>Optional renderer/export interface if later required.</w:t>
            </w:r>
          </w:p>
        </w:tc>
      </w:tr>
      <w:tr>
        <w:tc>
          <w:tcPr>
            <w:tcW w:type="dxa" w:w="3024"/>
            <w:vAlign w:val="top"/>
            <w:tcMar>
              <w:top w:w="60" w:type="dxa"/>
              <w:start w:w="90" w:type="dxa"/>
              <w:bottom w:w="60" w:type="dxa"/>
              <w:end w:w="90" w:type="dxa"/>
            </w:tcMar>
          </w:tcPr>
          <w:p>
            <w:pPr>
              <w:spacing w:after="0"/>
            </w:pPr>
            <w:r>
              <w:rPr>
                <w:rFonts w:ascii="Arial" w:hAnsi="Arial"/>
                <w:color w:val="1F2937"/>
                <w:sz w:val="15"/>
              </w:rPr>
              <w:t>Kit Excel export</w:t>
            </w:r>
          </w:p>
        </w:tc>
        <w:tc>
          <w:tcPr>
            <w:tcW w:type="dxa" w:w="3168"/>
            <w:vAlign w:val="top"/>
            <w:tcMar>
              <w:top w:w="60" w:type="dxa"/>
              <w:start w:w="90" w:type="dxa"/>
              <w:bottom w:w="60" w:type="dxa"/>
              <w:end w:w="90" w:type="dxa"/>
            </w:tcMar>
          </w:tcPr>
          <w:p>
            <w:pPr>
              <w:spacing w:after="0"/>
            </w:pPr>
            <w:r>
              <w:rPr>
                <w:rFonts w:ascii="Arial" w:hAnsi="Arial"/>
                <w:color w:val="1F2937"/>
                <w:sz w:val="15"/>
              </w:rPr>
              <w:t>Not active in V1.</w:t>
            </w:r>
          </w:p>
        </w:tc>
        <w:tc>
          <w:tcPr>
            <w:tcW w:type="dxa" w:w="4752"/>
            <w:vAlign w:val="top"/>
            <w:tcMar>
              <w:top w:w="60" w:type="dxa"/>
              <w:start w:w="90" w:type="dxa"/>
              <w:bottom w:w="60" w:type="dxa"/>
              <w:end w:w="90" w:type="dxa"/>
            </w:tcMar>
          </w:tcPr>
          <w:p>
            <w:pPr>
              <w:spacing w:after="0"/>
            </w:pPr>
            <w:r>
              <w:rPr>
                <w:rFonts w:ascii="Arial" w:hAnsi="Arial"/>
                <w:color w:val="1F2937"/>
                <w:sz w:val="15"/>
              </w:rPr>
              <w:t>Structured export object/renderer if later required.</w:t>
            </w:r>
          </w:p>
        </w:tc>
      </w:tr>
      <w:tr>
        <w:tc>
          <w:tcPr>
            <w:tcW w:type="dxa" w:w="3024"/>
            <w:shd w:fill="F8FAFC"/>
            <w:vAlign w:val="top"/>
            <w:tcMar>
              <w:top w:w="60" w:type="dxa"/>
              <w:start w:w="90" w:type="dxa"/>
              <w:bottom w:w="60" w:type="dxa"/>
              <w:end w:w="90" w:type="dxa"/>
            </w:tcMar>
          </w:tcPr>
          <w:p>
            <w:pPr>
              <w:spacing w:after="0"/>
            </w:pPr>
            <w:r>
              <w:rPr>
                <w:rFonts w:ascii="Arial" w:hAnsi="Arial"/>
                <w:color w:val="1F2937"/>
                <w:sz w:val="15"/>
              </w:rPr>
              <w:t>Repository edit/onboarding</w:t>
            </w:r>
          </w:p>
        </w:tc>
        <w:tc>
          <w:tcPr>
            <w:tcW w:type="dxa" w:w="3168"/>
            <w:shd w:fill="F8FAFC"/>
            <w:vAlign w:val="top"/>
            <w:tcMar>
              <w:top w:w="60" w:type="dxa"/>
              <w:start w:w="90" w:type="dxa"/>
              <w:bottom w:w="60" w:type="dxa"/>
              <w:end w:w="90" w:type="dxa"/>
            </w:tcMar>
          </w:tcPr>
          <w:p>
            <w:pPr>
              <w:spacing w:after="0"/>
            </w:pPr>
            <w:r>
              <w:rPr>
                <w:rFonts w:ascii="Arial" w:hAnsi="Arial"/>
                <w:color w:val="1F2937"/>
                <w:sz w:val="15"/>
              </w:rPr>
              <w:t>Controlled external repositories remain canonical authoring route.</w:t>
            </w:r>
          </w:p>
        </w:tc>
        <w:tc>
          <w:tcPr>
            <w:tcW w:type="dxa" w:w="4752"/>
            <w:shd w:fill="F8FAFC"/>
            <w:vAlign w:val="top"/>
            <w:tcMar>
              <w:top w:w="60" w:type="dxa"/>
              <w:start w:w="90" w:type="dxa"/>
              <w:bottom w:w="60" w:type="dxa"/>
              <w:end w:w="90" w:type="dxa"/>
            </w:tcMar>
          </w:tcPr>
          <w:p>
            <w:pPr>
              <w:spacing w:after="0"/>
            </w:pPr>
            <w:r>
              <w:rPr>
                <w:rFonts w:ascii="Arial" w:hAnsi="Arial"/>
                <w:color w:val="1F2937"/>
                <w:sz w:val="15"/>
              </w:rPr>
              <w:t>Draft/change-set/canonical-write governance.</w:t>
            </w:r>
          </w:p>
        </w:tc>
      </w:tr>
      <w:tr>
        <w:tc>
          <w:tcPr>
            <w:tcW w:type="dxa" w:w="3024"/>
            <w:vAlign w:val="top"/>
            <w:tcMar>
              <w:top w:w="60" w:type="dxa"/>
              <w:start w:w="90" w:type="dxa"/>
              <w:bottom w:w="60" w:type="dxa"/>
              <w:end w:w="90" w:type="dxa"/>
            </w:tcMar>
          </w:tcPr>
          <w:p>
            <w:pPr>
              <w:spacing w:after="0"/>
            </w:pPr>
            <w:r>
              <w:rPr>
                <w:rFonts w:ascii="Arial" w:hAnsi="Arial"/>
                <w:color w:val="1F2937"/>
                <w:sz w:val="15"/>
              </w:rPr>
              <w:t>Admin upload/stage/build/publish/restore</w:t>
            </w:r>
          </w:p>
        </w:tc>
        <w:tc>
          <w:tcPr>
            <w:tcW w:type="dxa" w:w="3168"/>
            <w:vAlign w:val="top"/>
            <w:tcMar>
              <w:top w:w="60" w:type="dxa"/>
              <w:start w:w="90" w:type="dxa"/>
              <w:bottom w:w="60" w:type="dxa"/>
              <w:end w:w="90" w:type="dxa"/>
            </w:tcMar>
          </w:tcPr>
          <w:p>
            <w:pPr>
              <w:spacing w:after="0"/>
            </w:pPr>
            <w:r>
              <w:rPr>
                <w:rFonts w:ascii="Arial" w:hAnsi="Arial"/>
                <w:color w:val="1F2937"/>
                <w:sz w:val="15"/>
              </w:rPr>
              <w:t>No functional V1 Admin release lifecycle.</w:t>
            </w:r>
          </w:p>
        </w:tc>
        <w:tc>
          <w:tcPr>
            <w:tcW w:type="dxa" w:w="4752"/>
            <w:vAlign w:val="top"/>
            <w:tcMar>
              <w:top w:w="60" w:type="dxa"/>
              <w:start w:w="90" w:type="dxa"/>
              <w:bottom w:w="60" w:type="dxa"/>
              <w:end w:w="90" w:type="dxa"/>
            </w:tcMar>
          </w:tcPr>
          <w:p>
            <w:pPr>
              <w:spacing w:after="0"/>
            </w:pPr>
            <w:r>
              <w:rPr>
                <w:rFonts w:ascii="Arial" w:hAnsi="Arial"/>
                <w:color w:val="1F2937"/>
                <w:sz w:val="15"/>
              </w:rPr>
              <w:t>Release objects, candidate-state transitions, activation and rollback flows.</w:t>
            </w:r>
          </w:p>
        </w:tc>
      </w:tr>
      <w:tr>
        <w:tc>
          <w:tcPr>
            <w:tcW w:type="dxa" w:w="3024"/>
            <w:shd w:fill="F8FAFC"/>
            <w:vAlign w:val="top"/>
            <w:tcMar>
              <w:top w:w="60" w:type="dxa"/>
              <w:start w:w="90" w:type="dxa"/>
              <w:bottom w:w="60" w:type="dxa"/>
              <w:end w:w="90" w:type="dxa"/>
            </w:tcMar>
          </w:tcPr>
          <w:p>
            <w:pPr>
              <w:spacing w:after="0"/>
            </w:pPr>
            <w:r>
              <w:rPr>
                <w:rFonts w:ascii="Arial" w:hAnsi="Arial"/>
                <w:color w:val="1F2937"/>
                <w:sz w:val="15"/>
              </w:rPr>
              <w:t>Admin benchmark execution</w:t>
            </w:r>
          </w:p>
        </w:tc>
        <w:tc>
          <w:tcPr>
            <w:tcW w:type="dxa" w:w="3168"/>
            <w:shd w:fill="F8FAFC"/>
            <w:vAlign w:val="top"/>
            <w:tcMar>
              <w:top w:w="60" w:type="dxa"/>
              <w:start w:w="90" w:type="dxa"/>
              <w:bottom w:w="60" w:type="dxa"/>
              <w:end w:w="90" w:type="dxa"/>
            </w:tcMar>
          </w:tcPr>
          <w:p>
            <w:pPr>
              <w:spacing w:after="0"/>
            </w:pPr>
            <w:r>
              <w:rPr>
                <w:rFonts w:ascii="Arial" w:hAnsi="Arial"/>
                <w:color w:val="1F2937"/>
                <w:sz w:val="15"/>
              </w:rPr>
              <w:t>Not active V1 release-management flow.</w:t>
            </w:r>
          </w:p>
        </w:tc>
        <w:tc>
          <w:tcPr>
            <w:tcW w:type="dxa" w:w="4752"/>
            <w:shd w:fill="F8FAFC"/>
            <w:vAlign w:val="top"/>
            <w:tcMar>
              <w:top w:w="60" w:type="dxa"/>
              <w:start w:w="90" w:type="dxa"/>
              <w:bottom w:w="60" w:type="dxa"/>
              <w:end w:w="90" w:type="dxa"/>
            </w:tcMar>
          </w:tcPr>
          <w:p>
            <w:pPr>
              <w:spacing w:after="0"/>
            </w:pPr>
            <w:r>
              <w:rPr>
                <w:rFonts w:ascii="Arial" w:hAnsi="Arial"/>
                <w:color w:val="1F2937"/>
                <w:sz w:val="15"/>
              </w:rPr>
              <w:t>Test orchestration, result persistence and release-gate state.</w:t>
            </w:r>
          </w:p>
        </w:tc>
      </w:tr>
      <w:tr>
        <w:tc>
          <w:tcPr>
            <w:tcW w:type="dxa" w:w="3024"/>
            <w:vAlign w:val="top"/>
            <w:tcMar>
              <w:top w:w="60" w:type="dxa"/>
              <w:start w:w="90" w:type="dxa"/>
              <w:bottom w:w="60" w:type="dxa"/>
              <w:end w:w="90" w:type="dxa"/>
            </w:tcMar>
          </w:tcPr>
          <w:p>
            <w:pPr>
              <w:spacing w:after="0"/>
            </w:pPr>
            <w:r>
              <w:rPr>
                <w:rFonts w:ascii="Arial" w:hAnsi="Arial"/>
                <w:color w:val="1F2937"/>
                <w:sz w:val="15"/>
              </w:rPr>
              <w:t>Automatic Kit repair/regeneration</w:t>
            </w:r>
          </w:p>
        </w:tc>
        <w:tc>
          <w:tcPr>
            <w:tcW w:type="dxa" w:w="3168"/>
            <w:vAlign w:val="top"/>
            <w:tcMar>
              <w:top w:w="60" w:type="dxa"/>
              <w:start w:w="90" w:type="dxa"/>
              <w:bottom w:w="60" w:type="dxa"/>
              <w:end w:w="90" w:type="dxa"/>
            </w:tcMar>
          </w:tcPr>
          <w:p>
            <w:pPr>
              <w:spacing w:after="0"/>
            </w:pPr>
            <w:r>
              <w:rPr>
                <w:rFonts w:ascii="Arial" w:hAnsi="Arial"/>
                <w:color w:val="1F2937"/>
                <w:sz w:val="15"/>
              </w:rPr>
              <w:t>Explicitly excluded.</w:t>
            </w:r>
          </w:p>
        </w:tc>
        <w:tc>
          <w:tcPr>
            <w:tcW w:type="dxa" w:w="4752"/>
            <w:vAlign w:val="top"/>
            <w:tcMar>
              <w:top w:w="60" w:type="dxa"/>
              <w:start w:w="90" w:type="dxa"/>
              <w:bottom w:w="60" w:type="dxa"/>
              <w:end w:w="90" w:type="dxa"/>
            </w:tcMar>
          </w:tcPr>
          <w:p>
            <w:pPr>
              <w:spacing w:after="0"/>
            </w:pPr>
            <w:r>
              <w:rPr>
                <w:rFonts w:ascii="Arial" w:hAnsi="Arial"/>
                <w:color w:val="1F2937"/>
                <w:sz w:val="15"/>
              </w:rPr>
              <w:t>Future repair policy and bounded retry orchestration only if separately designed.</w:t>
            </w:r>
          </w:p>
        </w:tc>
      </w:tr>
    </w:tbl>
    <w:p/>
    <w:p>
      <w:pPr>
        <w:pStyle w:val="Heading1"/>
        <w:keepNext/>
      </w:pPr>
      <w:r>
        <w:t>17. Implementation readiness and acceptance checklist</w:t>
      </w:r>
    </w:p>
    <w:p>
      <w:pPr>
        <w:pStyle w:val="ListBullet"/>
        <w:spacing w:after="40"/>
      </w:pPr>
      <w:r>
        <w:t>Every major V1 runtime object has a defined source, producer, consumer and data class.</w:t>
      </w:r>
    </w:p>
    <w:p>
      <w:pPr>
        <w:pStyle w:val="ListBullet"/>
        <w:spacing w:after="40"/>
      </w:pPr>
      <w:r>
        <w:t>Every active interface in Interface_Contract_Registry_v0.1 maps to at least one registered SEQ-05 flow.</w:t>
      </w:r>
    </w:p>
    <w:p>
      <w:pPr>
        <w:pStyle w:val="ListBullet"/>
        <w:spacing w:after="40"/>
      </w:pPr>
      <w:r>
        <w:t>Course→Module→Subtopic remains the V1 technical-anchor route; no direct text→SCR data path exists.</w:t>
      </w:r>
    </w:p>
    <w:p>
      <w:pPr>
        <w:pStyle w:val="ListBullet"/>
        <w:spacing w:after="40"/>
      </w:pPr>
      <w:r>
        <w:t>Application Context suggestions remain system-generated educator-facing alternatives while curated repository contexts remain internal evidence support.</w:t>
      </w:r>
    </w:p>
    <w:p>
      <w:pPr>
        <w:pStyle w:val="ListBullet"/>
        <w:spacing w:after="40"/>
      </w:pPr>
      <w:r>
        <w:t>RecommendationContextSnapshot and RecommendationEvent are distinct durable objects and are persisted before the completed result is returned.</w:t>
      </w:r>
    </w:p>
    <w:p>
      <w:pPr>
        <w:pStyle w:val="ListBullet"/>
        <w:spacing w:after="40"/>
      </w:pPr>
      <w:r>
        <w:t>Trace reads historical persisted evidence and never reruns the recommendation or asks a model for a replacement explanation.</w:t>
      </w:r>
    </w:p>
    <w:p>
      <w:pPr>
        <w:pStyle w:val="ListBullet"/>
        <w:spacing w:after="40"/>
      </w:pPr>
      <w:r>
        <w:t>Pedagogy/framework/output-contract/teaching-material data remains downstream of accepted SCR recommendation.</w:t>
      </w:r>
    </w:p>
    <w:p>
      <w:pPr>
        <w:pStyle w:val="ListBullet"/>
        <w:spacing w:after="40"/>
      </w:pPr>
      <w:r>
        <w:t>Kit generation is bounded; validation failure is retained without invalidating the SCR and without automatic repair/regeneration.</w:t>
      </w:r>
    </w:p>
    <w:p>
      <w:pPr>
        <w:pStyle w:val="ListBullet"/>
        <w:spacing w:after="40"/>
      </w:pPr>
      <w:r>
        <w:t>In-app Kit and PDF render from the same immutable EducatorKitSnapshot; educator decisions are stored separately.</w:t>
      </w:r>
    </w:p>
    <w:p>
      <w:pPr>
        <w:pStyle w:val="ListBullet"/>
        <w:spacing w:after="40"/>
      </w:pPr>
      <w:r>
        <w:t>Knowledge Graph Explorer is read-only over the complete active compiled governed graph; local view state does not change semantic/path/recommendation behavior.</w:t>
      </w:r>
    </w:p>
    <w:p>
      <w:pPr>
        <w:pStyle w:val="ListBullet"/>
        <w:spacing w:after="40"/>
      </w:pPr>
      <w:r>
        <w:t>Repository compilation/runtime-load is a development/deployment/startup path rather than a functional V1 Admin publication path.</w:t>
      </w:r>
    </w:p>
    <w:p>
      <w:pPr>
        <w:pStyle w:val="ListBullet"/>
        <w:spacing w:after="40"/>
      </w:pPr>
      <w:r>
        <w:t>Physical persistence design remains deferred to SEQ-09 and can be implemented without changing the logical object lifecycle defined here.</w:t>
      </w:r>
    </w:p>
    <w:p>
      <w:pPr>
        <w:spacing w:after="100"/>
      </w:pPr>
      <w:r>
        <w:rPr>
          <w:rFonts w:ascii="Arial" w:hAnsi="Arial"/>
          <w:i w:val="0"/>
          <w:color w:val="1F2937"/>
          <w:sz w:val="20"/>
        </w:rPr>
        <w:t>When these conditions are maintained during implementation, SEQ-05 is complete and provides the stable logical handoff to persistence/data-model design and implementation planning.</w:t>
      </w:r>
    </w:p>
    <w:p>
      <w:r>
        <w:br w:type="page"/>
      </w:r>
    </w:p>
    <w:p>
      <w:pPr>
        <w:pStyle w:val="Heading1"/>
        <w:keepNext/>
      </w:pPr>
      <w:r>
        <w:t>Appendix A — Logical store quick reference</w:t>
      </w:r>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trPr>
        <w:tc>
          <w:tcPr>
            <w:tcW w:type="dxa" w:w="2880"/>
            <w:shd w:fill="2F5D8C"/>
            <w:vAlign w:val="center"/>
            <w:tcMar>
              <w:top w:w="60" w:type="dxa"/>
              <w:start w:w="90" w:type="dxa"/>
              <w:bottom w:w="60" w:type="dxa"/>
              <w:end w:w="90" w:type="dxa"/>
            </w:tcMar>
          </w:tcPr>
          <w:p>
            <w:pPr>
              <w:jc w:val="center"/>
            </w:pPr>
            <w:r>
              <w:rPr>
                <w:rFonts w:ascii="Arial" w:hAnsi="Arial"/>
                <w:b/>
                <w:color w:val="FFFFFF"/>
                <w:sz w:val="15"/>
              </w:rPr>
              <w:t>Store</w:t>
            </w:r>
          </w:p>
        </w:tc>
        <w:tc>
          <w:tcPr>
            <w:tcW w:type="dxa" w:w="2016"/>
            <w:shd w:fill="2F5D8C"/>
            <w:vAlign w:val="center"/>
            <w:tcMar>
              <w:top w:w="60" w:type="dxa"/>
              <w:start w:w="90" w:type="dxa"/>
              <w:bottom w:w="60" w:type="dxa"/>
              <w:end w:w="90" w:type="dxa"/>
            </w:tcMar>
          </w:tcPr>
          <w:p>
            <w:pPr>
              <w:jc w:val="center"/>
            </w:pPr>
            <w:r>
              <w:rPr>
                <w:rFonts w:ascii="Arial" w:hAnsi="Arial"/>
                <w:b/>
                <w:color w:val="FFFFFF"/>
                <w:sz w:val="15"/>
              </w:rPr>
              <w:t>Class</w:t>
            </w:r>
          </w:p>
        </w:tc>
        <w:tc>
          <w:tcPr>
            <w:tcW w:type="dxa" w:w="4680"/>
            <w:shd w:fill="2F5D8C"/>
            <w:vAlign w:val="center"/>
            <w:tcMar>
              <w:top w:w="60" w:type="dxa"/>
              <w:start w:w="90" w:type="dxa"/>
              <w:bottom w:w="60" w:type="dxa"/>
              <w:end w:w="90" w:type="dxa"/>
            </w:tcMar>
          </w:tcPr>
          <w:p>
            <w:pPr>
              <w:jc w:val="center"/>
            </w:pPr>
            <w:r>
              <w:rPr>
                <w:rFonts w:ascii="Arial" w:hAnsi="Arial"/>
                <w:b/>
                <w:color w:val="FFFFFF"/>
                <w:sz w:val="15"/>
              </w:rPr>
              <w:t>Principal contents</w:t>
            </w:r>
          </w:p>
        </w:tc>
        <w:tc>
          <w:tcPr>
            <w:tcW w:type="dxa" w:w="2232"/>
            <w:shd w:fill="2F5D8C"/>
            <w:vAlign w:val="center"/>
            <w:tcMar>
              <w:top w:w="60" w:type="dxa"/>
              <w:start w:w="90" w:type="dxa"/>
              <w:bottom w:w="60" w:type="dxa"/>
              <w:end w:w="90" w:type="dxa"/>
            </w:tcMar>
          </w:tcPr>
          <w:p>
            <w:pPr>
              <w:jc w:val="center"/>
            </w:pPr>
            <w:r>
              <w:rPr>
                <w:rFonts w:ascii="Arial" w:hAnsi="Arial"/>
                <w:b/>
                <w:color w:val="FFFFFF"/>
                <w:sz w:val="15"/>
              </w:rPr>
              <w:t>Runtime write rule</w:t>
            </w:r>
          </w:p>
        </w:tc>
      </w:tr>
      <w:tr>
        <w:tc>
          <w:tcPr>
            <w:tcW w:type="dxa" w:w="2880"/>
            <w:vAlign w:val="top"/>
            <w:tcMar>
              <w:top w:w="60" w:type="dxa"/>
              <w:start w:w="90" w:type="dxa"/>
              <w:bottom w:w="60" w:type="dxa"/>
              <w:end w:w="90" w:type="dxa"/>
            </w:tcMar>
          </w:tcPr>
          <w:p>
            <w:pPr>
              <w:spacing w:after="0"/>
            </w:pPr>
            <w:r>
              <w:rPr>
                <w:rFonts w:ascii="Arial" w:hAnsi="Arial"/>
                <w:color w:val="1F2937"/>
                <w:sz w:val="15"/>
              </w:rPr>
              <w:t>Governed Canonical Repositories</w:t>
            </w:r>
          </w:p>
        </w:tc>
        <w:tc>
          <w:tcPr>
            <w:tcW w:type="dxa" w:w="2016"/>
            <w:vAlign w:val="top"/>
            <w:tcMar>
              <w:top w:w="60" w:type="dxa"/>
              <w:start w:w="90" w:type="dxa"/>
              <w:bottom w:w="60" w:type="dxa"/>
              <w:end w:w="90" w:type="dxa"/>
            </w:tcMar>
          </w:tcPr>
          <w:p>
            <w:pPr>
              <w:spacing w:after="0"/>
            </w:pPr>
            <w:r>
              <w:rPr>
                <w:rFonts w:ascii="Arial" w:hAnsi="Arial"/>
                <w:color w:val="1F2937"/>
                <w:sz w:val="15"/>
              </w:rPr>
              <w:t>Canonical Source</w:t>
            </w:r>
          </w:p>
        </w:tc>
        <w:tc>
          <w:tcPr>
            <w:tcW w:type="dxa" w:w="4680"/>
            <w:vAlign w:val="top"/>
            <w:tcMar>
              <w:top w:w="60" w:type="dxa"/>
              <w:start w:w="90" w:type="dxa"/>
              <w:bottom w:w="60" w:type="dxa"/>
              <w:end w:w="90" w:type="dxa"/>
            </w:tcMar>
          </w:tcPr>
          <w:p>
            <w:pPr>
              <w:spacing w:after="0"/>
            </w:pPr>
            <w:r>
              <w:rPr>
                <w:rFonts w:ascii="Arial" w:hAnsi="Arial"/>
                <w:color w:val="1F2937"/>
                <w:sz w:val="15"/>
              </w:rPr>
              <w:t>Curriculum, KCR/KPR/KFR, SCR, Application Context evidence, Guardrails, mappings/templates/contracts/framework/evidence.</w:t>
            </w:r>
          </w:p>
        </w:tc>
        <w:tc>
          <w:tcPr>
            <w:tcW w:type="dxa" w:w="2232"/>
            <w:vAlign w:val="top"/>
            <w:tcMar>
              <w:top w:w="60" w:type="dxa"/>
              <w:start w:w="90" w:type="dxa"/>
              <w:bottom w:w="60" w:type="dxa"/>
              <w:end w:w="90" w:type="dxa"/>
            </w:tcMar>
          </w:tcPr>
          <w:p>
            <w:pPr>
              <w:spacing w:after="0"/>
            </w:pPr>
            <w:r>
              <w:rPr>
                <w:rFonts w:ascii="Arial" w:hAnsi="Arial"/>
                <w:color w:val="1F2937"/>
                <w:sz w:val="15"/>
              </w:rPr>
              <w:t>No runtime recommendation/Kit write-back.</w:t>
            </w:r>
          </w:p>
        </w:tc>
      </w:tr>
      <w:tr>
        <w:tc>
          <w:tcPr>
            <w:tcW w:type="dxa" w:w="2880"/>
            <w:shd w:fill="F8FAFC"/>
            <w:vAlign w:val="top"/>
            <w:tcMar>
              <w:top w:w="60" w:type="dxa"/>
              <w:start w:w="90" w:type="dxa"/>
              <w:bottom w:w="60" w:type="dxa"/>
              <w:end w:w="90" w:type="dxa"/>
            </w:tcMar>
          </w:tcPr>
          <w:p>
            <w:pPr>
              <w:spacing w:after="0"/>
            </w:pPr>
            <w:r>
              <w:rPr>
                <w:rFonts w:ascii="Arial" w:hAnsi="Arial"/>
                <w:color w:val="1F2937"/>
                <w:sz w:val="15"/>
              </w:rPr>
              <w:t>Compiled Graph Runtime</w:t>
            </w:r>
          </w:p>
        </w:tc>
        <w:tc>
          <w:tcPr>
            <w:tcW w:type="dxa" w:w="2016"/>
            <w:shd w:fill="F8FAFC"/>
            <w:vAlign w:val="top"/>
            <w:tcMar>
              <w:top w:w="60" w:type="dxa"/>
              <w:start w:w="90" w:type="dxa"/>
              <w:bottom w:w="60" w:type="dxa"/>
              <w:end w:w="90" w:type="dxa"/>
            </w:tcMar>
          </w:tcPr>
          <w:p>
            <w:pPr>
              <w:spacing w:after="0"/>
            </w:pPr>
            <w:r>
              <w:rPr>
                <w:rFonts w:ascii="Arial" w:hAnsi="Arial"/>
                <w:color w:val="1F2937"/>
                <w:sz w:val="15"/>
              </w:rPr>
              <w:t>Compiled Runtime</w:t>
            </w:r>
          </w:p>
        </w:tc>
        <w:tc>
          <w:tcPr>
            <w:tcW w:type="dxa" w:w="4680"/>
            <w:shd w:fill="F8FAFC"/>
            <w:vAlign w:val="top"/>
            <w:tcMar>
              <w:top w:w="60" w:type="dxa"/>
              <w:start w:w="90" w:type="dxa"/>
              <w:bottom w:w="60" w:type="dxa"/>
              <w:end w:w="90" w:type="dxa"/>
            </w:tcMar>
          </w:tcPr>
          <w:p>
            <w:pPr>
              <w:spacing w:after="0"/>
            </w:pPr>
            <w:r>
              <w:rPr>
                <w:rFonts w:ascii="Arial" w:hAnsi="Arial"/>
                <w:color w:val="1F2937"/>
                <w:sz w:val="15"/>
              </w:rPr>
              <w:t>Active compiled nodes, typed directed relationships, lookup metadata.</w:t>
            </w:r>
          </w:p>
        </w:tc>
        <w:tc>
          <w:tcPr>
            <w:tcW w:type="dxa" w:w="2232"/>
            <w:shd w:fill="F8FAFC"/>
            <w:vAlign w:val="top"/>
            <w:tcMar>
              <w:top w:w="60" w:type="dxa"/>
              <w:start w:w="90" w:type="dxa"/>
              <w:bottom w:w="60" w:type="dxa"/>
              <w:end w:w="90" w:type="dxa"/>
            </w:tcMar>
          </w:tcPr>
          <w:p>
            <w:pPr>
              <w:spacing w:after="0"/>
            </w:pPr>
            <w:r>
              <w:rPr>
                <w:rFonts w:ascii="Arial" w:hAnsi="Arial"/>
                <w:color w:val="1F2937"/>
                <w:sz w:val="15"/>
              </w:rPr>
              <w:t>Read-only after startup load.</w:t>
            </w:r>
          </w:p>
        </w:tc>
      </w:tr>
      <w:tr>
        <w:tc>
          <w:tcPr>
            <w:tcW w:type="dxa" w:w="2880"/>
            <w:vAlign w:val="top"/>
            <w:tcMar>
              <w:top w:w="60" w:type="dxa"/>
              <w:start w:w="90" w:type="dxa"/>
              <w:bottom w:w="60" w:type="dxa"/>
              <w:end w:w="90" w:type="dxa"/>
            </w:tcMar>
          </w:tcPr>
          <w:p>
            <w:pPr>
              <w:spacing w:after="0"/>
            </w:pPr>
            <w:r>
              <w:rPr>
                <w:rFonts w:ascii="Arial" w:hAnsi="Arial"/>
                <w:color w:val="1F2937"/>
                <w:sz w:val="15"/>
              </w:rPr>
              <w:t>Compiled Embedding Runtime</w:t>
            </w:r>
          </w:p>
        </w:tc>
        <w:tc>
          <w:tcPr>
            <w:tcW w:type="dxa" w:w="2016"/>
            <w:vAlign w:val="top"/>
            <w:tcMar>
              <w:top w:w="60" w:type="dxa"/>
              <w:start w:w="90" w:type="dxa"/>
              <w:bottom w:w="60" w:type="dxa"/>
              <w:end w:w="90" w:type="dxa"/>
            </w:tcMar>
          </w:tcPr>
          <w:p>
            <w:pPr>
              <w:spacing w:after="0"/>
            </w:pPr>
            <w:r>
              <w:rPr>
                <w:rFonts w:ascii="Arial" w:hAnsi="Arial"/>
                <w:color w:val="1F2937"/>
                <w:sz w:val="15"/>
              </w:rPr>
              <w:t>Compiled Runtime</w:t>
            </w:r>
          </w:p>
        </w:tc>
        <w:tc>
          <w:tcPr>
            <w:tcW w:type="dxa" w:w="4680"/>
            <w:vAlign w:val="top"/>
            <w:tcMar>
              <w:top w:w="60" w:type="dxa"/>
              <w:start w:w="90" w:type="dxa"/>
              <w:bottom w:w="60" w:type="dxa"/>
              <w:end w:w="90" w:type="dxa"/>
            </w:tcMar>
          </w:tcPr>
          <w:p>
            <w:pPr>
              <w:spacing w:after="0"/>
            </w:pPr>
            <w:r>
              <w:rPr>
                <w:rFonts w:ascii="Arial" w:hAnsi="Arial"/>
                <w:color w:val="1F2937"/>
                <w:sz w:val="15"/>
              </w:rPr>
              <w:t>Repository embeddings + frozen semantic model/version metadata.</w:t>
            </w:r>
          </w:p>
        </w:tc>
        <w:tc>
          <w:tcPr>
            <w:tcW w:type="dxa" w:w="2232"/>
            <w:vAlign w:val="top"/>
            <w:tcMar>
              <w:top w:w="60" w:type="dxa"/>
              <w:start w:w="90" w:type="dxa"/>
              <w:bottom w:w="60" w:type="dxa"/>
              <w:end w:w="90" w:type="dxa"/>
            </w:tcMar>
          </w:tcPr>
          <w:p>
            <w:pPr>
              <w:spacing w:after="0"/>
            </w:pPr>
            <w:r>
              <w:rPr>
                <w:rFonts w:ascii="Arial" w:hAnsi="Arial"/>
                <w:color w:val="1F2937"/>
                <w:sz w:val="15"/>
              </w:rPr>
              <w:t>Read-only after startup load except new request embeddings in working memory.</w:t>
            </w:r>
          </w:p>
        </w:tc>
      </w:tr>
      <w:tr>
        <w:tc>
          <w:tcPr>
            <w:tcW w:type="dxa" w:w="2880"/>
            <w:shd w:fill="F8FAFC"/>
            <w:vAlign w:val="top"/>
            <w:tcMar>
              <w:top w:w="60" w:type="dxa"/>
              <w:start w:w="90" w:type="dxa"/>
              <w:bottom w:w="60" w:type="dxa"/>
              <w:end w:w="90" w:type="dxa"/>
            </w:tcMar>
          </w:tcPr>
          <w:p>
            <w:pPr>
              <w:spacing w:after="0"/>
            </w:pPr>
            <w:r>
              <w:rPr>
                <w:rFonts w:ascii="Arial" w:hAnsi="Arial"/>
                <w:color w:val="1F2937"/>
                <w:sz w:val="15"/>
              </w:rPr>
              <w:t>Transient Educator Session State</w:t>
            </w:r>
          </w:p>
        </w:tc>
        <w:tc>
          <w:tcPr>
            <w:tcW w:type="dxa" w:w="2016"/>
            <w:shd w:fill="F8FAFC"/>
            <w:vAlign w:val="top"/>
            <w:tcMar>
              <w:top w:w="60" w:type="dxa"/>
              <w:start w:w="90" w:type="dxa"/>
              <w:bottom w:w="60" w:type="dxa"/>
              <w:end w:w="90" w:type="dxa"/>
            </w:tcMar>
          </w:tcPr>
          <w:p>
            <w:pPr>
              <w:spacing w:after="0"/>
            </w:pPr>
            <w:r>
              <w:rPr>
                <w:rFonts w:ascii="Arial" w:hAnsi="Arial"/>
                <w:color w:val="1F2937"/>
                <w:sz w:val="15"/>
              </w:rPr>
              <w:t>Transient Interaction</w:t>
            </w:r>
          </w:p>
        </w:tc>
        <w:tc>
          <w:tcPr>
            <w:tcW w:type="dxa" w:w="4680"/>
            <w:shd w:fill="F8FAFC"/>
            <w:vAlign w:val="top"/>
            <w:tcMar>
              <w:top w:w="60" w:type="dxa"/>
              <w:start w:w="90" w:type="dxa"/>
              <w:bottom w:w="60" w:type="dxa"/>
              <w:end w:w="90" w:type="dxa"/>
            </w:tcMar>
          </w:tcPr>
          <w:p>
            <w:pPr>
              <w:spacing w:after="0"/>
            </w:pPr>
            <w:r>
              <w:rPr>
                <w:rFonts w:ascii="Arial" w:hAnsi="Arial"/>
                <w:color w:val="1F2937"/>
                <w:sz w:val="15"/>
              </w:rPr>
              <w:t>Selections, typed context, shown candidates, teaching context, graph display state.</w:t>
            </w:r>
          </w:p>
        </w:tc>
        <w:tc>
          <w:tcPr>
            <w:tcW w:type="dxa" w:w="2232"/>
            <w:shd w:fill="F8FAFC"/>
            <w:vAlign w:val="top"/>
            <w:tcMar>
              <w:top w:w="60" w:type="dxa"/>
              <w:start w:w="90" w:type="dxa"/>
              <w:bottom w:w="60" w:type="dxa"/>
              <w:end w:w="90" w:type="dxa"/>
            </w:tcMar>
          </w:tcPr>
          <w:p>
            <w:pPr>
              <w:spacing w:after="0"/>
            </w:pPr>
            <w:r>
              <w:rPr>
                <w:rFonts w:ascii="Arial" w:hAnsi="Arial"/>
                <w:color w:val="1F2937"/>
                <w:sz w:val="15"/>
              </w:rPr>
              <w:t>Replaceable until Generate/Save.</w:t>
            </w:r>
          </w:p>
        </w:tc>
      </w:tr>
      <w:tr>
        <w:tc>
          <w:tcPr>
            <w:tcW w:type="dxa" w:w="2880"/>
            <w:vAlign w:val="top"/>
            <w:tcMar>
              <w:top w:w="60" w:type="dxa"/>
              <w:start w:w="90" w:type="dxa"/>
              <w:bottom w:w="60" w:type="dxa"/>
              <w:end w:w="90" w:type="dxa"/>
            </w:tcMar>
          </w:tcPr>
          <w:p>
            <w:pPr>
              <w:spacing w:after="0"/>
            </w:pPr>
            <w:r>
              <w:rPr>
                <w:rFonts w:ascii="Arial" w:hAnsi="Arial"/>
                <w:color w:val="1F2937"/>
                <w:sz w:val="15"/>
              </w:rPr>
              <w:t>Recommendation Operational Store</w:t>
            </w:r>
          </w:p>
        </w:tc>
        <w:tc>
          <w:tcPr>
            <w:tcW w:type="dxa" w:w="2016"/>
            <w:vAlign w:val="top"/>
            <w:tcMar>
              <w:top w:w="60" w:type="dxa"/>
              <w:start w:w="90" w:type="dxa"/>
              <w:bottom w:w="60" w:type="dxa"/>
              <w:end w:w="90" w:type="dxa"/>
            </w:tcMar>
          </w:tcPr>
          <w:p>
            <w:pPr>
              <w:spacing w:after="0"/>
            </w:pPr>
            <w:r>
              <w:rPr>
                <w:rFonts w:ascii="Arial" w:hAnsi="Arial"/>
                <w:color w:val="1F2937"/>
                <w:sz w:val="15"/>
              </w:rPr>
              <w:t>Persisted Operational</w:t>
            </w:r>
          </w:p>
        </w:tc>
        <w:tc>
          <w:tcPr>
            <w:tcW w:type="dxa" w:w="4680"/>
            <w:vAlign w:val="top"/>
            <w:tcMar>
              <w:top w:w="60" w:type="dxa"/>
              <w:start w:w="90" w:type="dxa"/>
              <w:bottom w:w="60" w:type="dxa"/>
              <w:end w:w="90" w:type="dxa"/>
            </w:tcMar>
          </w:tcPr>
          <w:p>
            <w:pPr>
              <w:spacing w:after="0"/>
            </w:pPr>
            <w:r>
              <w:rPr>
                <w:rFonts w:ascii="Arial" w:hAnsi="Arial"/>
                <w:color w:val="1F2937"/>
                <w:sz w:val="15"/>
              </w:rPr>
              <w:t>RecommendationContextSnapshot + RecommendationEvent + trace/version references.</w:t>
            </w:r>
          </w:p>
        </w:tc>
        <w:tc>
          <w:tcPr>
            <w:tcW w:type="dxa" w:w="2232"/>
            <w:vAlign w:val="top"/>
            <w:tcMar>
              <w:top w:w="60" w:type="dxa"/>
              <w:start w:w="90" w:type="dxa"/>
              <w:bottom w:w="60" w:type="dxa"/>
              <w:end w:w="90" w:type="dxa"/>
            </w:tcMar>
          </w:tcPr>
          <w:p>
            <w:pPr>
              <w:spacing w:after="0"/>
            </w:pPr>
            <w:r>
              <w:rPr>
                <w:rFonts w:ascii="Arial" w:hAnsi="Arial"/>
                <w:color w:val="1F2937"/>
                <w:sz w:val="15"/>
              </w:rPr>
              <w:t>Immutable snapshot + append-only event semantics.</w:t>
            </w:r>
          </w:p>
        </w:tc>
      </w:tr>
      <w:tr>
        <w:tc>
          <w:tcPr>
            <w:tcW w:type="dxa" w:w="2880"/>
            <w:shd w:fill="F8FAFC"/>
            <w:vAlign w:val="top"/>
            <w:tcMar>
              <w:top w:w="60" w:type="dxa"/>
              <w:start w:w="90" w:type="dxa"/>
              <w:bottom w:w="60" w:type="dxa"/>
              <w:end w:w="90" w:type="dxa"/>
            </w:tcMar>
          </w:tcPr>
          <w:p>
            <w:pPr>
              <w:spacing w:after="0"/>
            </w:pPr>
            <w:r>
              <w:rPr>
                <w:rFonts w:ascii="Arial" w:hAnsi="Arial"/>
                <w:color w:val="1F2937"/>
                <w:sz w:val="15"/>
              </w:rPr>
              <w:t>Kit Operational Store</w:t>
            </w:r>
          </w:p>
        </w:tc>
        <w:tc>
          <w:tcPr>
            <w:tcW w:type="dxa" w:w="2016"/>
            <w:shd w:fill="F8FAFC"/>
            <w:vAlign w:val="top"/>
            <w:tcMar>
              <w:top w:w="60" w:type="dxa"/>
              <w:start w:w="90" w:type="dxa"/>
              <w:bottom w:w="60" w:type="dxa"/>
              <w:end w:w="90" w:type="dxa"/>
            </w:tcMar>
          </w:tcPr>
          <w:p>
            <w:pPr>
              <w:spacing w:after="0"/>
            </w:pPr>
            <w:r>
              <w:rPr>
                <w:rFonts w:ascii="Arial" w:hAnsi="Arial"/>
                <w:color w:val="1F2937"/>
                <w:sz w:val="15"/>
              </w:rPr>
              <w:t>Persisted Operational</w:t>
            </w:r>
          </w:p>
        </w:tc>
        <w:tc>
          <w:tcPr>
            <w:tcW w:type="dxa" w:w="4680"/>
            <w:shd w:fill="F8FAFC"/>
            <w:vAlign w:val="top"/>
            <w:tcMar>
              <w:top w:w="60" w:type="dxa"/>
              <w:start w:w="90" w:type="dxa"/>
              <w:bottom w:w="60" w:type="dxa"/>
              <w:end w:w="90" w:type="dxa"/>
            </w:tcMar>
          </w:tcPr>
          <w:p>
            <w:pPr>
              <w:spacing w:after="0"/>
            </w:pPr>
            <w:r>
              <w:rPr>
                <w:rFonts w:ascii="Arial" w:hAnsi="Arial"/>
                <w:color w:val="1F2937"/>
                <w:sz w:val="15"/>
              </w:rPr>
              <w:t>EducatorKitSnapshot + validation/contract/evidence/framework/model/prompt provenance.</w:t>
            </w:r>
          </w:p>
        </w:tc>
        <w:tc>
          <w:tcPr>
            <w:tcW w:type="dxa" w:w="2232"/>
            <w:shd w:fill="F8FAFC"/>
            <w:vAlign w:val="top"/>
            <w:tcMar>
              <w:top w:w="60" w:type="dxa"/>
              <w:start w:w="90" w:type="dxa"/>
              <w:bottom w:w="60" w:type="dxa"/>
              <w:end w:w="90" w:type="dxa"/>
            </w:tcMar>
          </w:tcPr>
          <w:p>
            <w:pPr>
              <w:spacing w:after="0"/>
            </w:pPr>
            <w:r>
              <w:rPr>
                <w:rFonts w:ascii="Arial" w:hAnsi="Arial"/>
                <w:color w:val="1F2937"/>
                <w:sz w:val="15"/>
              </w:rPr>
              <w:t>Immutable snapshots.</w:t>
            </w:r>
          </w:p>
        </w:tc>
      </w:tr>
      <w:tr>
        <w:tc>
          <w:tcPr>
            <w:tcW w:type="dxa" w:w="2880"/>
            <w:vAlign w:val="top"/>
            <w:tcMar>
              <w:top w:w="60" w:type="dxa"/>
              <w:start w:w="90" w:type="dxa"/>
              <w:bottom w:w="60" w:type="dxa"/>
              <w:end w:w="90" w:type="dxa"/>
            </w:tcMar>
          </w:tcPr>
          <w:p>
            <w:pPr>
              <w:spacing w:after="0"/>
            </w:pPr>
            <w:r>
              <w:rPr>
                <w:rFonts w:ascii="Arial" w:hAnsi="Arial"/>
                <w:color w:val="1F2937"/>
                <w:sz w:val="15"/>
              </w:rPr>
              <w:t>Educator Decision Store</w:t>
            </w:r>
          </w:p>
        </w:tc>
        <w:tc>
          <w:tcPr>
            <w:tcW w:type="dxa" w:w="2016"/>
            <w:vAlign w:val="top"/>
            <w:tcMar>
              <w:top w:w="60" w:type="dxa"/>
              <w:start w:w="90" w:type="dxa"/>
              <w:bottom w:w="60" w:type="dxa"/>
              <w:end w:w="90" w:type="dxa"/>
            </w:tcMar>
          </w:tcPr>
          <w:p>
            <w:pPr>
              <w:spacing w:after="0"/>
            </w:pPr>
            <w:r>
              <w:rPr>
                <w:rFonts w:ascii="Arial" w:hAnsi="Arial"/>
                <w:color w:val="1F2937"/>
                <w:sz w:val="15"/>
              </w:rPr>
              <w:t>Persisted Operational</w:t>
            </w:r>
          </w:p>
        </w:tc>
        <w:tc>
          <w:tcPr>
            <w:tcW w:type="dxa" w:w="4680"/>
            <w:vAlign w:val="top"/>
            <w:tcMar>
              <w:top w:w="60" w:type="dxa"/>
              <w:start w:w="90" w:type="dxa"/>
              <w:bottom w:w="60" w:type="dxa"/>
              <w:end w:w="90" w:type="dxa"/>
            </w:tcMar>
          </w:tcPr>
          <w:p>
            <w:pPr>
              <w:spacing w:after="0"/>
            </w:pPr>
            <w:r>
              <w:rPr>
                <w:rFonts w:ascii="Arial" w:hAnsi="Arial"/>
                <w:color w:val="1F2937"/>
                <w:sz w:val="15"/>
              </w:rPr>
              <w:t>Use/adapt/alternative/not-use/save decisions and adaptation text.</w:t>
            </w:r>
          </w:p>
        </w:tc>
        <w:tc>
          <w:tcPr>
            <w:tcW w:type="dxa" w:w="2232"/>
            <w:vAlign w:val="top"/>
            <w:tcMar>
              <w:top w:w="60" w:type="dxa"/>
              <w:start w:w="90" w:type="dxa"/>
              <w:bottom w:w="60" w:type="dxa"/>
              <w:end w:w="90" w:type="dxa"/>
            </w:tcMar>
          </w:tcPr>
          <w:p>
            <w:pPr>
              <w:spacing w:after="0"/>
            </w:pPr>
            <w:r>
              <w:rPr>
                <w:rFonts w:ascii="Arial" w:hAnsi="Arial"/>
                <w:color w:val="1F2937"/>
                <w:sz w:val="15"/>
              </w:rPr>
              <w:t>New records; never overwrite Kit.</w:t>
            </w:r>
          </w:p>
        </w:tc>
      </w:tr>
    </w:tbl>
    <w:p/>
    <w:p>
      <w:pPr>
        <w:pStyle w:val="Heading1"/>
        <w:keepNext/>
      </w:pPr>
      <w:r>
        <w:t>Appendix B — Key object quick reference</w:t>
      </w:r>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trPr>
        <w:tc>
          <w:tcPr>
            <w:tcW w:type="dxa" w:w="3672"/>
            <w:shd w:fill="2F5D8C"/>
            <w:vAlign w:val="center"/>
            <w:tcMar>
              <w:top w:w="60" w:type="dxa"/>
              <w:start w:w="90" w:type="dxa"/>
              <w:bottom w:w="60" w:type="dxa"/>
              <w:end w:w="90" w:type="dxa"/>
            </w:tcMar>
          </w:tcPr>
          <w:p>
            <w:pPr>
              <w:jc w:val="center"/>
            </w:pPr>
            <w:r>
              <w:rPr>
                <w:rFonts w:ascii="Arial" w:hAnsi="Arial"/>
                <w:b/>
                <w:color w:val="FFFFFF"/>
                <w:sz w:val="14"/>
              </w:rPr>
              <w:t>Object</w:t>
            </w:r>
          </w:p>
        </w:tc>
        <w:tc>
          <w:tcPr>
            <w:tcW w:type="dxa" w:w="2376"/>
            <w:shd w:fill="2F5D8C"/>
            <w:vAlign w:val="center"/>
            <w:tcMar>
              <w:top w:w="60" w:type="dxa"/>
              <w:start w:w="90" w:type="dxa"/>
              <w:bottom w:w="60" w:type="dxa"/>
              <w:end w:w="90" w:type="dxa"/>
            </w:tcMar>
          </w:tcPr>
          <w:p>
            <w:pPr>
              <w:jc w:val="center"/>
            </w:pPr>
            <w:r>
              <w:rPr>
                <w:rFonts w:ascii="Arial" w:hAnsi="Arial"/>
                <w:b/>
                <w:color w:val="FFFFFF"/>
                <w:sz w:val="14"/>
              </w:rPr>
              <w:t>Producer</w:t>
            </w:r>
          </w:p>
        </w:tc>
        <w:tc>
          <w:tcPr>
            <w:tcW w:type="dxa" w:w="3384"/>
            <w:shd w:fill="2F5D8C"/>
            <w:vAlign w:val="center"/>
            <w:tcMar>
              <w:top w:w="60" w:type="dxa"/>
              <w:start w:w="90" w:type="dxa"/>
              <w:bottom w:w="60" w:type="dxa"/>
              <w:end w:w="90" w:type="dxa"/>
            </w:tcMar>
          </w:tcPr>
          <w:p>
            <w:pPr>
              <w:jc w:val="center"/>
            </w:pPr>
            <w:r>
              <w:rPr>
                <w:rFonts w:ascii="Arial" w:hAnsi="Arial"/>
                <w:b/>
                <w:color w:val="FFFFFF"/>
                <w:sz w:val="14"/>
              </w:rPr>
              <w:t>Consumer</w:t>
            </w:r>
          </w:p>
        </w:tc>
        <w:tc>
          <w:tcPr>
            <w:tcW w:type="dxa" w:w="1872"/>
            <w:shd w:fill="2F5D8C"/>
            <w:vAlign w:val="center"/>
            <w:tcMar>
              <w:top w:w="60" w:type="dxa"/>
              <w:start w:w="90" w:type="dxa"/>
              <w:bottom w:w="60" w:type="dxa"/>
              <w:end w:w="90" w:type="dxa"/>
            </w:tcMar>
          </w:tcPr>
          <w:p>
            <w:pPr>
              <w:jc w:val="center"/>
            </w:pPr>
            <w:r>
              <w:rPr>
                <w:rFonts w:ascii="Arial" w:hAnsi="Arial"/>
                <w:b/>
                <w:color w:val="FFFFFF"/>
                <w:sz w:val="14"/>
              </w:rPr>
              <w:t>Persisted?</w:t>
            </w:r>
          </w:p>
        </w:tc>
      </w:tr>
      <w:tr>
        <w:tc>
          <w:tcPr>
            <w:tcW w:type="dxa" w:w="3672"/>
            <w:vAlign w:val="top"/>
            <w:tcMar>
              <w:top w:w="60" w:type="dxa"/>
              <w:start w:w="90" w:type="dxa"/>
              <w:bottom w:w="60" w:type="dxa"/>
              <w:end w:w="90" w:type="dxa"/>
            </w:tcMar>
          </w:tcPr>
          <w:p>
            <w:pPr>
              <w:spacing w:after="0"/>
            </w:pPr>
            <w:r>
              <w:rPr>
                <w:rFonts w:ascii="Arial" w:hAnsi="Arial"/>
                <w:color w:val="1F2937"/>
                <w:sz w:val="14"/>
              </w:rPr>
              <w:t>ApplicationContextSuggestionResponse</w:t>
            </w:r>
          </w:p>
        </w:tc>
        <w:tc>
          <w:tcPr>
            <w:tcW w:type="dxa" w:w="2376"/>
            <w:vAlign w:val="top"/>
            <w:tcMar>
              <w:top w:w="60" w:type="dxa"/>
              <w:start w:w="90" w:type="dxa"/>
              <w:bottom w:w="60" w:type="dxa"/>
              <w:end w:w="90" w:type="dxa"/>
            </w:tcMar>
          </w:tcPr>
          <w:p>
            <w:pPr>
              <w:spacing w:after="0"/>
            </w:pPr>
            <w:r>
              <w:rPr>
                <w:rFonts w:ascii="Arial" w:hAnsi="Arial"/>
                <w:color w:val="1F2937"/>
                <w:sz w:val="14"/>
              </w:rPr>
              <w:t>Application Context Resolver</w:t>
            </w:r>
          </w:p>
        </w:tc>
        <w:tc>
          <w:tcPr>
            <w:tcW w:type="dxa" w:w="3384"/>
            <w:vAlign w:val="top"/>
            <w:tcMar>
              <w:top w:w="60" w:type="dxa"/>
              <w:start w:w="90" w:type="dxa"/>
              <w:bottom w:w="60" w:type="dxa"/>
              <w:end w:w="90" w:type="dxa"/>
            </w:tcMar>
          </w:tcPr>
          <w:p>
            <w:pPr>
              <w:spacing w:after="0"/>
            </w:pPr>
            <w:r>
              <w:rPr>
                <w:rFonts w:ascii="Arial" w:hAnsi="Arial"/>
                <w:color w:val="1F2937"/>
                <w:sz w:val="14"/>
              </w:rPr>
              <w:t>Educator UI</w:t>
            </w:r>
          </w:p>
        </w:tc>
        <w:tc>
          <w:tcPr>
            <w:tcW w:type="dxa" w:w="1872"/>
            <w:vAlign w:val="top"/>
            <w:tcMar>
              <w:top w:w="60" w:type="dxa"/>
              <w:start w:w="90" w:type="dxa"/>
              <w:bottom w:w="60" w:type="dxa"/>
              <w:end w:w="90" w:type="dxa"/>
            </w:tcMar>
          </w:tcPr>
          <w:p>
            <w:pPr>
              <w:spacing w:after="0"/>
            </w:pPr>
            <w:r>
              <w:rPr>
                <w:rFonts w:ascii="Arial" w:hAnsi="Arial"/>
                <w:color w:val="1F2937"/>
                <w:sz w:val="14"/>
              </w:rPr>
              <w:t>No standalone</w:t>
            </w:r>
          </w:p>
        </w:tc>
      </w:tr>
      <w:tr>
        <w:tc>
          <w:tcPr>
            <w:tcW w:type="dxa" w:w="3672"/>
            <w:shd w:fill="F8FAFC"/>
            <w:vAlign w:val="top"/>
            <w:tcMar>
              <w:top w:w="60" w:type="dxa"/>
              <w:start w:w="90" w:type="dxa"/>
              <w:bottom w:w="60" w:type="dxa"/>
              <w:end w:w="90" w:type="dxa"/>
            </w:tcMar>
          </w:tcPr>
          <w:p>
            <w:pPr>
              <w:spacing w:after="0"/>
            </w:pPr>
            <w:r>
              <w:rPr>
                <w:rFonts w:ascii="Arial" w:hAnsi="Arial"/>
                <w:color w:val="1F2937"/>
                <w:sz w:val="14"/>
              </w:rPr>
              <w:t>EducatorRecommendationRequest</w:t>
            </w:r>
          </w:p>
        </w:tc>
        <w:tc>
          <w:tcPr>
            <w:tcW w:type="dxa" w:w="2376"/>
            <w:shd w:fill="F8FAFC"/>
            <w:vAlign w:val="top"/>
            <w:tcMar>
              <w:top w:w="60" w:type="dxa"/>
              <w:start w:w="90" w:type="dxa"/>
              <w:bottom w:w="60" w:type="dxa"/>
              <w:end w:w="90" w:type="dxa"/>
            </w:tcMar>
          </w:tcPr>
          <w:p>
            <w:pPr>
              <w:spacing w:after="0"/>
            </w:pPr>
            <w:r>
              <w:rPr>
                <w:rFonts w:ascii="Arial" w:hAnsi="Arial"/>
                <w:color w:val="1F2937"/>
                <w:sz w:val="14"/>
              </w:rPr>
              <w:t>Educator UI</w:t>
            </w:r>
          </w:p>
        </w:tc>
        <w:tc>
          <w:tcPr>
            <w:tcW w:type="dxa" w:w="3384"/>
            <w:shd w:fill="F8FAFC"/>
            <w:vAlign w:val="top"/>
            <w:tcMar>
              <w:top w:w="60" w:type="dxa"/>
              <w:start w:w="90" w:type="dxa"/>
              <w:bottom w:w="60" w:type="dxa"/>
              <w:end w:w="90" w:type="dxa"/>
            </w:tcMar>
          </w:tcPr>
          <w:p>
            <w:pPr>
              <w:spacing w:after="0"/>
            </w:pPr>
            <w:r>
              <w:rPr>
                <w:rFonts w:ascii="Arial" w:hAnsi="Arial"/>
                <w:color w:val="1F2937"/>
                <w:sz w:val="14"/>
              </w:rPr>
              <w:t>Input Adapter</w:t>
            </w:r>
          </w:p>
        </w:tc>
        <w:tc>
          <w:tcPr>
            <w:tcW w:type="dxa" w:w="1872"/>
            <w:shd w:fill="F8FAFC"/>
            <w:vAlign w:val="top"/>
            <w:tcMar>
              <w:top w:w="60" w:type="dxa"/>
              <w:start w:w="90" w:type="dxa"/>
              <w:bottom w:w="60" w:type="dxa"/>
              <w:end w:w="90" w:type="dxa"/>
            </w:tcMar>
          </w:tcPr>
          <w:p>
            <w:pPr>
              <w:spacing w:after="0"/>
            </w:pPr>
            <w:r>
              <w:rPr>
                <w:rFonts w:ascii="Arial" w:hAnsi="Arial"/>
                <w:color w:val="1F2937"/>
                <w:sz w:val="14"/>
              </w:rPr>
              <w:t>No standalone</w:t>
            </w:r>
          </w:p>
        </w:tc>
      </w:tr>
      <w:tr>
        <w:tc>
          <w:tcPr>
            <w:tcW w:type="dxa" w:w="3672"/>
            <w:vAlign w:val="top"/>
            <w:tcMar>
              <w:top w:w="60" w:type="dxa"/>
              <w:start w:w="90" w:type="dxa"/>
              <w:bottom w:w="60" w:type="dxa"/>
              <w:end w:w="90" w:type="dxa"/>
            </w:tcMar>
          </w:tcPr>
          <w:p>
            <w:pPr>
              <w:spacing w:after="0"/>
            </w:pPr>
            <w:r>
              <w:rPr>
                <w:rFonts w:ascii="Arial" w:hAnsi="Arial"/>
                <w:color w:val="1F2937"/>
                <w:sz w:val="14"/>
              </w:rPr>
              <w:t>NormalizedRecommendationRequest</w:t>
            </w:r>
          </w:p>
        </w:tc>
        <w:tc>
          <w:tcPr>
            <w:tcW w:type="dxa" w:w="2376"/>
            <w:vAlign w:val="top"/>
            <w:tcMar>
              <w:top w:w="60" w:type="dxa"/>
              <w:start w:w="90" w:type="dxa"/>
              <w:bottom w:w="60" w:type="dxa"/>
              <w:end w:w="90" w:type="dxa"/>
            </w:tcMar>
          </w:tcPr>
          <w:p>
            <w:pPr>
              <w:spacing w:after="0"/>
            </w:pPr>
            <w:r>
              <w:rPr>
                <w:rFonts w:ascii="Arial" w:hAnsi="Arial"/>
                <w:color w:val="1F2937"/>
                <w:sz w:val="14"/>
              </w:rPr>
              <w:t>Input Adapter</w:t>
            </w:r>
          </w:p>
        </w:tc>
        <w:tc>
          <w:tcPr>
            <w:tcW w:type="dxa" w:w="3384"/>
            <w:vAlign w:val="top"/>
            <w:tcMar>
              <w:top w:w="60" w:type="dxa"/>
              <w:start w:w="90" w:type="dxa"/>
              <w:bottom w:w="60" w:type="dxa"/>
              <w:end w:w="90" w:type="dxa"/>
            </w:tcMar>
          </w:tcPr>
          <w:p>
            <w:pPr>
              <w:spacing w:after="0"/>
            </w:pPr>
            <w:r>
              <w:rPr>
                <w:rFonts w:ascii="Arial" w:hAnsi="Arial"/>
                <w:color w:val="1F2937"/>
                <w:sz w:val="14"/>
              </w:rPr>
              <w:t>Recommender</w:t>
            </w:r>
          </w:p>
        </w:tc>
        <w:tc>
          <w:tcPr>
            <w:tcW w:type="dxa" w:w="1872"/>
            <w:vAlign w:val="top"/>
            <w:tcMar>
              <w:top w:w="60" w:type="dxa"/>
              <w:start w:w="90" w:type="dxa"/>
              <w:bottom w:w="60" w:type="dxa"/>
              <w:end w:w="90" w:type="dxa"/>
            </w:tcMar>
          </w:tcPr>
          <w:p>
            <w:pPr>
              <w:spacing w:after="0"/>
            </w:pPr>
            <w:r>
              <w:rPr>
                <w:rFonts w:ascii="Arial" w:hAnsi="Arial"/>
                <w:color w:val="1F2937"/>
                <w:sz w:val="14"/>
              </w:rPr>
              <w:t>No</w:t>
            </w:r>
          </w:p>
        </w:tc>
      </w:tr>
      <w:tr>
        <w:tc>
          <w:tcPr>
            <w:tcW w:type="dxa" w:w="3672"/>
            <w:shd w:fill="F8FAFC"/>
            <w:vAlign w:val="top"/>
            <w:tcMar>
              <w:top w:w="60" w:type="dxa"/>
              <w:start w:w="90" w:type="dxa"/>
              <w:bottom w:w="60" w:type="dxa"/>
              <w:end w:w="90" w:type="dxa"/>
            </w:tcMar>
          </w:tcPr>
          <w:p>
            <w:pPr>
              <w:spacing w:after="0"/>
            </w:pPr>
            <w:r>
              <w:rPr>
                <w:rFonts w:ascii="Arial" w:hAnsi="Arial"/>
                <w:color w:val="1F2937"/>
                <w:sz w:val="14"/>
              </w:rPr>
              <w:t>ApplicationMechanismProfile / evidence sets</w:t>
            </w:r>
          </w:p>
        </w:tc>
        <w:tc>
          <w:tcPr>
            <w:tcW w:type="dxa" w:w="2376"/>
            <w:shd w:fill="F8FAFC"/>
            <w:vAlign w:val="top"/>
            <w:tcMar>
              <w:top w:w="60" w:type="dxa"/>
              <w:start w:w="90" w:type="dxa"/>
              <w:bottom w:w="60" w:type="dxa"/>
              <w:end w:w="90" w:type="dxa"/>
            </w:tcMar>
          </w:tcPr>
          <w:p>
            <w:pPr>
              <w:spacing w:after="0"/>
            </w:pPr>
            <w:r>
              <w:rPr>
                <w:rFonts w:ascii="Arial" w:hAnsi="Arial"/>
                <w:color w:val="1F2937"/>
                <w:sz w:val="14"/>
              </w:rPr>
              <w:t>Recommendation Core components</w:t>
            </w:r>
          </w:p>
        </w:tc>
        <w:tc>
          <w:tcPr>
            <w:tcW w:type="dxa" w:w="3384"/>
            <w:shd w:fill="F8FAFC"/>
            <w:vAlign w:val="top"/>
            <w:tcMar>
              <w:top w:w="60" w:type="dxa"/>
              <w:start w:w="90" w:type="dxa"/>
              <w:bottom w:w="60" w:type="dxa"/>
              <w:end w:w="90" w:type="dxa"/>
            </w:tcMar>
          </w:tcPr>
          <w:p>
            <w:pPr>
              <w:spacing w:after="0"/>
            </w:pPr>
            <w:r>
              <w:rPr>
                <w:rFonts w:ascii="Arial" w:hAnsi="Arial"/>
                <w:color w:val="1F2937"/>
                <w:sz w:val="14"/>
              </w:rPr>
              <w:t>Eligibility/Ranker/Trace</w:t>
            </w:r>
          </w:p>
        </w:tc>
        <w:tc>
          <w:tcPr>
            <w:tcW w:type="dxa" w:w="1872"/>
            <w:shd w:fill="F8FAFC"/>
            <w:vAlign w:val="top"/>
            <w:tcMar>
              <w:top w:w="60" w:type="dxa"/>
              <w:start w:w="90" w:type="dxa"/>
              <w:bottom w:w="60" w:type="dxa"/>
              <w:end w:w="90" w:type="dxa"/>
            </w:tcMar>
          </w:tcPr>
          <w:p>
            <w:pPr>
              <w:spacing w:after="0"/>
            </w:pPr>
            <w:r>
              <w:rPr>
                <w:rFonts w:ascii="Arial" w:hAnsi="Arial"/>
                <w:color w:val="1F2937"/>
                <w:sz w:val="14"/>
              </w:rPr>
              <w:t>Embedded provenance only</w:t>
            </w:r>
          </w:p>
        </w:tc>
      </w:tr>
      <w:tr>
        <w:tc>
          <w:tcPr>
            <w:tcW w:type="dxa" w:w="3672"/>
            <w:vAlign w:val="top"/>
            <w:tcMar>
              <w:top w:w="60" w:type="dxa"/>
              <w:start w:w="90" w:type="dxa"/>
              <w:bottom w:w="60" w:type="dxa"/>
              <w:end w:w="90" w:type="dxa"/>
            </w:tcMar>
          </w:tcPr>
          <w:p>
            <w:pPr>
              <w:spacing w:after="0"/>
            </w:pPr>
            <w:r>
              <w:rPr>
                <w:rFonts w:ascii="Arial" w:hAnsi="Arial"/>
                <w:color w:val="1F2937"/>
                <w:sz w:val="14"/>
              </w:rPr>
              <w:t>RecommendationContextSnapshot</w:t>
            </w:r>
          </w:p>
        </w:tc>
        <w:tc>
          <w:tcPr>
            <w:tcW w:type="dxa" w:w="2376"/>
            <w:vAlign w:val="top"/>
            <w:tcMar>
              <w:top w:w="60" w:type="dxa"/>
              <w:start w:w="90" w:type="dxa"/>
              <w:bottom w:w="60" w:type="dxa"/>
              <w:end w:w="90" w:type="dxa"/>
            </w:tcMar>
          </w:tcPr>
          <w:p>
            <w:pPr>
              <w:spacing w:after="0"/>
            </w:pPr>
            <w:r>
              <w:rPr>
                <w:rFonts w:ascii="Arial" w:hAnsi="Arial"/>
                <w:color w:val="1F2937"/>
                <w:sz w:val="14"/>
              </w:rPr>
              <w:t>Persistence</w:t>
            </w:r>
          </w:p>
        </w:tc>
        <w:tc>
          <w:tcPr>
            <w:tcW w:type="dxa" w:w="3384"/>
            <w:vAlign w:val="top"/>
            <w:tcMar>
              <w:top w:w="60" w:type="dxa"/>
              <w:start w:w="90" w:type="dxa"/>
              <w:bottom w:w="60" w:type="dxa"/>
              <w:end w:w="90" w:type="dxa"/>
            </w:tcMar>
          </w:tcPr>
          <w:p>
            <w:pPr>
              <w:spacing w:after="0"/>
            </w:pPr>
            <w:r>
              <w:rPr>
                <w:rFonts w:ascii="Arial" w:hAnsi="Arial"/>
                <w:color w:val="1F2937"/>
                <w:sz w:val="14"/>
              </w:rPr>
              <w:t>Trace / Kit / replay</w:t>
            </w:r>
          </w:p>
        </w:tc>
        <w:tc>
          <w:tcPr>
            <w:tcW w:type="dxa" w:w="1872"/>
            <w:vAlign w:val="top"/>
            <w:tcMar>
              <w:top w:w="60" w:type="dxa"/>
              <w:start w:w="90" w:type="dxa"/>
              <w:bottom w:w="60" w:type="dxa"/>
              <w:end w:w="90" w:type="dxa"/>
            </w:tcMar>
          </w:tcPr>
          <w:p>
            <w:pPr>
              <w:spacing w:after="0"/>
            </w:pPr>
            <w:r>
              <w:rPr>
                <w:rFonts w:ascii="Arial" w:hAnsi="Arial"/>
                <w:color w:val="1F2937"/>
                <w:sz w:val="14"/>
              </w:rPr>
              <w:t>Yes — immutable</w:t>
            </w:r>
          </w:p>
        </w:tc>
      </w:tr>
      <w:tr>
        <w:tc>
          <w:tcPr>
            <w:tcW w:type="dxa" w:w="3672"/>
            <w:shd w:fill="F8FAFC"/>
            <w:vAlign w:val="top"/>
            <w:tcMar>
              <w:top w:w="60" w:type="dxa"/>
              <w:start w:w="90" w:type="dxa"/>
              <w:bottom w:w="60" w:type="dxa"/>
              <w:end w:w="90" w:type="dxa"/>
            </w:tcMar>
          </w:tcPr>
          <w:p>
            <w:pPr>
              <w:spacing w:after="0"/>
            </w:pPr>
            <w:r>
              <w:rPr>
                <w:rFonts w:ascii="Arial" w:hAnsi="Arial"/>
                <w:color w:val="1F2937"/>
                <w:sz w:val="14"/>
              </w:rPr>
              <w:t>RecommendationEvent</w:t>
            </w:r>
          </w:p>
        </w:tc>
        <w:tc>
          <w:tcPr>
            <w:tcW w:type="dxa" w:w="2376"/>
            <w:shd w:fill="F8FAFC"/>
            <w:vAlign w:val="top"/>
            <w:tcMar>
              <w:top w:w="60" w:type="dxa"/>
              <w:start w:w="90" w:type="dxa"/>
              <w:bottom w:w="60" w:type="dxa"/>
              <w:end w:w="90" w:type="dxa"/>
            </w:tcMar>
          </w:tcPr>
          <w:p>
            <w:pPr>
              <w:spacing w:after="0"/>
            </w:pPr>
            <w:r>
              <w:rPr>
                <w:rFonts w:ascii="Arial" w:hAnsi="Arial"/>
                <w:color w:val="1F2937"/>
                <w:sz w:val="14"/>
              </w:rPr>
              <w:t>Persistence</w:t>
            </w:r>
          </w:p>
        </w:tc>
        <w:tc>
          <w:tcPr>
            <w:tcW w:type="dxa" w:w="3384"/>
            <w:shd w:fill="F8FAFC"/>
            <w:vAlign w:val="top"/>
            <w:tcMar>
              <w:top w:w="60" w:type="dxa"/>
              <w:start w:w="90" w:type="dxa"/>
              <w:bottom w:w="60" w:type="dxa"/>
              <w:end w:w="90" w:type="dxa"/>
            </w:tcMar>
          </w:tcPr>
          <w:p>
            <w:pPr>
              <w:spacing w:after="0"/>
            </w:pPr>
            <w:r>
              <w:rPr>
                <w:rFonts w:ascii="Arial" w:hAnsi="Arial"/>
                <w:color w:val="1F2937"/>
                <w:sz w:val="14"/>
              </w:rPr>
              <w:t>Result / Trace / Kit / audit</w:t>
            </w:r>
          </w:p>
        </w:tc>
        <w:tc>
          <w:tcPr>
            <w:tcW w:type="dxa" w:w="1872"/>
            <w:shd w:fill="F8FAFC"/>
            <w:vAlign w:val="top"/>
            <w:tcMar>
              <w:top w:w="60" w:type="dxa"/>
              <w:start w:w="90" w:type="dxa"/>
              <w:bottom w:w="60" w:type="dxa"/>
              <w:end w:w="90" w:type="dxa"/>
            </w:tcMar>
          </w:tcPr>
          <w:p>
            <w:pPr>
              <w:spacing w:after="0"/>
            </w:pPr>
            <w:r>
              <w:rPr>
                <w:rFonts w:ascii="Arial" w:hAnsi="Arial"/>
                <w:color w:val="1F2937"/>
                <w:sz w:val="14"/>
              </w:rPr>
              <w:t>Yes — append-only</w:t>
            </w:r>
          </w:p>
        </w:tc>
      </w:tr>
      <w:tr>
        <w:tc>
          <w:tcPr>
            <w:tcW w:type="dxa" w:w="3672"/>
            <w:vAlign w:val="top"/>
            <w:tcMar>
              <w:top w:w="60" w:type="dxa"/>
              <w:start w:w="90" w:type="dxa"/>
              <w:bottom w:w="60" w:type="dxa"/>
              <w:end w:w="90" w:type="dxa"/>
            </w:tcMar>
          </w:tcPr>
          <w:p>
            <w:pPr>
              <w:spacing w:after="0"/>
            </w:pPr>
            <w:r>
              <w:rPr>
                <w:rFonts w:ascii="Arial" w:hAnsi="Arial"/>
                <w:color w:val="1F2937"/>
                <w:sz w:val="14"/>
              </w:rPr>
              <w:t>PedagogySelection / resolver packets</w:t>
            </w:r>
          </w:p>
        </w:tc>
        <w:tc>
          <w:tcPr>
            <w:tcW w:type="dxa" w:w="2376"/>
            <w:vAlign w:val="top"/>
            <w:tcMar>
              <w:top w:w="60" w:type="dxa"/>
              <w:start w:w="90" w:type="dxa"/>
              <w:bottom w:w="60" w:type="dxa"/>
              <w:end w:w="90" w:type="dxa"/>
            </w:tcMar>
          </w:tcPr>
          <w:p>
            <w:pPr>
              <w:spacing w:after="0"/>
            </w:pPr>
            <w:r>
              <w:rPr>
                <w:rFonts w:ascii="Arial" w:hAnsi="Arial"/>
                <w:color w:val="1F2937"/>
                <w:sz w:val="14"/>
              </w:rPr>
              <w:t>Educator Kit deterministic resolvers</w:t>
            </w:r>
          </w:p>
        </w:tc>
        <w:tc>
          <w:tcPr>
            <w:tcW w:type="dxa" w:w="3384"/>
            <w:vAlign w:val="top"/>
            <w:tcMar>
              <w:top w:w="60" w:type="dxa"/>
              <w:start w:w="90" w:type="dxa"/>
              <w:bottom w:w="60" w:type="dxa"/>
              <w:end w:w="90" w:type="dxa"/>
            </w:tcMar>
          </w:tcPr>
          <w:p>
            <w:pPr>
              <w:spacing w:after="0"/>
            </w:pPr>
            <w:r>
              <w:rPr>
                <w:rFonts w:ascii="Arial" w:hAnsi="Arial"/>
                <w:color w:val="1F2937"/>
                <w:sz w:val="14"/>
              </w:rPr>
              <w:t>Kit Generator / snapshot</w:t>
            </w:r>
          </w:p>
        </w:tc>
        <w:tc>
          <w:tcPr>
            <w:tcW w:type="dxa" w:w="1872"/>
            <w:vAlign w:val="top"/>
            <w:tcMar>
              <w:top w:w="60" w:type="dxa"/>
              <w:start w:w="90" w:type="dxa"/>
              <w:bottom w:w="60" w:type="dxa"/>
              <w:end w:w="90" w:type="dxa"/>
            </w:tcMar>
          </w:tcPr>
          <w:p>
            <w:pPr>
              <w:spacing w:after="0"/>
            </w:pPr>
            <w:r>
              <w:rPr>
                <w:rFonts w:ascii="Arial" w:hAnsi="Arial"/>
                <w:color w:val="1F2937"/>
                <w:sz w:val="14"/>
              </w:rPr>
              <w:t>Provenance in Kit snapshot</w:t>
            </w:r>
          </w:p>
        </w:tc>
      </w:tr>
      <w:tr>
        <w:tc>
          <w:tcPr>
            <w:tcW w:type="dxa" w:w="3672"/>
            <w:shd w:fill="F8FAFC"/>
            <w:vAlign w:val="top"/>
            <w:tcMar>
              <w:top w:w="60" w:type="dxa"/>
              <w:start w:w="90" w:type="dxa"/>
              <w:bottom w:w="60" w:type="dxa"/>
              <w:end w:w="90" w:type="dxa"/>
            </w:tcMar>
          </w:tcPr>
          <w:p>
            <w:pPr>
              <w:spacing w:after="0"/>
            </w:pPr>
            <w:r>
              <w:rPr>
                <w:rFonts w:ascii="Arial" w:hAnsi="Arial"/>
                <w:color w:val="1F2937"/>
                <w:sz w:val="14"/>
              </w:rPr>
              <w:t>KitGenerationPacket</w:t>
            </w:r>
          </w:p>
        </w:tc>
        <w:tc>
          <w:tcPr>
            <w:tcW w:type="dxa" w:w="2376"/>
            <w:shd w:fill="F8FAFC"/>
            <w:vAlign w:val="top"/>
            <w:tcMar>
              <w:top w:w="60" w:type="dxa"/>
              <w:start w:w="90" w:type="dxa"/>
              <w:bottom w:w="60" w:type="dxa"/>
              <w:end w:w="90" w:type="dxa"/>
            </w:tcMar>
          </w:tcPr>
          <w:p>
            <w:pPr>
              <w:spacing w:after="0"/>
            </w:pPr>
            <w:r>
              <w:rPr>
                <w:rFonts w:ascii="Arial" w:hAnsi="Arial"/>
                <w:color w:val="1F2937"/>
                <w:sz w:val="14"/>
              </w:rPr>
              <w:t>Kit Orchestrator</w:t>
            </w:r>
          </w:p>
        </w:tc>
        <w:tc>
          <w:tcPr>
            <w:tcW w:type="dxa" w:w="3384"/>
            <w:shd w:fill="F8FAFC"/>
            <w:vAlign w:val="top"/>
            <w:tcMar>
              <w:top w:w="60" w:type="dxa"/>
              <w:start w:w="90" w:type="dxa"/>
              <w:bottom w:w="60" w:type="dxa"/>
              <w:end w:w="90" w:type="dxa"/>
            </w:tcMar>
          </w:tcPr>
          <w:p>
            <w:pPr>
              <w:spacing w:after="0"/>
            </w:pPr>
            <w:r>
              <w:rPr>
                <w:rFonts w:ascii="Arial" w:hAnsi="Arial"/>
                <w:color w:val="1F2937"/>
                <w:sz w:val="14"/>
              </w:rPr>
              <w:t>Generation Provider</w:t>
            </w:r>
          </w:p>
        </w:tc>
        <w:tc>
          <w:tcPr>
            <w:tcW w:type="dxa" w:w="1872"/>
            <w:shd w:fill="F8FAFC"/>
            <w:vAlign w:val="top"/>
            <w:tcMar>
              <w:top w:w="60" w:type="dxa"/>
              <w:start w:w="90" w:type="dxa"/>
              <w:bottom w:w="60" w:type="dxa"/>
              <w:end w:w="90" w:type="dxa"/>
            </w:tcMar>
          </w:tcPr>
          <w:p>
            <w:pPr>
              <w:spacing w:after="0"/>
            </w:pPr>
            <w:r>
              <w:rPr>
                <w:rFonts w:ascii="Arial" w:hAnsi="Arial"/>
                <w:color w:val="1F2937"/>
                <w:sz w:val="14"/>
              </w:rPr>
              <w:t>No</w:t>
            </w:r>
          </w:p>
        </w:tc>
      </w:tr>
      <w:tr>
        <w:tc>
          <w:tcPr>
            <w:tcW w:type="dxa" w:w="3672"/>
            <w:vAlign w:val="top"/>
            <w:tcMar>
              <w:top w:w="60" w:type="dxa"/>
              <w:start w:w="90" w:type="dxa"/>
              <w:bottom w:w="60" w:type="dxa"/>
              <w:end w:w="90" w:type="dxa"/>
            </w:tcMar>
          </w:tcPr>
          <w:p>
            <w:pPr>
              <w:spacing w:after="0"/>
            </w:pPr>
            <w:r>
              <w:rPr>
                <w:rFonts w:ascii="Arial" w:hAnsi="Arial"/>
                <w:color w:val="1F2937"/>
                <w:sz w:val="14"/>
              </w:rPr>
              <w:t>KitValidationResult</w:t>
            </w:r>
          </w:p>
        </w:tc>
        <w:tc>
          <w:tcPr>
            <w:tcW w:type="dxa" w:w="2376"/>
            <w:vAlign w:val="top"/>
            <w:tcMar>
              <w:top w:w="60" w:type="dxa"/>
              <w:start w:w="90" w:type="dxa"/>
              <w:bottom w:w="60" w:type="dxa"/>
              <w:end w:w="90" w:type="dxa"/>
            </w:tcMar>
          </w:tcPr>
          <w:p>
            <w:pPr>
              <w:spacing w:after="0"/>
            </w:pPr>
            <w:r>
              <w:rPr>
                <w:rFonts w:ascii="Arial" w:hAnsi="Arial"/>
                <w:color w:val="1F2937"/>
                <w:sz w:val="14"/>
              </w:rPr>
              <w:t>Kit Validator</w:t>
            </w:r>
          </w:p>
        </w:tc>
        <w:tc>
          <w:tcPr>
            <w:tcW w:type="dxa" w:w="3384"/>
            <w:vAlign w:val="top"/>
            <w:tcMar>
              <w:top w:w="60" w:type="dxa"/>
              <w:start w:w="90" w:type="dxa"/>
              <w:bottom w:w="60" w:type="dxa"/>
              <w:end w:w="90" w:type="dxa"/>
            </w:tcMar>
          </w:tcPr>
          <w:p>
            <w:pPr>
              <w:spacing w:after="0"/>
            </w:pPr>
            <w:r>
              <w:rPr>
                <w:rFonts w:ascii="Arial" w:hAnsi="Arial"/>
                <w:color w:val="1F2937"/>
                <w:sz w:val="14"/>
              </w:rPr>
              <w:t>Persistence / result</w:t>
            </w:r>
          </w:p>
        </w:tc>
        <w:tc>
          <w:tcPr>
            <w:tcW w:type="dxa" w:w="1872"/>
            <w:vAlign w:val="top"/>
            <w:tcMar>
              <w:top w:w="60" w:type="dxa"/>
              <w:start w:w="90" w:type="dxa"/>
              <w:bottom w:w="60" w:type="dxa"/>
              <w:end w:w="90" w:type="dxa"/>
            </w:tcMar>
          </w:tcPr>
          <w:p>
            <w:pPr>
              <w:spacing w:after="0"/>
            </w:pPr>
            <w:r>
              <w:rPr>
                <w:rFonts w:ascii="Arial" w:hAnsi="Arial"/>
                <w:color w:val="1F2937"/>
                <w:sz w:val="14"/>
              </w:rPr>
              <w:t>Persisted in Kit provenance</w:t>
            </w:r>
          </w:p>
        </w:tc>
      </w:tr>
      <w:tr>
        <w:tc>
          <w:tcPr>
            <w:tcW w:type="dxa" w:w="3672"/>
            <w:shd w:fill="F8FAFC"/>
            <w:vAlign w:val="top"/>
            <w:tcMar>
              <w:top w:w="60" w:type="dxa"/>
              <w:start w:w="90" w:type="dxa"/>
              <w:bottom w:w="60" w:type="dxa"/>
              <w:end w:w="90" w:type="dxa"/>
            </w:tcMar>
          </w:tcPr>
          <w:p>
            <w:pPr>
              <w:spacing w:after="0"/>
            </w:pPr>
            <w:r>
              <w:rPr>
                <w:rFonts w:ascii="Arial" w:hAnsi="Arial"/>
                <w:color w:val="1F2937"/>
                <w:sz w:val="14"/>
              </w:rPr>
              <w:t>EducatorKitSnapshot</w:t>
            </w:r>
          </w:p>
        </w:tc>
        <w:tc>
          <w:tcPr>
            <w:tcW w:type="dxa" w:w="2376"/>
            <w:shd w:fill="F8FAFC"/>
            <w:vAlign w:val="top"/>
            <w:tcMar>
              <w:top w:w="60" w:type="dxa"/>
              <w:start w:w="90" w:type="dxa"/>
              <w:bottom w:w="60" w:type="dxa"/>
              <w:end w:w="90" w:type="dxa"/>
            </w:tcMar>
          </w:tcPr>
          <w:p>
            <w:pPr>
              <w:spacing w:after="0"/>
            </w:pPr>
            <w:r>
              <w:rPr>
                <w:rFonts w:ascii="Arial" w:hAnsi="Arial"/>
                <w:color w:val="1F2937"/>
                <w:sz w:val="14"/>
              </w:rPr>
              <w:t>Persistence</w:t>
            </w:r>
          </w:p>
        </w:tc>
        <w:tc>
          <w:tcPr>
            <w:tcW w:type="dxa" w:w="3384"/>
            <w:shd w:fill="F8FAFC"/>
            <w:vAlign w:val="top"/>
            <w:tcMar>
              <w:top w:w="60" w:type="dxa"/>
              <w:start w:w="90" w:type="dxa"/>
              <w:bottom w:w="60" w:type="dxa"/>
              <w:end w:w="90" w:type="dxa"/>
            </w:tcMar>
          </w:tcPr>
          <w:p>
            <w:pPr>
              <w:spacing w:after="0"/>
            </w:pPr>
            <w:r>
              <w:rPr>
                <w:rFonts w:ascii="Arial" w:hAnsi="Arial"/>
                <w:color w:val="1F2937"/>
                <w:sz w:val="14"/>
              </w:rPr>
              <w:t>Kit View / PDF / decisions</w:t>
            </w:r>
          </w:p>
        </w:tc>
        <w:tc>
          <w:tcPr>
            <w:tcW w:type="dxa" w:w="1872"/>
            <w:shd w:fill="F8FAFC"/>
            <w:vAlign w:val="top"/>
            <w:tcMar>
              <w:top w:w="60" w:type="dxa"/>
              <w:start w:w="90" w:type="dxa"/>
              <w:bottom w:w="60" w:type="dxa"/>
              <w:end w:w="90" w:type="dxa"/>
            </w:tcMar>
          </w:tcPr>
          <w:p>
            <w:pPr>
              <w:spacing w:after="0"/>
            </w:pPr>
            <w:r>
              <w:rPr>
                <w:rFonts w:ascii="Arial" w:hAnsi="Arial"/>
                <w:color w:val="1F2937"/>
                <w:sz w:val="14"/>
              </w:rPr>
              <w:t>Yes — immutable</w:t>
            </w:r>
          </w:p>
        </w:tc>
      </w:tr>
      <w:tr>
        <w:tc>
          <w:tcPr>
            <w:tcW w:type="dxa" w:w="3672"/>
            <w:vAlign w:val="top"/>
            <w:tcMar>
              <w:top w:w="60" w:type="dxa"/>
              <w:start w:w="90" w:type="dxa"/>
              <w:bottom w:w="60" w:type="dxa"/>
              <w:end w:w="90" w:type="dxa"/>
            </w:tcMar>
          </w:tcPr>
          <w:p>
            <w:pPr>
              <w:spacing w:after="0"/>
            </w:pPr>
            <w:r>
              <w:rPr>
                <w:rFonts w:ascii="Arial" w:hAnsi="Arial"/>
                <w:color w:val="1F2937"/>
                <w:sz w:val="14"/>
              </w:rPr>
              <w:t>EducatorDecision</w:t>
            </w:r>
          </w:p>
        </w:tc>
        <w:tc>
          <w:tcPr>
            <w:tcW w:type="dxa" w:w="2376"/>
            <w:vAlign w:val="top"/>
            <w:tcMar>
              <w:top w:w="60" w:type="dxa"/>
              <w:start w:w="90" w:type="dxa"/>
              <w:bottom w:w="60" w:type="dxa"/>
              <w:end w:w="90" w:type="dxa"/>
            </w:tcMar>
          </w:tcPr>
          <w:p>
            <w:pPr>
              <w:spacing w:after="0"/>
            </w:pPr>
            <w:r>
              <w:rPr>
                <w:rFonts w:ascii="Arial" w:hAnsi="Arial"/>
                <w:color w:val="1F2937"/>
                <w:sz w:val="14"/>
              </w:rPr>
              <w:t>Educator UI/Persistence</w:t>
            </w:r>
          </w:p>
        </w:tc>
        <w:tc>
          <w:tcPr>
            <w:tcW w:type="dxa" w:w="3384"/>
            <w:vAlign w:val="top"/>
            <w:tcMar>
              <w:top w:w="60" w:type="dxa"/>
              <w:start w:w="90" w:type="dxa"/>
              <w:bottom w:w="60" w:type="dxa"/>
              <w:end w:w="90" w:type="dxa"/>
            </w:tcMar>
          </w:tcPr>
          <w:p>
            <w:pPr>
              <w:spacing w:after="0"/>
            </w:pPr>
            <w:r>
              <w:rPr>
                <w:rFonts w:ascii="Arial" w:hAnsi="Arial"/>
                <w:color w:val="1F2937"/>
                <w:sz w:val="14"/>
              </w:rPr>
              <w:t>Audit / alternative flow</w:t>
            </w:r>
          </w:p>
        </w:tc>
        <w:tc>
          <w:tcPr>
            <w:tcW w:type="dxa" w:w="1872"/>
            <w:vAlign w:val="top"/>
            <w:tcMar>
              <w:top w:w="60" w:type="dxa"/>
              <w:start w:w="90" w:type="dxa"/>
              <w:bottom w:w="60" w:type="dxa"/>
              <w:end w:w="90" w:type="dxa"/>
            </w:tcMar>
          </w:tcPr>
          <w:p>
            <w:pPr>
              <w:spacing w:after="0"/>
            </w:pPr>
            <w:r>
              <w:rPr>
                <w:rFonts w:ascii="Arial" w:hAnsi="Arial"/>
                <w:color w:val="1F2937"/>
                <w:sz w:val="14"/>
              </w:rPr>
              <w:t>Yes — separate record</w:t>
            </w:r>
          </w:p>
        </w:tc>
      </w:tr>
      <w:tr>
        <w:tc>
          <w:tcPr>
            <w:tcW w:type="dxa" w:w="3672"/>
            <w:shd w:fill="F8FAFC"/>
            <w:vAlign w:val="top"/>
            <w:tcMar>
              <w:top w:w="60" w:type="dxa"/>
              <w:start w:w="90" w:type="dxa"/>
              <w:bottom w:w="60" w:type="dxa"/>
              <w:end w:w="90" w:type="dxa"/>
            </w:tcMar>
          </w:tcPr>
          <w:p>
            <w:pPr>
              <w:spacing w:after="0"/>
            </w:pPr>
            <w:r>
              <w:rPr>
                <w:rFonts w:ascii="Arial" w:hAnsi="Arial"/>
                <w:color w:val="1F2937"/>
                <w:sz w:val="14"/>
              </w:rPr>
              <w:t>KnowledgeGraphLoad/Search/Inspect/Path responses</w:t>
            </w:r>
          </w:p>
        </w:tc>
        <w:tc>
          <w:tcPr>
            <w:tcW w:type="dxa" w:w="2376"/>
            <w:shd w:fill="F8FAFC"/>
            <w:vAlign w:val="top"/>
            <w:tcMar>
              <w:top w:w="60" w:type="dxa"/>
              <w:start w:w="90" w:type="dxa"/>
              <w:bottom w:w="60" w:type="dxa"/>
              <w:end w:w="90" w:type="dxa"/>
            </w:tcMar>
          </w:tcPr>
          <w:p>
            <w:pPr>
              <w:spacing w:after="0"/>
            </w:pPr>
            <w:r>
              <w:rPr>
                <w:rFonts w:ascii="Arial" w:hAnsi="Arial"/>
                <w:color w:val="1F2937"/>
                <w:sz w:val="14"/>
              </w:rPr>
              <w:t>Graph Runtime</w:t>
            </w:r>
          </w:p>
        </w:tc>
        <w:tc>
          <w:tcPr>
            <w:tcW w:type="dxa" w:w="3384"/>
            <w:shd w:fill="F8FAFC"/>
            <w:vAlign w:val="top"/>
            <w:tcMar>
              <w:top w:w="60" w:type="dxa"/>
              <w:start w:w="90" w:type="dxa"/>
              <w:bottom w:w="60" w:type="dxa"/>
              <w:end w:w="90" w:type="dxa"/>
            </w:tcMar>
          </w:tcPr>
          <w:p>
            <w:pPr>
              <w:spacing w:after="0"/>
            </w:pPr>
            <w:r>
              <w:rPr>
                <w:rFonts w:ascii="Arial" w:hAnsi="Arial"/>
                <w:color w:val="1F2937"/>
                <w:sz w:val="14"/>
              </w:rPr>
              <w:t>KG Explorer</w:t>
            </w:r>
          </w:p>
        </w:tc>
        <w:tc>
          <w:tcPr>
            <w:tcW w:type="dxa" w:w="1872"/>
            <w:shd w:fill="F8FAFC"/>
            <w:vAlign w:val="top"/>
            <w:tcMar>
              <w:top w:w="60" w:type="dxa"/>
              <w:start w:w="90" w:type="dxa"/>
              <w:bottom w:w="60" w:type="dxa"/>
              <w:end w:w="90" w:type="dxa"/>
            </w:tcMar>
          </w:tcPr>
          <w:p>
            <w:pPr>
              <w:spacing w:after="0"/>
            </w:pPr>
            <w:r>
              <w:rPr>
                <w:rFonts w:ascii="Arial" w:hAnsi="Arial"/>
                <w:color w:val="1F2937"/>
                <w:sz w:val="14"/>
              </w:rPr>
              <w:t>No</w:t>
            </w:r>
          </w:p>
        </w:tc>
      </w:tr>
    </w:tbl>
    <w:p/>
    <w:sectPr w:rsidR="00FC693F" w:rsidRPr="0006063C" w:rsidSect="00034616">
      <w:headerReference w:type="default" r:id="rId9"/>
      <w:footerReference w:type="default" r:id="rId10"/>
      <w:pgSz w:w="11909" w:h="16834"/>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6"/>
      </w:rPr>
      <w:t xml:space="preserve">Ontology-Driven Sustainability Recommendation System  |  </w:t>
    </w:r>
    <w:r>
      <w:rPr>
        <w:rFonts w:ascii="Arial" w:hAnsi="Arial"/>
        <w:color w:val="6B728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280"/>
        <w:sz w:val="16"/>
      </w:rPr>
      <w:t>SEQ-05 — Data Flow Design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2F5D8C"/>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Arial"/>
      <w:b/>
      <w:bCs/>
      <w:color w:val="2F5D8C"/>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Arial"/>
      <w:b/>
      <w:bCs/>
      <w:color w:val="2F5D8C"/>
      <w:sz w:val="23"/>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Arial" w:hAnsi="Arial" w:eastAsia="Arial"/>
      <w:b/>
      <w:bCs/>
      <w:i/>
      <w:iCs/>
      <w:color w:val="2F5D8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F5D8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1F2937"/>
      <w:sz w:val="19"/>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Interface Design v0.2</dc:title>
  <dc:subject>SEQ-04 — reconciled V1 interface contracts with line-flow diagrams</dc:subject>
  <dc:creator/>
  <cp:keywords>SEQ-04, technical interface design, recommendation system, knowledge graph, sustainability</cp:keywords>
  <dc:description>V1 implementation baseline</dc:description>
  <cp:lastModifiedBy/>
  <cp:revision>1</cp:revision>
  <dcterms:created xsi:type="dcterms:W3CDTF">2013-12-23T23:15:00Z</dcterms:created>
  <dcterms:modified xsi:type="dcterms:W3CDTF">2013-12-23T23:15:00Z</dcterms:modified>
  <cp:category/>
</cp:coreProperties>
</file>