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20" w:after="360"/>
        <w:jc w:val="center"/>
      </w:pPr>
      <w:r>
        <w:rPr>
          <w:rFonts w:ascii="Arial" w:hAnsi="Arial"/>
          <w:b/>
          <w:color w:val="2F5D8C"/>
          <w:sz w:val="52"/>
        </w:rPr>
        <w:t>MODULE INTERFACE SPECIFICATION</w:t>
      </w:r>
    </w:p>
    <w:p>
      <w:pPr>
        <w:spacing w:after="240"/>
        <w:jc w:val="center"/>
      </w:pPr>
      <w:r>
        <w:rPr>
          <w:rFonts w:ascii="Arial" w:hAnsi="Arial"/>
          <w:b/>
          <w:color w:val="1F2937"/>
          <w:sz w:val="36"/>
        </w:rPr>
        <w:t>Ontology and Knowledge Graph-Driven</w:t>
        <w:br/>
        <w:t>Sustainability Principles Recommendation System</w:t>
      </w:r>
    </w:p>
    <w:p>
      <w:pPr>
        <w:spacing w:after="560"/>
        <w:jc w:val="center"/>
      </w:pPr>
      <w:r>
        <w:rPr>
          <w:rFonts w:ascii="Arial" w:hAnsi="Arial"/>
          <w:color w:val="6B7280"/>
          <w:sz w:val="22"/>
        </w:rPr>
        <w:t>SEQ-08  |  Version 0.2  |  September 2026</w:t>
      </w:r>
    </w:p>
    <w:p>
      <w:pPr>
        <w:spacing w:before="800" w:after="120"/>
      </w:pPr>
      <w:r>
        <w:rPr>
          <w:b/>
          <w:color w:val="2F5D8C"/>
          <w:sz w:val="24"/>
        </w:rPr>
        <w:t>Purpose</w:t>
      </w:r>
    </w:p>
    <w:p>
      <w:pPr>
        <w:spacing w:after="0"/>
      </w:pPr>
      <w:r>
        <w:t>Translate the frozen architecture, typed interface contracts and data flows into implementation-level Python module boundaries, public module interfaces, dependency rules, lifecycle responsibilities and test seams for the V1 research prototype.</w:t>
      </w:r>
    </w:p>
    <w:p>
      <w:r>
        <w:br w:type="page"/>
      </w:r>
    </w:p>
    <w:p>
      <w:pPr>
        <w:pStyle w:val="Heading1"/>
        <w:keepNext/>
      </w:pPr>
      <w:r>
        <w:t>Document control</w:t>
      </w:r>
    </w:p>
    <w:tbl>
      <w:tblPr>
        <w:tblStyle w:val="TableGrid"/>
        <w:tblW w:type="auto" w:w="0"/>
        <w:jc w:val="center"/>
        <w:tblLook w:firstColumn="1" w:firstRow="1" w:lastColumn="0" w:lastRow="0" w:noHBand="0" w:noVBand="1" w:val="04A0"/>
      </w:tblPr>
      <w:tblGrid>
        <w:gridCol w:w="4917"/>
        <w:gridCol w:w="4917"/>
      </w:tblGrid>
      <w:tr>
        <w:trPr>
          <w:tblHeader w:val="true"/>
        </w:trPr>
        <w:tc>
          <w:tcPr>
            <w:tcW w:type="dxa" w:w="2448"/>
            <w:shd w:fill="2F5D8C"/>
            <w:vAlign w:val="center"/>
            <w:tcMar>
              <w:top w:w="55" w:type="dxa"/>
              <w:start w:w="80" w:type="dxa"/>
              <w:bottom w:w="55" w:type="dxa"/>
              <w:end w:w="80" w:type="dxa"/>
            </w:tcMar>
          </w:tcPr>
          <w:p>
            <w:pPr>
              <w:jc w:val="center"/>
            </w:pPr>
            <w:r>
              <w:rPr>
                <w:rFonts w:ascii="Arial" w:hAnsi="Arial"/>
                <w:b/>
                <w:color w:val="FFFFFF"/>
                <w:sz w:val="17"/>
              </w:rPr>
              <w:t>Item</w:t>
            </w:r>
          </w:p>
        </w:tc>
        <w:tc>
          <w:tcPr>
            <w:tcW w:type="dxa" w:w="7632"/>
            <w:shd w:fill="2F5D8C"/>
            <w:vAlign w:val="center"/>
            <w:tcMar>
              <w:top w:w="55" w:type="dxa"/>
              <w:start w:w="80" w:type="dxa"/>
              <w:bottom w:w="55" w:type="dxa"/>
              <w:end w:w="80" w:type="dxa"/>
            </w:tcMar>
          </w:tcPr>
          <w:p>
            <w:pPr>
              <w:jc w:val="center"/>
            </w:pPr>
            <w:r>
              <w:rPr>
                <w:rFonts w:ascii="Arial" w:hAnsi="Arial"/>
                <w:b/>
                <w:color w:val="FFFFFF"/>
                <w:sz w:val="17"/>
              </w:rPr>
              <w:t>Value</w:t>
            </w:r>
          </w:p>
        </w:tc>
      </w:tr>
      <w:tr>
        <w:tc>
          <w:tcPr>
            <w:tcW w:type="dxa" w:w="2448"/>
            <w:vAlign w:val="top"/>
            <w:tcMar>
              <w:top w:w="55" w:type="dxa"/>
              <w:start w:w="80" w:type="dxa"/>
              <w:bottom w:w="55" w:type="dxa"/>
              <w:end w:w="80" w:type="dxa"/>
            </w:tcMar>
          </w:tcPr>
          <w:p>
            <w:pPr>
              <w:spacing w:after="0"/>
            </w:pPr>
            <w:r>
              <w:rPr>
                <w:rFonts w:ascii="Arial" w:hAnsi="Arial"/>
                <w:color w:val="1F2937"/>
                <w:sz w:val="17"/>
              </w:rPr>
              <w:t>Sequence</w:t>
            </w:r>
          </w:p>
        </w:tc>
        <w:tc>
          <w:tcPr>
            <w:tcW w:type="dxa" w:w="7632"/>
            <w:vAlign w:val="top"/>
            <w:tcMar>
              <w:top w:w="55" w:type="dxa"/>
              <w:start w:w="80" w:type="dxa"/>
              <w:bottom w:w="55" w:type="dxa"/>
              <w:end w:w="80" w:type="dxa"/>
            </w:tcMar>
          </w:tcPr>
          <w:p>
            <w:pPr>
              <w:spacing w:after="0"/>
            </w:pPr>
            <w:r>
              <w:rPr>
                <w:rFonts w:ascii="Arial" w:hAnsi="Arial"/>
                <w:color w:val="1F2937"/>
                <w:sz w:val="17"/>
              </w:rPr>
              <w:t>SEQ-08</w:t>
            </w:r>
          </w:p>
        </w:tc>
      </w:tr>
      <w:tr>
        <w:tc>
          <w:tcPr>
            <w:tcW w:type="dxa" w:w="2448"/>
            <w:shd w:fill="F8FAFC"/>
            <w:vAlign w:val="top"/>
            <w:tcMar>
              <w:top w:w="55" w:type="dxa"/>
              <w:start w:w="80" w:type="dxa"/>
              <w:bottom w:w="55" w:type="dxa"/>
              <w:end w:w="80" w:type="dxa"/>
            </w:tcMar>
          </w:tcPr>
          <w:p>
            <w:pPr>
              <w:spacing w:after="0"/>
            </w:pPr>
            <w:r>
              <w:rPr>
                <w:rFonts w:ascii="Arial" w:hAnsi="Arial"/>
                <w:color w:val="1F2937"/>
                <w:sz w:val="17"/>
              </w:rPr>
              <w:t>Version</w:t>
            </w:r>
          </w:p>
        </w:tc>
        <w:tc>
          <w:tcPr>
            <w:tcW w:type="dxa" w:w="7632"/>
            <w:shd w:fill="F8FAFC"/>
            <w:vAlign w:val="top"/>
            <w:tcMar>
              <w:top w:w="55" w:type="dxa"/>
              <w:start w:w="80" w:type="dxa"/>
              <w:bottom w:w="55" w:type="dxa"/>
              <w:end w:w="80" w:type="dxa"/>
            </w:tcMar>
          </w:tcPr>
          <w:p>
            <w:pPr>
              <w:spacing w:after="0"/>
            </w:pPr>
            <w:r>
              <w:rPr>
                <w:rFonts w:ascii="Arial" w:hAnsi="Arial"/>
                <w:color w:val="1F2937"/>
                <w:sz w:val="17"/>
              </w:rPr>
              <w:t>0.2</w:t>
            </w:r>
          </w:p>
        </w:tc>
      </w:tr>
      <w:tr>
        <w:tc>
          <w:tcPr>
            <w:tcW w:type="dxa" w:w="2448"/>
            <w:vAlign w:val="top"/>
            <w:tcMar>
              <w:top w:w="55" w:type="dxa"/>
              <w:start w:w="80" w:type="dxa"/>
              <w:bottom w:w="55" w:type="dxa"/>
              <w:end w:w="80" w:type="dxa"/>
            </w:tcMar>
          </w:tcPr>
          <w:p>
            <w:pPr>
              <w:spacing w:after="0"/>
            </w:pPr>
            <w:r>
              <w:rPr>
                <w:rFonts w:ascii="Arial" w:hAnsi="Arial"/>
                <w:color w:val="1F2937"/>
                <w:sz w:val="17"/>
              </w:rPr>
              <w:t>Status</w:t>
            </w:r>
          </w:p>
        </w:tc>
        <w:tc>
          <w:tcPr>
            <w:tcW w:type="dxa" w:w="7632"/>
            <w:vAlign w:val="top"/>
            <w:tcMar>
              <w:top w:w="55" w:type="dxa"/>
              <w:start w:w="80" w:type="dxa"/>
              <w:bottom w:w="55" w:type="dxa"/>
              <w:end w:w="80" w:type="dxa"/>
            </w:tcMar>
          </w:tcPr>
          <w:p>
            <w:pPr>
              <w:spacing w:after="0"/>
            </w:pPr>
            <w:r>
              <w:rPr>
                <w:rFonts w:ascii="Arial" w:hAnsi="Arial"/>
                <w:color w:val="1F2937"/>
                <w:sz w:val="17"/>
              </w:rPr>
              <w:t>V1 implementation baseline</w:t>
            </w:r>
          </w:p>
        </w:tc>
      </w:tr>
      <w:tr>
        <w:tc>
          <w:tcPr>
            <w:tcW w:type="dxa" w:w="2448"/>
            <w:shd w:fill="F8FAFC"/>
            <w:vAlign w:val="top"/>
            <w:tcMar>
              <w:top w:w="55" w:type="dxa"/>
              <w:start w:w="80" w:type="dxa"/>
              <w:bottom w:w="55" w:type="dxa"/>
              <w:end w:w="80" w:type="dxa"/>
            </w:tcMar>
          </w:tcPr>
          <w:p>
            <w:pPr>
              <w:spacing w:after="0"/>
            </w:pPr>
            <w:r>
              <w:rPr>
                <w:rFonts w:ascii="Arial" w:hAnsi="Arial"/>
                <w:color w:val="1F2937"/>
                <w:sz w:val="17"/>
              </w:rPr>
              <w:t>Date</w:t>
            </w:r>
          </w:p>
        </w:tc>
        <w:tc>
          <w:tcPr>
            <w:tcW w:type="dxa" w:w="7632"/>
            <w:shd w:fill="F8FAFC"/>
            <w:vAlign w:val="top"/>
            <w:tcMar>
              <w:top w:w="55" w:type="dxa"/>
              <w:start w:w="80" w:type="dxa"/>
              <w:bottom w:w="55" w:type="dxa"/>
              <w:end w:w="80" w:type="dxa"/>
            </w:tcMar>
          </w:tcPr>
          <w:p>
            <w:pPr>
              <w:spacing w:after="0"/>
            </w:pPr>
            <w:r>
              <w:rPr>
                <w:rFonts w:ascii="Arial" w:hAnsi="Arial"/>
                <w:color w:val="1F2937"/>
                <w:sz w:val="17"/>
              </w:rPr>
              <w:t>September 2026</w:t>
            </w:r>
          </w:p>
        </w:tc>
      </w:tr>
      <w:tr>
        <w:tc>
          <w:tcPr>
            <w:tcW w:type="dxa" w:w="2448"/>
            <w:vAlign w:val="top"/>
            <w:tcMar>
              <w:top w:w="55" w:type="dxa"/>
              <w:start w:w="80" w:type="dxa"/>
              <w:bottom w:w="55" w:type="dxa"/>
              <w:end w:w="80" w:type="dxa"/>
            </w:tcMar>
          </w:tcPr>
          <w:p>
            <w:pPr>
              <w:spacing w:after="0"/>
            </w:pPr>
            <w:r>
              <w:rPr>
                <w:rFonts w:ascii="Arial" w:hAnsi="Arial"/>
                <w:color w:val="1F2937"/>
                <w:sz w:val="17"/>
              </w:rPr>
              <w:t>Upstream baseline</w:t>
            </w:r>
          </w:p>
        </w:tc>
        <w:tc>
          <w:tcPr>
            <w:tcW w:type="dxa" w:w="7632"/>
            <w:vAlign w:val="top"/>
            <w:tcMar>
              <w:top w:w="55" w:type="dxa"/>
              <w:start w:w="80" w:type="dxa"/>
              <w:bottom w:w="55" w:type="dxa"/>
              <w:end w:w="80" w:type="dxa"/>
            </w:tcMar>
          </w:tcPr>
          <w:p>
            <w:r>
              <w:rPr>
                <w:rFonts w:ascii="Arial" w:hAnsi="Arial"/>
                <w:color w:val="1F2937"/>
                <w:sz w:val="16"/>
              </w:rPr>
              <w:t>System Architecture Design v1.1 Final; Technical Interface Design v0.2; Interface Contract Registry v0.1; Data Flow Design v0.1 Final; Data Flow Registry v0.1; SEQ-06 Process Flow Specification v0.1; SEQ-07 Algorithm Specification v0.1</w:t>
            </w:r>
          </w:p>
        </w:tc>
      </w:tr>
      <w:tr>
        <w:tc>
          <w:tcPr>
            <w:tcW w:type="dxa" w:w="2448"/>
            <w:shd w:fill="F8FAFC"/>
            <w:vAlign w:val="top"/>
            <w:tcMar>
              <w:top w:w="55" w:type="dxa"/>
              <w:start w:w="80" w:type="dxa"/>
              <w:bottom w:w="55" w:type="dxa"/>
              <w:end w:w="80" w:type="dxa"/>
            </w:tcMar>
          </w:tcPr>
          <w:p>
            <w:pPr>
              <w:spacing w:after="0"/>
            </w:pPr>
            <w:r>
              <w:rPr>
                <w:rFonts w:ascii="Arial" w:hAnsi="Arial"/>
                <w:color w:val="1F2937"/>
                <w:sz w:val="17"/>
              </w:rPr>
              <w:t>Change rule</w:t>
            </w:r>
          </w:p>
        </w:tc>
        <w:tc>
          <w:tcPr>
            <w:tcW w:type="dxa" w:w="7632"/>
            <w:shd w:fill="F8FAFC"/>
            <w:vAlign w:val="top"/>
            <w:tcMar>
              <w:top w:w="55" w:type="dxa"/>
              <w:start w:w="80" w:type="dxa"/>
              <w:bottom w:w="55" w:type="dxa"/>
              <w:end w:w="80" w:type="dxa"/>
            </w:tcMar>
          </w:tcPr>
          <w:p>
            <w:pPr>
              <w:spacing w:after="0"/>
            </w:pPr>
            <w:r>
              <w:rPr>
                <w:rFonts w:ascii="Arial" w:hAnsi="Arial"/>
                <w:color w:val="1F2937"/>
                <w:sz w:val="17"/>
              </w:rPr>
              <w:t>This specification refines implementation detail without changing frozen recommendation semantics or V1 product scope.</w:t>
            </w:r>
          </w:p>
        </w:tc>
      </w:tr>
    </w:tbl>
    <w:p/>
    <w:p>
      <w:pPr>
        <w:pStyle w:val="Heading2"/>
        <w:keepNext/>
      </w:pPr>
      <w:r>
        <w:t>Contents and reading order</w:t>
      </w:r>
    </w:p>
    <w:p>
      <w:pPr>
        <w:pStyle w:val="ListBullet"/>
        <w:spacing w:after="40"/>
      </w:pPr>
      <w:r>
        <w:t>1–3 define purpose, source authority and module-design principles.</w:t>
      </w:r>
    </w:p>
    <w:p>
      <w:pPr>
        <w:pStyle w:val="ListBullet"/>
        <w:spacing w:after="40"/>
      </w:pPr>
      <w:r>
        <w:t>4–8 define package structure and public interfaces for educator/recommendation, Educator Kit, Knowledge Graph and infrastructure modules.</w:t>
      </w:r>
    </w:p>
    <w:p>
      <w:pPr>
        <w:pStyle w:val="ListBullet"/>
        <w:spacing w:after="40"/>
      </w:pPr>
      <w:r>
        <w:t>9–12 define dependency rules, startup lifecycle, errors/idempotency and test seams.</w:t>
      </w:r>
    </w:p>
    <w:p>
      <w:pPr>
        <w:pStyle w:val="ListBullet"/>
        <w:spacing w:after="40"/>
      </w:pPr>
      <w:r>
        <w:t>13–15 provide cross-specification reconciliation, deferred scope and implementation acceptance.</w:t>
      </w:r>
    </w:p>
    <w:p>
      <w:pPr>
        <w:pStyle w:val="Heading1"/>
        <w:keepNext/>
      </w:pPr>
      <w:r>
        <w:t>1. Purpose and scope</w:t>
      </w:r>
    </w:p>
    <w:p>
      <w:pPr>
        <w:spacing w:after="100"/>
      </w:pPr>
      <w:r>
        <w:rPr>
          <w:rFonts w:ascii="Arial" w:hAnsi="Arial"/>
          <w:color w:val="1F2937"/>
          <w:sz w:val="20"/>
        </w:rPr>
        <w:t>SEQ-08 defines the implementation module boundary beneath SEQ-04 logical interfaces and SEQ-05 data flows. A module may be a Python file, package, protocol, facade or adapter; the specification does not require a microservice deployment model.</w:t>
      </w:r>
    </w:p>
    <w:p>
      <w:pPr>
        <w:pStyle w:val="Heading2"/>
        <w:keepNext/>
      </w:pPr>
      <w:r>
        <w:t>1.1 In scope</w:t>
      </w:r>
    </w:p>
    <w:p>
      <w:pPr>
        <w:pStyle w:val="ListBullet"/>
        <w:spacing w:after="40"/>
      </w:pPr>
      <w:r>
        <w:t>Python package/module ownership and dependency direction.</w:t>
      </w:r>
    </w:p>
    <w:p>
      <w:pPr>
        <w:pStyle w:val="ListBullet"/>
        <w:spacing w:after="40"/>
      </w:pPr>
      <w:r>
        <w:t>Public application-facade methods and internal ports/protocols.</w:t>
      </w:r>
    </w:p>
    <w:p>
      <w:pPr>
        <w:pStyle w:val="ListBullet"/>
        <w:spacing w:after="40"/>
      </w:pPr>
      <w:r>
        <w:t>Which SEQ-04 contract objects cross each module boundary.</w:t>
      </w:r>
    </w:p>
    <w:p>
      <w:pPr>
        <w:pStyle w:val="ListBullet"/>
        <w:spacing w:after="40"/>
      </w:pPr>
      <w:r>
        <w:t>Stateful versus stateless responsibilities, startup-loaded runtime dependencies and persistence side effects.</w:t>
      </w:r>
    </w:p>
    <w:p>
      <w:pPr>
        <w:pStyle w:val="ListBullet"/>
        <w:spacing w:after="40"/>
      </w:pPr>
      <w:r>
        <w:t>Error propagation, idempotency ownership and test seams.</w:t>
      </w:r>
    </w:p>
    <w:p>
      <w:pPr>
        <w:pStyle w:val="Heading2"/>
        <w:keepNext/>
      </w:pPr>
      <w:r>
        <w:t>1.2 Out of scope</w:t>
      </w:r>
    </w:p>
    <w:p>
      <w:pPr>
        <w:pStyle w:val="ListBullet"/>
        <w:spacing w:after="40"/>
      </w:pPr>
      <w:r>
        <w:t>Physical SQL tables, indexes and migrations — SEQ-09.</w:t>
      </w:r>
    </w:p>
    <w:p>
      <w:pPr>
        <w:pStyle w:val="ListBullet"/>
        <w:spacing w:after="40"/>
      </w:pPr>
      <w:r>
        <w:t>Authentication provider, secrets, RLS and detailed threat controls — SEQ-10.</w:t>
      </w:r>
    </w:p>
    <w:p>
      <w:pPr>
        <w:pStyle w:val="ListBullet"/>
        <w:spacing w:after="40"/>
      </w:pPr>
      <w:r>
        <w:t>Changes to recommendation scoring, eligibility, promotion, negation, pedagogy selection or output contracts.</w:t>
      </w:r>
    </w:p>
    <w:p>
      <w:pPr>
        <w:pStyle w:val="ListBullet"/>
        <w:spacing w:after="40"/>
      </w:pPr>
      <w:r>
        <w:t>Functional V1 repository publication/admin mutation modules.</w:t>
      </w:r>
    </w:p>
    <w:p>
      <w:pPr>
        <w:pStyle w:val="Heading1"/>
        <w:keepNext/>
      </w:pPr>
      <w:r>
        <w:t>2. Source baseline and authority</w:t>
      </w:r>
    </w:p>
    <w:tbl>
      <w:tblPr>
        <w:tblStyle w:val="TableGrid"/>
        <w:tblW w:type="auto" w:w="0"/>
        <w:jc w:val="center"/>
        <w:tblLook w:firstColumn="1" w:firstRow="1" w:lastColumn="0" w:lastRow="0" w:noHBand="0" w:noVBand="1" w:val="04A0"/>
      </w:tblPr>
      <w:tblGrid>
        <w:gridCol w:w="4917"/>
        <w:gridCol w:w="4917"/>
      </w:tblGrid>
      <w:tr>
        <w:trPr>
          <w:tblHeader w:val="true"/>
        </w:trPr>
        <w:tc>
          <w:tcPr>
            <w:tcW w:type="dxa" w:w="2880"/>
            <w:shd w:fill="2F5D8C"/>
            <w:vAlign w:val="center"/>
            <w:tcMar>
              <w:top w:w="55" w:type="dxa"/>
              <w:start w:w="80" w:type="dxa"/>
              <w:bottom w:w="55" w:type="dxa"/>
              <w:end w:w="80" w:type="dxa"/>
            </w:tcMar>
          </w:tcPr>
          <w:p>
            <w:pPr>
              <w:jc w:val="center"/>
            </w:pPr>
            <w:r>
              <w:rPr>
                <w:rFonts w:ascii="Arial" w:hAnsi="Arial"/>
                <w:b/>
                <w:color w:val="FFFFFF"/>
                <w:sz w:val="16"/>
              </w:rPr>
              <w:t>Source</w:t>
            </w:r>
          </w:p>
        </w:tc>
        <w:tc>
          <w:tcPr>
            <w:tcW w:type="dxa" w:w="7200"/>
            <w:shd w:fill="2F5D8C"/>
            <w:vAlign w:val="center"/>
            <w:tcMar>
              <w:top w:w="55" w:type="dxa"/>
              <w:start w:w="80" w:type="dxa"/>
              <w:bottom w:w="55" w:type="dxa"/>
              <w:end w:w="80" w:type="dxa"/>
            </w:tcMar>
          </w:tcPr>
          <w:p>
            <w:pPr>
              <w:jc w:val="center"/>
            </w:pPr>
            <w:r>
              <w:rPr>
                <w:rFonts w:ascii="Arial" w:hAnsi="Arial"/>
                <w:b/>
                <w:color w:val="FFFFFF"/>
                <w:sz w:val="16"/>
              </w:rPr>
              <w:t>SEQ-08 authority</w:t>
            </w:r>
          </w:p>
        </w:tc>
      </w:tr>
      <w:tr>
        <w:tc>
          <w:tcPr>
            <w:tcW w:type="dxa" w:w="2880"/>
            <w:vAlign w:val="top"/>
            <w:tcMar>
              <w:top w:w="55" w:type="dxa"/>
              <w:start w:w="80" w:type="dxa"/>
              <w:bottom w:w="55" w:type="dxa"/>
              <w:end w:w="80" w:type="dxa"/>
            </w:tcMar>
          </w:tcPr>
          <w:p>
            <w:pPr>
              <w:spacing w:after="0"/>
            </w:pPr>
            <w:r>
              <w:rPr>
                <w:rFonts w:ascii="Arial" w:hAnsi="Arial"/>
                <w:color w:val="1F2937"/>
                <w:sz w:val="16"/>
              </w:rPr>
              <w:t>System Architecture Design v1.1 Final</w:t>
            </w:r>
          </w:p>
        </w:tc>
        <w:tc>
          <w:tcPr>
            <w:tcW w:type="dxa" w:w="7200"/>
            <w:vAlign w:val="top"/>
            <w:tcMar>
              <w:top w:w="55" w:type="dxa"/>
              <w:start w:w="80" w:type="dxa"/>
              <w:bottom w:w="55" w:type="dxa"/>
              <w:end w:w="80" w:type="dxa"/>
            </w:tcMar>
          </w:tcPr>
          <w:p>
            <w:pPr>
              <w:spacing w:after="0"/>
            </w:pPr>
            <w:r>
              <w:rPr>
                <w:rFonts w:ascii="Arial" w:hAnsi="Arial"/>
                <w:color w:val="1F2937"/>
                <w:sz w:val="16"/>
              </w:rPr>
              <w:t>Canonical component boundaries, V1 runtime/deployment boundaries and downstream-only Kit architecture.</w:t>
            </w:r>
          </w:p>
        </w:tc>
      </w:tr>
      <w:tr>
        <w:tc>
          <w:tcPr>
            <w:tcW w:type="dxa" w:w="2880"/>
            <w:shd w:fill="F8FAFC"/>
            <w:vAlign w:val="top"/>
            <w:tcMar>
              <w:top w:w="55" w:type="dxa"/>
              <w:start w:w="80" w:type="dxa"/>
              <w:bottom w:w="55" w:type="dxa"/>
              <w:end w:w="80" w:type="dxa"/>
            </w:tcMar>
          </w:tcPr>
          <w:p>
            <w:pPr>
              <w:spacing w:after="0"/>
            </w:pPr>
            <w:r>
              <w:rPr>
                <w:rFonts w:ascii="Arial" w:hAnsi="Arial"/>
                <w:color w:val="1F2937"/>
                <w:sz w:val="16"/>
              </w:rPr>
              <w:t>Technical Interface Design v0.2</w:t>
            </w:r>
          </w:p>
        </w:tc>
        <w:tc>
          <w:tcPr>
            <w:tcW w:type="dxa" w:w="7200"/>
            <w:shd w:fill="F8FAFC"/>
            <w:vAlign w:val="top"/>
            <w:tcMar>
              <w:top w:w="55" w:type="dxa"/>
              <w:start w:w="80" w:type="dxa"/>
              <w:bottom w:w="55" w:type="dxa"/>
              <w:end w:w="80" w:type="dxa"/>
            </w:tcMar>
          </w:tcPr>
          <w:p>
            <w:pPr>
              <w:spacing w:after="0"/>
            </w:pPr>
            <w:r>
              <w:rPr>
                <w:rFonts w:ascii="Arial" w:hAnsi="Arial"/>
                <w:color w:val="1F2937"/>
                <w:sz w:val="16"/>
              </w:rPr>
              <w:t>Typed logical requests/responses, statuses, errors and interface IDs.</w:t>
            </w:r>
          </w:p>
        </w:tc>
      </w:tr>
      <w:tr>
        <w:tc>
          <w:tcPr>
            <w:tcW w:type="dxa" w:w="2880"/>
            <w:vAlign w:val="top"/>
            <w:tcMar>
              <w:top w:w="55" w:type="dxa"/>
              <w:start w:w="80" w:type="dxa"/>
              <w:bottom w:w="55" w:type="dxa"/>
              <w:end w:w="80" w:type="dxa"/>
            </w:tcMar>
          </w:tcPr>
          <w:p>
            <w:pPr>
              <w:spacing w:after="0"/>
            </w:pPr>
            <w:r>
              <w:rPr>
                <w:rFonts w:ascii="Arial" w:hAnsi="Arial"/>
                <w:color w:val="1F2937"/>
                <w:sz w:val="16"/>
              </w:rPr>
              <w:t>Interface Contract Registry v0.1</w:t>
            </w:r>
          </w:p>
        </w:tc>
        <w:tc>
          <w:tcPr>
            <w:tcW w:type="dxa" w:w="7200"/>
            <w:vAlign w:val="top"/>
            <w:tcMar>
              <w:top w:w="55" w:type="dxa"/>
              <w:start w:w="80" w:type="dxa"/>
              <w:bottom w:w="55" w:type="dxa"/>
              <w:end w:w="80" w:type="dxa"/>
            </w:tcMar>
          </w:tcPr>
          <w:p>
            <w:pPr>
              <w:spacing w:after="0"/>
            </w:pPr>
            <w:r>
              <w:rPr>
                <w:rFonts w:ascii="Arial" w:hAnsi="Arial"/>
                <w:color w:val="1F2937"/>
                <w:sz w:val="16"/>
              </w:rPr>
              <w:t>Field-level contract registry and deferred interface inventory.</w:t>
            </w:r>
          </w:p>
        </w:tc>
      </w:tr>
      <w:tr>
        <w:tc>
          <w:tcPr>
            <w:tcW w:type="dxa" w:w="2880"/>
            <w:shd w:fill="F8FAFC"/>
            <w:vAlign w:val="top"/>
            <w:tcMar>
              <w:top w:w="55" w:type="dxa"/>
              <w:start w:w="80" w:type="dxa"/>
              <w:bottom w:w="55" w:type="dxa"/>
              <w:end w:w="80" w:type="dxa"/>
            </w:tcMar>
          </w:tcPr>
          <w:p>
            <w:pPr>
              <w:spacing w:after="0"/>
            </w:pPr>
            <w:r>
              <w:rPr>
                <w:rFonts w:ascii="Arial" w:hAnsi="Arial"/>
                <w:color w:val="1F2937"/>
                <w:sz w:val="16"/>
              </w:rPr>
              <w:t>Data Flow Design v0.1 Final</w:t>
            </w:r>
          </w:p>
        </w:tc>
        <w:tc>
          <w:tcPr>
            <w:tcW w:type="dxa" w:w="7200"/>
            <w:shd w:fill="F8FAFC"/>
            <w:vAlign w:val="top"/>
            <w:tcMar>
              <w:top w:w="55" w:type="dxa"/>
              <w:start w:w="80" w:type="dxa"/>
              <w:bottom w:w="55" w:type="dxa"/>
              <w:end w:w="80" w:type="dxa"/>
            </w:tcMar>
          </w:tcPr>
          <w:p>
            <w:pPr>
              <w:spacing w:after="0"/>
            </w:pPr>
            <w:r>
              <w:rPr>
                <w:rFonts w:ascii="Arial" w:hAnsi="Arial"/>
                <w:color w:val="1F2937"/>
                <w:sz w:val="16"/>
              </w:rPr>
              <w:t>Ownership, transformations, transient state and persistence points.</w:t>
            </w:r>
          </w:p>
        </w:tc>
      </w:tr>
      <w:tr>
        <w:tc>
          <w:tcPr>
            <w:tcW w:type="dxa" w:w="2880"/>
            <w:vAlign w:val="top"/>
            <w:tcMar>
              <w:top w:w="55" w:type="dxa"/>
              <w:start w:w="80" w:type="dxa"/>
              <w:bottom w:w="55" w:type="dxa"/>
              <w:end w:w="80" w:type="dxa"/>
            </w:tcMar>
          </w:tcPr>
          <w:p>
            <w:pPr>
              <w:spacing w:after="0"/>
            </w:pPr>
            <w:r>
              <w:rPr>
                <w:rFonts w:ascii="Arial" w:hAnsi="Arial"/>
                <w:color w:val="1F2937"/>
                <w:sz w:val="16"/>
              </w:rPr>
              <w:t>Data Flow Registry v0.1</w:t>
            </w:r>
          </w:p>
        </w:tc>
        <w:tc>
          <w:tcPr>
            <w:tcW w:type="dxa" w:w="7200"/>
            <w:vAlign w:val="top"/>
            <w:tcMar>
              <w:top w:w="55" w:type="dxa"/>
              <w:start w:w="80" w:type="dxa"/>
              <w:bottom w:w="55" w:type="dxa"/>
              <w:end w:w="80" w:type="dxa"/>
            </w:tcMar>
          </w:tcPr>
          <w:p>
            <w:pPr>
              <w:spacing w:after="0"/>
            </w:pPr>
            <w:r>
              <w:rPr>
                <w:rFonts w:ascii="Arial" w:hAnsi="Arial"/>
                <w:color w:val="1F2937"/>
                <w:sz w:val="16"/>
              </w:rPr>
              <w:t>Object inventory, transformations, exceptional flows and logical stores.</w:t>
            </w:r>
          </w:p>
        </w:tc>
      </w:tr>
    </w:tbl>
    <w:p/>
    <w:p>
      <w:pPr>
        <w:pStyle w:val="Heading1"/>
        <w:keepNext/>
      </w:pPr>
      <w:r>
        <w:t>3. Module design principles</w:t>
      </w:r>
    </w:p>
    <w:p>
      <w:pPr>
        <w:pStyle w:val="ListBullet"/>
        <w:spacing w:after="40"/>
      </w:pPr>
      <w:r>
        <w:t>Contract-first: public methods consume/return SEQ-04 contract/domain objects rather than unstructured dictionaries at boundaries.</w:t>
      </w:r>
    </w:p>
    <w:p>
      <w:pPr>
        <w:pStyle w:val="ListBullet"/>
        <w:spacing w:after="40"/>
      </w:pPr>
      <w:r>
        <w:t>Dependency inversion: domain/application modules depend on ports/protocols; infrastructure adapters implement them.</w:t>
      </w:r>
    </w:p>
    <w:p>
      <w:pPr>
        <w:pStyle w:val="ListBullet"/>
        <w:spacing w:after="40"/>
      </w:pPr>
      <w:r>
        <w:t>No UI/database coupling: Streamlit pages never issue SQL or provider calls directly.</w:t>
      </w:r>
    </w:p>
    <w:p>
      <w:pPr>
        <w:pStyle w:val="ListBullet"/>
        <w:spacing w:after="40"/>
      </w:pPr>
      <w:r>
        <w:t>Read-only semantic authority: Graph Runtime and canonical repositories are read-only during educator requests.</w:t>
      </w:r>
    </w:p>
    <w:p>
      <w:pPr>
        <w:pStyle w:val="ListBullet"/>
        <w:spacing w:after="40"/>
      </w:pPr>
      <w:r>
        <w:t>Orchestrators coordinate; resolvers decide only within their registered responsibility.</w:t>
      </w:r>
    </w:p>
    <w:p>
      <w:pPr>
        <w:pStyle w:val="ListBullet"/>
        <w:spacing w:after="40"/>
      </w:pPr>
      <w:r>
        <w:t>No circular dependencies: lower-layer modules do not import UI or application facade packages.</w:t>
      </w:r>
    </w:p>
    <w:p>
      <w:pPr>
        <w:pStyle w:val="ListBullet"/>
        <w:spacing w:after="40"/>
      </w:pPr>
      <w:r>
        <w:t>No hidden fallbacks: alternative model/provider, re-anchoring, invented graph entities and automatic Kit repair are prohibited unless explicitly governed.</w:t>
      </w:r>
    </w:p>
    <w:p>
      <w:pPr>
        <w:spacing w:after="60"/>
        <w:jc w:val="center"/>
      </w:pPr>
      <w:r>
        <w:drawing>
          <wp:inline xmlns:a="http://schemas.openxmlformats.org/drawingml/2006/main" xmlns:pic="http://schemas.openxmlformats.org/drawingml/2006/picture">
            <wp:extent cx="5989320" cy="2776342"/>
            <wp:docPr id="1" name="Picture 1" descr="Layered line diagram showing UI modules calling application facades, domain services and ports, with infrastructure adapters and runtime services below. Dependency direction is inward and UI does not access stores directly." title="Figure 1. V1 module dependency layers"/>
            <wp:cNvGraphicFramePr>
              <a:graphicFrameLocks noChangeAspect="1"/>
            </wp:cNvGraphicFramePr>
            <a:graphic>
              <a:graphicData uri="http://schemas.openxmlformats.org/drawingml/2006/picture">
                <pic:pic>
                  <pic:nvPicPr>
                    <pic:cNvPr id="0" name="seq08_fig1_module_layers.png"/>
                    <pic:cNvPicPr/>
                  </pic:nvPicPr>
                  <pic:blipFill>
                    <a:blip r:embed="rId17"/>
                    <a:stretch>
                      <a:fillRect/>
                    </a:stretch>
                  </pic:blipFill>
                  <pic:spPr>
                    <a:xfrm>
                      <a:off x="0" y="0"/>
                      <a:ext cx="5989320" cy="2776342"/>
                    </a:xfrm>
                    <a:prstGeom prst="rect"/>
                  </pic:spPr>
                </pic:pic>
              </a:graphicData>
            </a:graphic>
          </wp:inline>
        </w:drawing>
      </w:r>
    </w:p>
    <w:p>
      <w:pPr>
        <w:pStyle w:val="Caption"/>
        <w:spacing w:after="140"/>
        <w:jc w:val="center"/>
      </w:pPr>
      <w:r>
        <w:t>Figure 1. V1 module dependency layers</w:t>
      </w:r>
    </w:p>
    <w:p>
      <w:pPr>
        <w:pStyle w:val="Heading1"/>
        <w:keepNext/>
      </w:pPr>
      <w:r>
        <w:t>4. Recommended Python package structure</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2088"/>
            <w:shd w:fill="2F5D8C"/>
            <w:vAlign w:val="center"/>
            <w:tcMar>
              <w:top w:w="55" w:type="dxa"/>
              <w:start w:w="80" w:type="dxa"/>
              <w:bottom w:w="55" w:type="dxa"/>
              <w:end w:w="80" w:type="dxa"/>
            </w:tcMar>
          </w:tcPr>
          <w:p>
            <w:pPr>
              <w:jc w:val="center"/>
            </w:pPr>
            <w:r>
              <w:rPr>
                <w:rFonts w:ascii="Arial" w:hAnsi="Arial"/>
                <w:b/>
                <w:color w:val="FFFFFF"/>
                <w:sz w:val="15"/>
              </w:rPr>
              <w:t>Package</w:t>
            </w:r>
          </w:p>
        </w:tc>
        <w:tc>
          <w:tcPr>
            <w:tcW w:type="dxa" w:w="3672"/>
            <w:shd w:fill="2F5D8C"/>
            <w:vAlign w:val="center"/>
            <w:tcMar>
              <w:top w:w="55" w:type="dxa"/>
              <w:start w:w="80" w:type="dxa"/>
              <w:bottom w:w="55" w:type="dxa"/>
              <w:end w:w="80" w:type="dxa"/>
            </w:tcMar>
          </w:tcPr>
          <w:p>
            <w:pPr>
              <w:jc w:val="center"/>
            </w:pPr>
            <w:r>
              <w:rPr>
                <w:rFonts w:ascii="Arial" w:hAnsi="Arial"/>
                <w:b/>
                <w:color w:val="FFFFFF"/>
                <w:sz w:val="15"/>
              </w:rPr>
              <w:t>Principal modules</w:t>
            </w:r>
          </w:p>
        </w:tc>
        <w:tc>
          <w:tcPr>
            <w:tcW w:type="dxa" w:w="4536"/>
            <w:shd w:fill="2F5D8C"/>
            <w:vAlign w:val="center"/>
            <w:tcMar>
              <w:top w:w="55" w:type="dxa"/>
              <w:start w:w="80" w:type="dxa"/>
              <w:bottom w:w="55" w:type="dxa"/>
              <w:end w:w="80" w:type="dxa"/>
            </w:tcMar>
          </w:tcPr>
          <w:p>
            <w:pPr>
              <w:jc w:val="center"/>
            </w:pPr>
            <w:r>
              <w:rPr>
                <w:rFonts w:ascii="Arial" w:hAnsi="Arial"/>
                <w:b/>
                <w:color w:val="FFFFFF"/>
                <w:sz w:val="15"/>
              </w:rPr>
              <w:t>Responsibility</w:t>
            </w:r>
          </w:p>
        </w:tc>
      </w:tr>
      <w:tr>
        <w:tc>
          <w:tcPr>
            <w:tcW w:type="dxa" w:w="2088"/>
            <w:vAlign w:val="top"/>
            <w:tcMar>
              <w:top w:w="55" w:type="dxa"/>
              <w:start w:w="80" w:type="dxa"/>
              <w:bottom w:w="55" w:type="dxa"/>
              <w:end w:w="80" w:type="dxa"/>
            </w:tcMar>
          </w:tcPr>
          <w:p>
            <w:pPr>
              <w:spacing w:after="0"/>
            </w:pPr>
            <w:r>
              <w:rPr>
                <w:rFonts w:ascii="Arial" w:hAnsi="Arial"/>
                <w:color w:val="1F2937"/>
                <w:sz w:val="15"/>
              </w:rPr>
              <w:t>app.ui</w:t>
            </w:r>
          </w:p>
        </w:tc>
        <w:tc>
          <w:tcPr>
            <w:tcW w:type="dxa" w:w="3672"/>
            <w:vAlign w:val="top"/>
            <w:tcMar>
              <w:top w:w="55" w:type="dxa"/>
              <w:start w:w="80" w:type="dxa"/>
              <w:bottom w:w="55" w:type="dxa"/>
              <w:end w:w="80" w:type="dxa"/>
            </w:tcMar>
          </w:tcPr>
          <w:p>
            <w:pPr>
              <w:spacing w:after="0"/>
            </w:pPr>
            <w:r>
              <w:rPr>
                <w:rFonts w:ascii="Arial" w:hAnsi="Arial"/>
                <w:color w:val="1F2937"/>
                <w:sz w:val="15"/>
              </w:rPr>
              <w:t>shell, recommendation_page, result_view, kit_view, kg_explorer_page, admin_readonly_page</w:t>
            </w:r>
          </w:p>
        </w:tc>
        <w:tc>
          <w:tcPr>
            <w:tcW w:type="dxa" w:w="4536"/>
            <w:vAlign w:val="top"/>
            <w:tcMar>
              <w:top w:w="55" w:type="dxa"/>
              <w:start w:w="80" w:type="dxa"/>
              <w:bottom w:w="55" w:type="dxa"/>
              <w:end w:w="80" w:type="dxa"/>
            </w:tcMar>
          </w:tcPr>
          <w:p>
            <w:pPr>
              <w:spacing w:after="0"/>
            </w:pPr>
            <w:r>
              <w:rPr>
                <w:rFonts w:ascii="Arial" w:hAnsi="Arial"/>
                <w:color w:val="1F2937"/>
                <w:sz w:val="15"/>
              </w:rPr>
              <w:t>Streamlit presentation/session state only.</w:t>
            </w:r>
          </w:p>
        </w:tc>
      </w:tr>
      <w:tr>
        <w:tc>
          <w:tcPr>
            <w:tcW w:type="dxa" w:w="2088"/>
            <w:shd w:fill="F8FAFC"/>
            <w:vAlign w:val="top"/>
            <w:tcMar>
              <w:top w:w="55" w:type="dxa"/>
              <w:start w:w="80" w:type="dxa"/>
              <w:bottom w:w="55" w:type="dxa"/>
              <w:end w:w="80" w:type="dxa"/>
            </w:tcMar>
          </w:tcPr>
          <w:p>
            <w:pPr>
              <w:spacing w:after="0"/>
            </w:pPr>
            <w:r>
              <w:rPr>
                <w:rFonts w:ascii="Arial" w:hAnsi="Arial"/>
                <w:color w:val="1F2937"/>
                <w:sz w:val="15"/>
              </w:rPr>
              <w:t>app.contracts</w:t>
            </w:r>
          </w:p>
        </w:tc>
        <w:tc>
          <w:tcPr>
            <w:tcW w:type="dxa" w:w="3672"/>
            <w:shd w:fill="F8FAFC"/>
            <w:vAlign w:val="top"/>
            <w:tcMar>
              <w:top w:w="55" w:type="dxa"/>
              <w:start w:w="80" w:type="dxa"/>
              <w:bottom w:w="55" w:type="dxa"/>
              <w:end w:w="80" w:type="dxa"/>
            </w:tcMar>
          </w:tcPr>
          <w:p>
            <w:pPr>
              <w:spacing w:after="0"/>
            </w:pPr>
            <w:r>
              <w:rPr>
                <w:rFonts w:ascii="Arial" w:hAnsi="Arial"/>
                <w:color w:val="1F2937"/>
                <w:sz w:val="15"/>
              </w:rPr>
              <w:t>recommendation, kit, graph, errors, controlled_values</w:t>
            </w:r>
          </w:p>
        </w:tc>
        <w:tc>
          <w:tcPr>
            <w:tcW w:type="dxa" w:w="4536"/>
            <w:shd w:fill="F8FAFC"/>
            <w:vAlign w:val="top"/>
            <w:tcMar>
              <w:top w:w="55" w:type="dxa"/>
              <w:start w:w="80" w:type="dxa"/>
              <w:bottom w:w="55" w:type="dxa"/>
              <w:end w:w="80" w:type="dxa"/>
            </w:tcMar>
          </w:tcPr>
          <w:p>
            <w:pPr>
              <w:spacing w:after="0"/>
            </w:pPr>
            <w:r>
              <w:rPr>
                <w:rFonts w:ascii="Arial" w:hAnsi="Arial"/>
                <w:color w:val="1F2937"/>
                <w:sz w:val="15"/>
              </w:rPr>
              <w:t>Typed request/response/domain DTOs mirroring SEQ-04.</w:t>
            </w:r>
          </w:p>
        </w:tc>
      </w:tr>
      <w:tr>
        <w:tc>
          <w:tcPr>
            <w:tcW w:type="dxa" w:w="2088"/>
            <w:vAlign w:val="top"/>
            <w:tcMar>
              <w:top w:w="55" w:type="dxa"/>
              <w:start w:w="80" w:type="dxa"/>
              <w:bottom w:w="55" w:type="dxa"/>
              <w:end w:w="80" w:type="dxa"/>
            </w:tcMar>
          </w:tcPr>
          <w:p>
            <w:pPr>
              <w:spacing w:after="0"/>
            </w:pPr>
            <w:r>
              <w:rPr>
                <w:rFonts w:ascii="Arial" w:hAnsi="Arial"/>
                <w:color w:val="1F2937"/>
                <w:sz w:val="15"/>
              </w:rPr>
              <w:t>app.curriculum</w:t>
            </w:r>
          </w:p>
        </w:tc>
        <w:tc>
          <w:tcPr>
            <w:tcW w:type="dxa" w:w="3672"/>
            <w:vAlign w:val="top"/>
            <w:tcMar>
              <w:top w:w="55" w:type="dxa"/>
              <w:start w:w="80" w:type="dxa"/>
              <w:bottom w:w="55" w:type="dxa"/>
              <w:end w:w="80" w:type="dxa"/>
            </w:tcMar>
          </w:tcPr>
          <w:p>
            <w:pPr>
              <w:spacing w:after="0"/>
            </w:pPr>
            <w:r>
              <w:rPr>
                <w:rFonts w:ascii="Arial" w:hAnsi="Arial"/>
                <w:color w:val="1F2937"/>
                <w:sz w:val="15"/>
              </w:rPr>
              <w:t>catalog_service, help_service</w:t>
            </w:r>
          </w:p>
        </w:tc>
        <w:tc>
          <w:tcPr>
            <w:tcW w:type="dxa" w:w="4536"/>
            <w:vAlign w:val="top"/>
            <w:tcMar>
              <w:top w:w="55" w:type="dxa"/>
              <w:start w:w="80" w:type="dxa"/>
              <w:bottom w:w="55" w:type="dxa"/>
              <w:end w:w="80" w:type="dxa"/>
            </w:tcMar>
          </w:tcPr>
          <w:p>
            <w:pPr>
              <w:spacing w:after="0"/>
            </w:pPr>
            <w:r>
              <w:rPr>
                <w:rFonts w:ascii="Arial" w:hAnsi="Arial"/>
                <w:color w:val="1F2937"/>
                <w:sz w:val="15"/>
              </w:rPr>
              <w:t>Governed curriculum/help reads used by UI.</w:t>
            </w:r>
          </w:p>
        </w:tc>
      </w:tr>
      <w:tr>
        <w:tc>
          <w:tcPr>
            <w:tcW w:type="dxa" w:w="2088"/>
            <w:shd w:fill="F8FAFC"/>
            <w:vAlign w:val="top"/>
            <w:tcMar>
              <w:top w:w="55" w:type="dxa"/>
              <w:start w:w="80" w:type="dxa"/>
              <w:bottom w:w="55" w:type="dxa"/>
              <w:end w:w="80" w:type="dxa"/>
            </w:tcMar>
          </w:tcPr>
          <w:p>
            <w:pPr>
              <w:spacing w:after="0"/>
            </w:pPr>
            <w:r>
              <w:rPr>
                <w:rFonts w:ascii="Arial" w:hAnsi="Arial"/>
                <w:color w:val="1F2937"/>
                <w:sz w:val="15"/>
              </w:rPr>
              <w:t>app.recommendation</w:t>
            </w:r>
          </w:p>
        </w:tc>
        <w:tc>
          <w:tcPr>
            <w:tcW w:type="dxa" w:w="3672"/>
            <w:shd w:fill="F8FAFC"/>
            <w:vAlign w:val="top"/>
            <w:tcMar>
              <w:top w:w="55" w:type="dxa"/>
              <w:start w:w="80" w:type="dxa"/>
              <w:bottom w:w="55" w:type="dxa"/>
              <w:end w:w="80" w:type="dxa"/>
            </w:tcMar>
          </w:tcPr>
          <w:p>
            <w:pPr>
              <w:spacing w:after="0"/>
            </w:pPr>
            <w:r>
              <w:rPr>
                <w:rFonts w:ascii="Arial" w:hAnsi="Arial"/>
                <w:color w:val="1F2937"/>
                <w:sz w:val="15"/>
              </w:rPr>
              <w:t>facade, input_adapter, mechanism_profiler, context_resolver, eligibility, ranker, promotion, negation_veto, recommender, trace_service</w:t>
            </w:r>
          </w:p>
        </w:tc>
        <w:tc>
          <w:tcPr>
            <w:tcW w:type="dxa" w:w="4536"/>
            <w:shd w:fill="F8FAFC"/>
            <w:vAlign w:val="top"/>
            <w:tcMar>
              <w:top w:w="55" w:type="dxa"/>
              <w:start w:w="80" w:type="dxa"/>
              <w:bottom w:w="55" w:type="dxa"/>
              <w:end w:w="80" w:type="dxa"/>
            </w:tcMar>
          </w:tcPr>
          <w:p>
            <w:pPr>
              <w:spacing w:after="0"/>
            </w:pPr>
            <w:r>
              <w:rPr>
                <w:rFonts w:ascii="Arial" w:hAnsi="Arial"/>
                <w:color w:val="1F2937"/>
                <w:sz w:val="15"/>
              </w:rPr>
              <w:t>Recommendation request validation, controlled evidence, deterministic decision orchestration and trace.</w:t>
            </w:r>
          </w:p>
        </w:tc>
      </w:tr>
      <w:tr>
        <w:tc>
          <w:tcPr>
            <w:tcW w:type="dxa" w:w="2088"/>
            <w:vAlign w:val="top"/>
            <w:tcMar>
              <w:top w:w="55" w:type="dxa"/>
              <w:start w:w="80" w:type="dxa"/>
              <w:bottom w:w="55" w:type="dxa"/>
              <w:end w:w="80" w:type="dxa"/>
            </w:tcMar>
          </w:tcPr>
          <w:p>
            <w:pPr>
              <w:spacing w:after="0"/>
            </w:pPr>
            <w:r>
              <w:rPr>
                <w:rFonts w:ascii="Arial" w:hAnsi="Arial"/>
                <w:color w:val="1F2937"/>
                <w:sz w:val="15"/>
              </w:rPr>
              <w:t>app.kit</w:t>
            </w:r>
          </w:p>
        </w:tc>
        <w:tc>
          <w:tcPr>
            <w:tcW w:type="dxa" w:w="3672"/>
            <w:vAlign w:val="top"/>
            <w:tcMar>
              <w:top w:w="55" w:type="dxa"/>
              <w:start w:w="80" w:type="dxa"/>
              <w:bottom w:w="55" w:type="dxa"/>
              <w:end w:w="80" w:type="dxa"/>
            </w:tcMar>
          </w:tcPr>
          <w:p>
            <w:pPr>
              <w:spacing w:after="0"/>
            </w:pPr>
            <w:r>
              <w:rPr>
                <w:rFonts w:ascii="Arial" w:hAnsi="Arial"/>
                <w:color w:val="1F2937"/>
                <w:sz w:val="15"/>
              </w:rPr>
              <w:t>facade, pedagogy_selector, pkcr, material_resolver, framework_resolver, generation_orchestrator, validator, renderer, decision_service</w:t>
            </w:r>
          </w:p>
        </w:tc>
        <w:tc>
          <w:tcPr>
            <w:tcW w:type="dxa" w:w="4536"/>
            <w:vAlign w:val="top"/>
            <w:tcMar>
              <w:top w:w="55" w:type="dxa"/>
              <w:start w:w="80" w:type="dxa"/>
              <w:bottom w:w="55" w:type="dxa"/>
              <w:end w:w="80" w:type="dxa"/>
            </w:tcMar>
          </w:tcPr>
          <w:p>
            <w:pPr>
              <w:spacing w:after="0"/>
            </w:pPr>
            <w:r>
              <w:rPr>
                <w:rFonts w:ascii="Arial" w:hAnsi="Arial"/>
                <w:color w:val="1F2937"/>
                <w:sz w:val="15"/>
              </w:rPr>
              <w:t>Accepted recommendation to validated Kit, view/PDF and educator decision.</w:t>
            </w:r>
          </w:p>
        </w:tc>
      </w:tr>
      <w:tr>
        <w:tc>
          <w:tcPr>
            <w:tcW w:type="dxa" w:w="2088"/>
            <w:shd w:fill="F8FAFC"/>
            <w:vAlign w:val="top"/>
            <w:tcMar>
              <w:top w:w="55" w:type="dxa"/>
              <w:start w:w="80" w:type="dxa"/>
              <w:bottom w:w="55" w:type="dxa"/>
              <w:end w:w="80" w:type="dxa"/>
            </w:tcMar>
          </w:tcPr>
          <w:p>
            <w:pPr>
              <w:spacing w:after="0"/>
            </w:pPr>
            <w:r>
              <w:rPr>
                <w:rFonts w:ascii="Arial" w:hAnsi="Arial"/>
                <w:color w:val="1F2937"/>
                <w:sz w:val="15"/>
              </w:rPr>
              <w:t>app.graph</w:t>
            </w:r>
          </w:p>
        </w:tc>
        <w:tc>
          <w:tcPr>
            <w:tcW w:type="dxa" w:w="3672"/>
            <w:shd w:fill="F8FAFC"/>
            <w:vAlign w:val="top"/>
            <w:tcMar>
              <w:top w:w="55" w:type="dxa"/>
              <w:start w:w="80" w:type="dxa"/>
              <w:bottom w:w="55" w:type="dxa"/>
              <w:end w:w="80" w:type="dxa"/>
            </w:tcMar>
          </w:tcPr>
          <w:p>
            <w:pPr>
              <w:spacing w:after="0"/>
            </w:pPr>
            <w:r>
              <w:rPr>
                <w:rFonts w:ascii="Arial" w:hAnsi="Arial"/>
                <w:color w:val="1F2937"/>
                <w:sz w:val="15"/>
              </w:rPr>
              <w:t>runtime, explorer_facade, search, inspector, path_service</w:t>
            </w:r>
          </w:p>
        </w:tc>
        <w:tc>
          <w:tcPr>
            <w:tcW w:type="dxa" w:w="4536"/>
            <w:shd w:fill="F8FAFC"/>
            <w:vAlign w:val="top"/>
            <w:tcMar>
              <w:top w:w="55" w:type="dxa"/>
              <w:start w:w="80" w:type="dxa"/>
              <w:bottom w:w="55" w:type="dxa"/>
              <w:end w:w="80" w:type="dxa"/>
            </w:tcMar>
          </w:tcPr>
          <w:p>
            <w:pPr>
              <w:spacing w:after="0"/>
            </w:pPr>
            <w:r>
              <w:rPr>
                <w:rFonts w:ascii="Arial" w:hAnsi="Arial"/>
                <w:color w:val="1F2937"/>
                <w:sz w:val="15"/>
              </w:rPr>
              <w:t>Complete read-only compiled graph runtime and Explorer operations.</w:t>
            </w:r>
          </w:p>
        </w:tc>
      </w:tr>
      <w:tr>
        <w:tc>
          <w:tcPr>
            <w:tcW w:type="dxa" w:w="2088"/>
            <w:vAlign w:val="top"/>
            <w:tcMar>
              <w:top w:w="55" w:type="dxa"/>
              <w:start w:w="80" w:type="dxa"/>
              <w:bottom w:w="55" w:type="dxa"/>
              <w:end w:w="80" w:type="dxa"/>
            </w:tcMar>
          </w:tcPr>
          <w:p>
            <w:pPr>
              <w:spacing w:after="0"/>
            </w:pPr>
            <w:r>
              <w:rPr>
                <w:rFonts w:ascii="Arial" w:hAnsi="Arial"/>
                <w:color w:val="1F2937"/>
                <w:sz w:val="15"/>
              </w:rPr>
              <w:t>app.infrastructure.persistence</w:t>
            </w:r>
          </w:p>
        </w:tc>
        <w:tc>
          <w:tcPr>
            <w:tcW w:type="dxa" w:w="3672"/>
            <w:vAlign w:val="top"/>
            <w:tcMar>
              <w:top w:w="55" w:type="dxa"/>
              <w:start w:w="80" w:type="dxa"/>
              <w:bottom w:w="55" w:type="dxa"/>
              <w:end w:w="80" w:type="dxa"/>
            </w:tcMar>
          </w:tcPr>
          <w:p>
            <w:pPr>
              <w:spacing w:after="0"/>
            </w:pPr>
            <w:r>
              <w:rPr>
                <w:rFonts w:ascii="Arial" w:hAnsi="Arial"/>
                <w:color w:val="1F2937"/>
                <w:sz w:val="15"/>
              </w:rPr>
              <w:t>port, sqlite_adapter, postgres_adapter</w:t>
            </w:r>
          </w:p>
        </w:tc>
        <w:tc>
          <w:tcPr>
            <w:tcW w:type="dxa" w:w="4536"/>
            <w:vAlign w:val="top"/>
            <w:tcMar>
              <w:top w:w="55" w:type="dxa"/>
              <w:start w:w="80" w:type="dxa"/>
              <w:bottom w:w="55" w:type="dxa"/>
              <w:end w:w="80" w:type="dxa"/>
            </w:tcMar>
          </w:tcPr>
          <w:p>
            <w:pPr>
              <w:spacing w:after="0"/>
            </w:pPr>
            <w:r>
              <w:rPr>
                <w:rFonts w:ascii="Arial" w:hAnsi="Arial"/>
                <w:color w:val="1F2937"/>
                <w:sz w:val="15"/>
              </w:rPr>
              <w:t>Operational persistence behind one domain-facing port.</w:t>
            </w:r>
          </w:p>
        </w:tc>
      </w:tr>
      <w:tr>
        <w:tc>
          <w:tcPr>
            <w:tcW w:type="dxa" w:w="2088"/>
            <w:shd w:fill="F8FAFC"/>
            <w:vAlign w:val="top"/>
            <w:tcMar>
              <w:top w:w="55" w:type="dxa"/>
              <w:start w:w="80" w:type="dxa"/>
              <w:bottom w:w="55" w:type="dxa"/>
              <w:end w:w="80" w:type="dxa"/>
            </w:tcMar>
          </w:tcPr>
          <w:p>
            <w:pPr>
              <w:spacing w:after="0"/>
            </w:pPr>
            <w:r>
              <w:rPr>
                <w:rFonts w:ascii="Arial" w:hAnsi="Arial"/>
                <w:color w:val="1F2937"/>
                <w:sz w:val="15"/>
              </w:rPr>
              <w:t>app.infrastructure.generation</w:t>
            </w:r>
          </w:p>
        </w:tc>
        <w:tc>
          <w:tcPr>
            <w:tcW w:type="dxa" w:w="3672"/>
            <w:shd w:fill="F8FAFC"/>
            <w:vAlign w:val="top"/>
            <w:tcMar>
              <w:top w:w="55" w:type="dxa"/>
              <w:start w:w="80" w:type="dxa"/>
              <w:bottom w:w="55" w:type="dxa"/>
              <w:end w:w="80" w:type="dxa"/>
            </w:tcMar>
          </w:tcPr>
          <w:p>
            <w:pPr>
              <w:spacing w:after="0"/>
            </w:pPr>
            <w:r>
              <w:rPr>
                <w:rFonts w:ascii="Arial" w:hAnsi="Arial"/>
                <w:color w:val="1F2937"/>
                <w:sz w:val="15"/>
              </w:rPr>
              <w:t>provider_port, openai_adapter</w:t>
            </w:r>
          </w:p>
        </w:tc>
        <w:tc>
          <w:tcPr>
            <w:tcW w:type="dxa" w:w="4536"/>
            <w:shd w:fill="F8FAFC"/>
            <w:vAlign w:val="top"/>
            <w:tcMar>
              <w:top w:w="55" w:type="dxa"/>
              <w:start w:w="80" w:type="dxa"/>
              <w:bottom w:w="55" w:type="dxa"/>
              <w:end w:w="80" w:type="dxa"/>
            </w:tcMar>
          </w:tcPr>
          <w:p>
            <w:pPr>
              <w:spacing w:after="0"/>
            </w:pPr>
            <w:r>
              <w:rPr>
                <w:rFonts w:ascii="Arial" w:hAnsi="Arial"/>
                <w:color w:val="1F2937"/>
                <w:sz w:val="15"/>
              </w:rPr>
              <w:t>Provider isolation for bounded structured generation.</w:t>
            </w:r>
          </w:p>
        </w:tc>
      </w:tr>
      <w:tr>
        <w:tc>
          <w:tcPr>
            <w:tcW w:type="dxa" w:w="2088"/>
            <w:vAlign w:val="top"/>
            <w:tcMar>
              <w:top w:w="55" w:type="dxa"/>
              <w:start w:w="80" w:type="dxa"/>
              <w:bottom w:w="55" w:type="dxa"/>
              <w:end w:w="80" w:type="dxa"/>
            </w:tcMar>
          </w:tcPr>
          <w:p>
            <w:pPr>
              <w:spacing w:after="0"/>
            </w:pPr>
            <w:r>
              <w:rPr>
                <w:rFonts w:ascii="Arial" w:hAnsi="Arial"/>
                <w:color w:val="1F2937"/>
                <w:sz w:val="15"/>
              </w:rPr>
              <w:t>app.infrastructure.runtime</w:t>
            </w:r>
          </w:p>
        </w:tc>
        <w:tc>
          <w:tcPr>
            <w:tcW w:type="dxa" w:w="3672"/>
            <w:vAlign w:val="top"/>
            <w:tcMar>
              <w:top w:w="55" w:type="dxa"/>
              <w:start w:w="80" w:type="dxa"/>
              <w:bottom w:w="55" w:type="dxa"/>
              <w:end w:w="80" w:type="dxa"/>
            </w:tcMar>
          </w:tcPr>
          <w:p>
            <w:pPr>
              <w:spacing w:after="0"/>
            </w:pPr>
            <w:r>
              <w:rPr>
                <w:rFonts w:ascii="Arial" w:hAnsi="Arial"/>
                <w:color w:val="1F2937"/>
                <w:sz w:val="15"/>
              </w:rPr>
              <w:t>repository_loader, embedding_runtime, startup_health</w:t>
            </w:r>
          </w:p>
        </w:tc>
        <w:tc>
          <w:tcPr>
            <w:tcW w:type="dxa" w:w="4536"/>
            <w:vAlign w:val="top"/>
            <w:tcMar>
              <w:top w:w="55" w:type="dxa"/>
              <w:start w:w="80" w:type="dxa"/>
              <w:bottom w:w="55" w:type="dxa"/>
              <w:end w:w="80" w:type="dxa"/>
            </w:tcMar>
          </w:tcPr>
          <w:p>
            <w:pPr>
              <w:spacing w:after="0"/>
            </w:pPr>
            <w:r>
              <w:rPr>
                <w:rFonts w:ascii="Arial" w:hAnsi="Arial"/>
                <w:color w:val="1F2937"/>
                <w:sz w:val="15"/>
              </w:rPr>
              <w:t>Load compiled graph/embedding artifacts and expose readiness.</w:t>
            </w:r>
          </w:p>
        </w:tc>
      </w:tr>
      <w:tr>
        <w:tc>
          <w:tcPr>
            <w:tcW w:type="dxa" w:w="2088"/>
            <w:shd w:fill="F8FAFC"/>
            <w:vAlign w:val="top"/>
            <w:tcMar>
              <w:top w:w="55" w:type="dxa"/>
              <w:start w:w="80" w:type="dxa"/>
              <w:bottom w:w="55" w:type="dxa"/>
              <w:end w:w="80" w:type="dxa"/>
            </w:tcMar>
          </w:tcPr>
          <w:p>
            <w:pPr>
              <w:spacing w:after="0"/>
            </w:pPr>
            <w:r>
              <w:rPr>
                <w:rFonts w:ascii="Arial" w:hAnsi="Arial"/>
                <w:color w:val="1F2937"/>
                <w:sz w:val="15"/>
              </w:rPr>
              <w:t>app.infrastructure.security</w:t>
            </w:r>
          </w:p>
        </w:tc>
        <w:tc>
          <w:tcPr>
            <w:tcW w:type="dxa" w:w="3672"/>
            <w:shd w:fill="F8FAFC"/>
            <w:vAlign w:val="top"/>
            <w:tcMar>
              <w:top w:w="55" w:type="dxa"/>
              <w:start w:w="80" w:type="dxa"/>
              <w:bottom w:w="55" w:type="dxa"/>
              <w:end w:w="80" w:type="dxa"/>
            </w:tcMar>
          </w:tcPr>
          <w:p>
            <w:pPr>
              <w:spacing w:after="0"/>
            </w:pPr>
            <w:r>
              <w:rPr>
                <w:rFonts w:ascii="Arial" w:hAnsi="Arial"/>
                <w:color w:val="1F2937"/>
                <w:sz w:val="15"/>
              </w:rPr>
              <w:t>access_control, session_guard</w:t>
            </w:r>
          </w:p>
        </w:tc>
        <w:tc>
          <w:tcPr>
            <w:tcW w:type="dxa" w:w="4536"/>
            <w:shd w:fill="F8FAFC"/>
            <w:vAlign w:val="top"/>
            <w:tcMar>
              <w:top w:w="55" w:type="dxa"/>
              <w:start w:w="80" w:type="dxa"/>
              <w:bottom w:w="55" w:type="dxa"/>
              <w:end w:w="80" w:type="dxa"/>
            </w:tcMar>
          </w:tcPr>
          <w:p>
            <w:pPr>
              <w:spacing w:after="0"/>
            </w:pPr>
            <w:r>
              <w:rPr>
                <w:rFonts w:ascii="Arial" w:hAnsi="Arial"/>
                <w:color w:val="1F2937"/>
                <w:sz w:val="15"/>
              </w:rPr>
              <w:t>Privileged-access boundary; detailed controls in SEQ-10.</w:t>
            </w:r>
          </w:p>
        </w:tc>
      </w:tr>
      <w:tr>
        <w:tc>
          <w:tcPr>
            <w:tcW w:type="dxa" w:w="2088"/>
            <w:vAlign w:val="top"/>
            <w:tcMar>
              <w:top w:w="55" w:type="dxa"/>
              <w:start w:w="80" w:type="dxa"/>
              <w:bottom w:w="55" w:type="dxa"/>
              <w:end w:w="80" w:type="dxa"/>
            </w:tcMar>
          </w:tcPr>
          <w:p>
            <w:pPr>
              <w:spacing w:after="0"/>
            </w:pPr>
            <w:r>
              <w:rPr>
                <w:rFonts w:ascii="Arial" w:hAnsi="Arial"/>
                <w:color w:val="1F2937"/>
                <w:sz w:val="15"/>
              </w:rPr>
              <w:t>app.infrastructure.common</w:t>
            </w:r>
          </w:p>
        </w:tc>
        <w:tc>
          <w:tcPr>
            <w:tcW w:type="dxa" w:w="3672"/>
            <w:vAlign w:val="top"/>
            <w:tcMar>
              <w:top w:w="55" w:type="dxa"/>
              <w:start w:w="80" w:type="dxa"/>
              <w:bottom w:w="55" w:type="dxa"/>
              <w:end w:w="80" w:type="dxa"/>
            </w:tcMar>
          </w:tcPr>
          <w:p>
            <w:pPr>
              <w:spacing w:after="0"/>
            </w:pPr>
            <w:r>
              <w:rPr>
                <w:rFonts w:ascii="Arial" w:hAnsi="Arial"/>
                <w:color w:val="1F2937"/>
                <w:sz w:val="15"/>
              </w:rPr>
              <w:t>config, audit, errors, clock, id_factory</w:t>
            </w:r>
          </w:p>
        </w:tc>
        <w:tc>
          <w:tcPr>
            <w:tcW w:type="dxa" w:w="4536"/>
            <w:vAlign w:val="top"/>
            <w:tcMar>
              <w:top w:w="55" w:type="dxa"/>
              <w:start w:w="80" w:type="dxa"/>
              <w:bottom w:w="55" w:type="dxa"/>
              <w:end w:w="80" w:type="dxa"/>
            </w:tcMar>
          </w:tcPr>
          <w:p>
            <w:pPr>
              <w:spacing w:after="0"/>
            </w:pPr>
            <w:r>
              <w:rPr>
                <w:rFonts w:ascii="Arial" w:hAnsi="Arial"/>
                <w:color w:val="1F2937"/>
                <w:sz w:val="15"/>
              </w:rPr>
              <w:t>Cross-cutting implementation utilities with no domain decision authority.</w:t>
            </w:r>
          </w:p>
        </w:tc>
      </w:tr>
    </w:tbl>
    <w:p/>
    <w:p>
      <w:pPr>
        <w:pStyle w:val="Heading1"/>
        <w:keepNext/>
      </w:pPr>
      <w:r>
        <w:t>5. Application facades and public module interfaces</w:t>
      </w:r>
    </w:p>
    <w:tbl>
      <w:tblPr>
        <w:tblStyle w:val="TableGrid"/>
        <w:tblW w:type="auto" w:w="0"/>
        <w:jc w:val="center"/>
        <w:tblLook w:firstColumn="1" w:firstRow="1" w:lastColumn="0" w:lastRow="0" w:noHBand="0" w:noVBand="1" w:val="04A0"/>
      </w:tblPr>
      <w:tblGrid>
        <w:gridCol w:w="1967"/>
        <w:gridCol w:w="1967"/>
        <w:gridCol w:w="1967"/>
        <w:gridCol w:w="1967"/>
        <w:gridCol w:w="1967"/>
      </w:tblGrid>
      <w:tr>
        <w:trPr>
          <w:tblHeader w:val="true"/>
        </w:trPr>
        <w:tc>
          <w:tcPr>
            <w:tcW w:type="dxa" w:w="2376"/>
            <w:shd w:fill="2F5D8C"/>
            <w:vAlign w:val="center"/>
            <w:tcMar>
              <w:top w:w="55" w:type="dxa"/>
              <w:start w:w="80" w:type="dxa"/>
              <w:bottom w:w="55" w:type="dxa"/>
              <w:end w:w="80" w:type="dxa"/>
            </w:tcMar>
          </w:tcPr>
          <w:p>
            <w:pPr>
              <w:jc w:val="center"/>
            </w:pPr>
            <w:r>
              <w:rPr>
                <w:rFonts w:ascii="Arial" w:hAnsi="Arial"/>
                <w:b/>
                <w:color w:val="FFFFFF"/>
                <w:sz w:val="14"/>
              </w:rPr>
              <w:t>Facade / service</w:t>
            </w:r>
          </w:p>
        </w:tc>
        <w:tc>
          <w:tcPr>
            <w:tcW w:type="dxa" w:w="2160"/>
            <w:shd w:fill="2F5D8C"/>
            <w:vAlign w:val="center"/>
            <w:tcMar>
              <w:top w:w="55" w:type="dxa"/>
              <w:start w:w="80" w:type="dxa"/>
              <w:bottom w:w="55" w:type="dxa"/>
              <w:end w:w="80" w:type="dxa"/>
            </w:tcMar>
          </w:tcPr>
          <w:p>
            <w:pPr>
              <w:jc w:val="center"/>
            </w:pPr>
            <w:r>
              <w:rPr>
                <w:rFonts w:ascii="Arial" w:hAnsi="Arial"/>
                <w:b/>
                <w:color w:val="FFFFFF"/>
                <w:sz w:val="14"/>
              </w:rPr>
              <w:t>Public method</w:t>
            </w:r>
          </w:p>
        </w:tc>
        <w:tc>
          <w:tcPr>
            <w:tcW w:type="dxa" w:w="2448"/>
            <w:shd w:fill="2F5D8C"/>
            <w:vAlign w:val="center"/>
            <w:tcMar>
              <w:top w:w="55" w:type="dxa"/>
              <w:start w:w="80" w:type="dxa"/>
              <w:bottom w:w="55" w:type="dxa"/>
              <w:end w:w="80" w:type="dxa"/>
            </w:tcMar>
          </w:tcPr>
          <w:p>
            <w:pPr>
              <w:jc w:val="center"/>
            </w:pPr>
            <w:r>
              <w:rPr>
                <w:rFonts w:ascii="Arial" w:hAnsi="Arial"/>
                <w:b/>
                <w:color w:val="FFFFFF"/>
                <w:sz w:val="14"/>
              </w:rPr>
              <w:t>Input</w:t>
            </w:r>
          </w:p>
        </w:tc>
        <w:tc>
          <w:tcPr>
            <w:tcW w:type="dxa" w:w="2592"/>
            <w:shd w:fill="2F5D8C"/>
            <w:vAlign w:val="center"/>
            <w:tcMar>
              <w:top w:w="55" w:type="dxa"/>
              <w:start w:w="80" w:type="dxa"/>
              <w:bottom w:w="55" w:type="dxa"/>
              <w:end w:w="80" w:type="dxa"/>
            </w:tcMar>
          </w:tcPr>
          <w:p>
            <w:pPr>
              <w:jc w:val="center"/>
            </w:pPr>
            <w:r>
              <w:rPr>
                <w:rFonts w:ascii="Arial" w:hAnsi="Arial"/>
                <w:b/>
                <w:color w:val="FFFFFF"/>
                <w:sz w:val="14"/>
              </w:rPr>
              <w:t>Output</w:t>
            </w:r>
          </w:p>
        </w:tc>
        <w:tc>
          <w:tcPr>
            <w:tcW w:type="dxa" w:w="1728"/>
            <w:shd w:fill="2F5D8C"/>
            <w:vAlign w:val="center"/>
            <w:tcMar>
              <w:top w:w="55" w:type="dxa"/>
              <w:start w:w="80" w:type="dxa"/>
              <w:bottom w:w="55" w:type="dxa"/>
              <w:end w:w="80" w:type="dxa"/>
            </w:tcMar>
          </w:tcPr>
          <w:p>
            <w:pPr>
              <w:jc w:val="center"/>
            </w:pPr>
            <w:r>
              <w:rPr>
                <w:rFonts w:ascii="Arial" w:hAnsi="Arial"/>
                <w:b/>
                <w:color w:val="FFFFFF"/>
                <w:sz w:val="14"/>
              </w:rPr>
              <w:t>Side effect</w:t>
            </w:r>
          </w:p>
        </w:tc>
      </w:tr>
      <w:tr>
        <w:tc>
          <w:tcPr>
            <w:tcW w:type="dxa" w:w="2376"/>
            <w:vAlign w:val="top"/>
            <w:tcMar>
              <w:top w:w="55" w:type="dxa"/>
              <w:start w:w="80" w:type="dxa"/>
              <w:bottom w:w="55" w:type="dxa"/>
              <w:end w:w="80" w:type="dxa"/>
            </w:tcMar>
          </w:tcPr>
          <w:p>
            <w:pPr>
              <w:spacing w:after="0"/>
            </w:pPr>
            <w:r>
              <w:rPr>
                <w:rFonts w:ascii="Arial" w:hAnsi="Arial"/>
                <w:color w:val="1F2937"/>
                <w:sz w:val="14"/>
              </w:rPr>
              <w:t>CurriculumCatalog</w:t>
            </w:r>
          </w:p>
        </w:tc>
        <w:tc>
          <w:tcPr>
            <w:tcW w:type="dxa" w:w="2160"/>
            <w:vAlign w:val="top"/>
            <w:tcMar>
              <w:top w:w="55" w:type="dxa"/>
              <w:start w:w="80" w:type="dxa"/>
              <w:bottom w:w="55" w:type="dxa"/>
              <w:end w:w="80" w:type="dxa"/>
            </w:tcMar>
          </w:tcPr>
          <w:p>
            <w:pPr>
              <w:spacing w:after="0"/>
            </w:pPr>
            <w:r>
              <w:rPr>
                <w:rFonts w:ascii="Arial" w:hAnsi="Arial"/>
                <w:color w:val="1F2937"/>
                <w:sz w:val="14"/>
              </w:rPr>
              <w:t>list_courses(); list_modules(course_id); list_subtopics(module_id); get_entity(entity_id)</w:t>
            </w:r>
          </w:p>
        </w:tc>
        <w:tc>
          <w:tcPr>
            <w:tcW w:type="dxa" w:w="2448"/>
            <w:vAlign w:val="top"/>
            <w:tcMar>
              <w:top w:w="55" w:type="dxa"/>
              <w:start w:w="80" w:type="dxa"/>
              <w:bottom w:w="55" w:type="dxa"/>
              <w:end w:w="80" w:type="dxa"/>
            </w:tcMar>
          </w:tcPr>
          <w:p>
            <w:pPr>
              <w:spacing w:after="0"/>
            </w:pPr>
            <w:r>
              <w:rPr>
                <w:rFonts w:ascii="Arial" w:hAnsi="Arial"/>
                <w:color w:val="1F2937"/>
                <w:sz w:val="14"/>
              </w:rPr>
              <w:t>Canonical IDs / filters</w:t>
            </w:r>
          </w:p>
        </w:tc>
        <w:tc>
          <w:tcPr>
            <w:tcW w:type="dxa" w:w="2592"/>
            <w:vAlign w:val="top"/>
            <w:tcMar>
              <w:top w:w="55" w:type="dxa"/>
              <w:start w:w="80" w:type="dxa"/>
              <w:bottom w:w="55" w:type="dxa"/>
              <w:end w:w="80" w:type="dxa"/>
            </w:tcMar>
          </w:tcPr>
          <w:p>
            <w:pPr>
              <w:spacing w:after="0"/>
            </w:pPr>
            <w:r>
              <w:rPr>
                <w:rFonts w:ascii="Arial" w:hAnsi="Arial"/>
                <w:color w:val="1F2937"/>
                <w:sz w:val="14"/>
              </w:rPr>
              <w:t>Readable governed records</w:t>
            </w:r>
          </w:p>
        </w:tc>
        <w:tc>
          <w:tcPr>
            <w:tcW w:type="dxa" w:w="1728"/>
            <w:vAlign w:val="top"/>
            <w:tcMar>
              <w:top w:w="55" w:type="dxa"/>
              <w:start w:w="80" w:type="dxa"/>
              <w:bottom w:w="55" w:type="dxa"/>
              <w:end w:w="80" w:type="dxa"/>
            </w:tcMar>
          </w:tcPr>
          <w:p>
            <w:pPr>
              <w:spacing w:after="0"/>
            </w:pPr>
            <w:r>
              <w:rPr>
                <w:rFonts w:ascii="Arial" w:hAnsi="Arial"/>
                <w:color w:val="1F2937"/>
                <w:sz w:val="14"/>
              </w:rPr>
              <w:t>None</w:t>
            </w:r>
          </w:p>
        </w:tc>
      </w:tr>
      <w:tr>
        <w:tc>
          <w:tcPr>
            <w:tcW w:type="dxa" w:w="2376"/>
            <w:shd w:fill="F8FAFC"/>
            <w:vAlign w:val="top"/>
            <w:tcMar>
              <w:top w:w="55" w:type="dxa"/>
              <w:start w:w="80" w:type="dxa"/>
              <w:bottom w:w="55" w:type="dxa"/>
              <w:end w:w="80" w:type="dxa"/>
            </w:tcMar>
          </w:tcPr>
          <w:p>
            <w:pPr>
              <w:spacing w:after="0"/>
            </w:pPr>
            <w:r>
              <w:rPr>
                <w:rFonts w:ascii="Arial" w:hAnsi="Arial"/>
                <w:color w:val="1F2937"/>
                <w:sz w:val="14"/>
              </w:rPr>
              <w:t>ApplicationContextService</w:t>
            </w:r>
          </w:p>
        </w:tc>
        <w:tc>
          <w:tcPr>
            <w:tcW w:type="dxa" w:w="2160"/>
            <w:shd w:fill="F8FAFC"/>
            <w:vAlign w:val="top"/>
            <w:tcMar>
              <w:top w:w="55" w:type="dxa"/>
              <w:start w:w="80" w:type="dxa"/>
              <w:bottom w:w="55" w:type="dxa"/>
              <w:end w:w="80" w:type="dxa"/>
            </w:tcMar>
          </w:tcPr>
          <w:p>
            <w:pPr>
              <w:spacing w:after="0"/>
            </w:pPr>
            <w:r>
              <w:rPr>
                <w:rFonts w:ascii="Arial" w:hAnsi="Arial"/>
                <w:color w:val="1F2937"/>
                <w:sz w:val="14"/>
              </w:rPr>
              <w:t>suggest(request)</w:t>
            </w:r>
          </w:p>
        </w:tc>
        <w:tc>
          <w:tcPr>
            <w:tcW w:type="dxa" w:w="2448"/>
            <w:shd w:fill="F8FAFC"/>
            <w:vAlign w:val="top"/>
            <w:tcMar>
              <w:top w:w="55" w:type="dxa"/>
              <w:start w:w="80" w:type="dxa"/>
              <w:bottom w:w="55" w:type="dxa"/>
              <w:end w:w="80" w:type="dxa"/>
            </w:tcMar>
          </w:tcPr>
          <w:p>
            <w:pPr>
              <w:spacing w:after="0"/>
            </w:pPr>
            <w:r>
              <w:rPr>
                <w:rFonts w:ascii="Arial" w:hAnsi="Arial"/>
                <w:color w:val="1F2937"/>
                <w:sz w:val="14"/>
              </w:rPr>
              <w:t>ApplicationContextSuggestionRequest</w:t>
            </w:r>
          </w:p>
        </w:tc>
        <w:tc>
          <w:tcPr>
            <w:tcW w:type="dxa" w:w="2592"/>
            <w:shd w:fill="F8FAFC"/>
            <w:vAlign w:val="top"/>
            <w:tcMar>
              <w:top w:w="55" w:type="dxa"/>
              <w:start w:w="80" w:type="dxa"/>
              <w:bottom w:w="55" w:type="dxa"/>
              <w:end w:w="80" w:type="dxa"/>
            </w:tcMar>
          </w:tcPr>
          <w:p>
            <w:pPr>
              <w:spacing w:after="0"/>
            </w:pPr>
            <w:r>
              <w:rPr>
                <w:rFonts w:ascii="Arial" w:hAnsi="Arial"/>
                <w:color w:val="1F2937"/>
                <w:sz w:val="14"/>
              </w:rPr>
              <w:t>ApplicationContextSuggestionResponse</w:t>
            </w:r>
          </w:p>
        </w:tc>
        <w:tc>
          <w:tcPr>
            <w:tcW w:type="dxa" w:w="1728"/>
            <w:shd w:fill="F8FAFC"/>
            <w:vAlign w:val="top"/>
            <w:tcMar>
              <w:top w:w="55" w:type="dxa"/>
              <w:start w:w="80" w:type="dxa"/>
              <w:bottom w:w="55" w:type="dxa"/>
              <w:end w:w="80" w:type="dxa"/>
            </w:tcMar>
          </w:tcPr>
          <w:p>
            <w:pPr>
              <w:spacing w:after="0"/>
            </w:pPr>
            <w:r>
              <w:rPr>
                <w:rFonts w:ascii="Arial" w:hAnsi="Arial"/>
                <w:color w:val="1F2937"/>
                <w:sz w:val="14"/>
              </w:rPr>
              <w:t>None; transient only</w:t>
            </w:r>
          </w:p>
        </w:tc>
      </w:tr>
      <w:tr>
        <w:tc>
          <w:tcPr>
            <w:tcW w:type="dxa" w:w="2376"/>
            <w:vAlign w:val="top"/>
            <w:tcMar>
              <w:top w:w="55" w:type="dxa"/>
              <w:start w:w="80" w:type="dxa"/>
              <w:bottom w:w="55" w:type="dxa"/>
              <w:end w:w="80" w:type="dxa"/>
            </w:tcMar>
          </w:tcPr>
          <w:p>
            <w:pPr>
              <w:spacing w:after="0"/>
            </w:pPr>
            <w:r>
              <w:rPr>
                <w:rFonts w:ascii="Arial" w:hAnsi="Arial"/>
                <w:color w:val="1F2937"/>
                <w:sz w:val="14"/>
              </w:rPr>
              <w:t>RecommendationFacade</w:t>
            </w:r>
          </w:p>
        </w:tc>
        <w:tc>
          <w:tcPr>
            <w:tcW w:type="dxa" w:w="2160"/>
            <w:vAlign w:val="top"/>
            <w:tcMar>
              <w:top w:w="55" w:type="dxa"/>
              <w:start w:w="80" w:type="dxa"/>
              <w:bottom w:w="55" w:type="dxa"/>
              <w:end w:w="80" w:type="dxa"/>
            </w:tcMar>
          </w:tcPr>
          <w:p>
            <w:pPr>
              <w:spacing w:after="0"/>
            </w:pPr>
            <w:r>
              <w:rPr>
                <w:rFonts w:ascii="Arial" w:hAnsi="Arial"/>
                <w:color w:val="1F2937"/>
                <w:sz w:val="14"/>
              </w:rPr>
              <w:t>generate(request)</w:t>
            </w:r>
          </w:p>
        </w:tc>
        <w:tc>
          <w:tcPr>
            <w:tcW w:type="dxa" w:w="2448"/>
            <w:vAlign w:val="top"/>
            <w:tcMar>
              <w:top w:w="55" w:type="dxa"/>
              <w:start w:w="80" w:type="dxa"/>
              <w:bottom w:w="55" w:type="dxa"/>
              <w:end w:w="80" w:type="dxa"/>
            </w:tcMar>
          </w:tcPr>
          <w:p>
            <w:pPr>
              <w:spacing w:after="0"/>
            </w:pPr>
            <w:r>
              <w:rPr>
                <w:rFonts w:ascii="Arial" w:hAnsi="Arial"/>
                <w:color w:val="1F2937"/>
                <w:sz w:val="14"/>
              </w:rPr>
              <w:t>EducatorRecommendationRequest</w:t>
            </w:r>
          </w:p>
        </w:tc>
        <w:tc>
          <w:tcPr>
            <w:tcW w:type="dxa" w:w="2592"/>
            <w:vAlign w:val="top"/>
            <w:tcMar>
              <w:top w:w="55" w:type="dxa"/>
              <w:start w:w="80" w:type="dxa"/>
              <w:bottom w:w="55" w:type="dxa"/>
              <w:end w:w="80" w:type="dxa"/>
            </w:tcMar>
          </w:tcPr>
          <w:p>
            <w:pPr>
              <w:spacing w:after="0"/>
            </w:pPr>
            <w:r>
              <w:rPr>
                <w:rFonts w:ascii="Arial" w:hAnsi="Arial"/>
                <w:color w:val="1F2937"/>
                <w:sz w:val="14"/>
              </w:rPr>
              <w:t>RecommendationResult or TechnicalError</w:t>
            </w:r>
          </w:p>
        </w:tc>
        <w:tc>
          <w:tcPr>
            <w:tcW w:type="dxa" w:w="1728"/>
            <w:vAlign w:val="top"/>
            <w:tcMar>
              <w:top w:w="55" w:type="dxa"/>
              <w:start w:w="80" w:type="dxa"/>
              <w:bottom w:w="55" w:type="dxa"/>
              <w:end w:w="80" w:type="dxa"/>
            </w:tcMar>
          </w:tcPr>
          <w:p>
            <w:pPr>
              <w:spacing w:after="0"/>
            </w:pPr>
            <w:r>
              <w:rPr>
                <w:rFonts w:ascii="Arial" w:hAnsi="Arial"/>
                <w:color w:val="1F2937"/>
                <w:sz w:val="14"/>
              </w:rPr>
              <w:t>Atomic snapshot + event on completed attempt</w:t>
            </w:r>
          </w:p>
        </w:tc>
      </w:tr>
      <w:tr>
        <w:tc>
          <w:tcPr>
            <w:tcW w:type="dxa" w:w="2376"/>
            <w:shd w:fill="F8FAFC"/>
            <w:vAlign w:val="top"/>
            <w:tcMar>
              <w:top w:w="55" w:type="dxa"/>
              <w:start w:w="80" w:type="dxa"/>
              <w:bottom w:w="55" w:type="dxa"/>
              <w:end w:w="80" w:type="dxa"/>
            </w:tcMar>
          </w:tcPr>
          <w:p>
            <w:pPr>
              <w:spacing w:after="0"/>
            </w:pPr>
            <w:r>
              <w:rPr>
                <w:rFonts w:ascii="Arial" w:hAnsi="Arial"/>
                <w:color w:val="1F2937"/>
                <w:sz w:val="14"/>
              </w:rPr>
              <w:t>TraceService</w:t>
            </w:r>
          </w:p>
        </w:tc>
        <w:tc>
          <w:tcPr>
            <w:tcW w:type="dxa" w:w="2160"/>
            <w:shd w:fill="F8FAFC"/>
            <w:vAlign w:val="top"/>
            <w:tcMar>
              <w:top w:w="55" w:type="dxa"/>
              <w:start w:w="80" w:type="dxa"/>
              <w:bottom w:w="55" w:type="dxa"/>
              <w:end w:w="80" w:type="dxa"/>
            </w:tcMar>
          </w:tcPr>
          <w:p>
            <w:pPr>
              <w:spacing w:after="0"/>
            </w:pPr>
            <w:r>
              <w:rPr>
                <w:rFonts w:ascii="Arial" w:hAnsi="Arial"/>
                <w:color w:val="1F2937"/>
                <w:sz w:val="14"/>
              </w:rPr>
              <w:t>get_trace(event_id)</w:t>
            </w:r>
          </w:p>
        </w:tc>
        <w:tc>
          <w:tcPr>
            <w:tcW w:type="dxa" w:w="2448"/>
            <w:shd w:fill="F8FAFC"/>
            <w:vAlign w:val="top"/>
            <w:tcMar>
              <w:top w:w="55" w:type="dxa"/>
              <w:start w:w="80" w:type="dxa"/>
              <w:bottom w:w="55" w:type="dxa"/>
              <w:end w:w="80" w:type="dxa"/>
            </w:tcMar>
          </w:tcPr>
          <w:p>
            <w:pPr>
              <w:spacing w:after="0"/>
            </w:pPr>
            <w:r>
              <w:rPr>
                <w:rFonts w:ascii="Arial" w:hAnsi="Arial"/>
                <w:color w:val="1F2937"/>
                <w:sz w:val="14"/>
              </w:rPr>
              <w:t>RecommendationTraceRequest</w:t>
            </w:r>
          </w:p>
        </w:tc>
        <w:tc>
          <w:tcPr>
            <w:tcW w:type="dxa" w:w="2592"/>
            <w:shd w:fill="F8FAFC"/>
            <w:vAlign w:val="top"/>
            <w:tcMar>
              <w:top w:w="55" w:type="dxa"/>
              <w:start w:w="80" w:type="dxa"/>
              <w:bottom w:w="55" w:type="dxa"/>
              <w:end w:w="80" w:type="dxa"/>
            </w:tcMar>
          </w:tcPr>
          <w:p>
            <w:pPr>
              <w:spacing w:after="0"/>
            </w:pPr>
            <w:r>
              <w:rPr>
                <w:rFonts w:ascii="Arial" w:hAnsi="Arial"/>
                <w:color w:val="1F2937"/>
                <w:sz w:val="14"/>
              </w:rPr>
              <w:t>RecommendationTraceResponse</w:t>
            </w:r>
          </w:p>
        </w:tc>
        <w:tc>
          <w:tcPr>
            <w:tcW w:type="dxa" w:w="1728"/>
            <w:shd w:fill="F8FAFC"/>
            <w:vAlign w:val="top"/>
            <w:tcMar>
              <w:top w:w="55" w:type="dxa"/>
              <w:start w:w="80" w:type="dxa"/>
              <w:bottom w:w="55" w:type="dxa"/>
              <w:end w:w="80" w:type="dxa"/>
            </w:tcMar>
          </w:tcPr>
          <w:p>
            <w:pPr>
              <w:spacing w:after="0"/>
            </w:pPr>
            <w:r>
              <w:rPr>
                <w:rFonts w:ascii="Arial" w:hAnsi="Arial"/>
                <w:color w:val="1F2937"/>
                <w:sz w:val="14"/>
              </w:rPr>
              <w:t>None</w:t>
            </w:r>
          </w:p>
        </w:tc>
      </w:tr>
      <w:tr>
        <w:tc>
          <w:tcPr>
            <w:tcW w:type="dxa" w:w="2376"/>
            <w:vAlign w:val="top"/>
            <w:tcMar>
              <w:top w:w="55" w:type="dxa"/>
              <w:start w:w="80" w:type="dxa"/>
              <w:bottom w:w="55" w:type="dxa"/>
              <w:end w:w="80" w:type="dxa"/>
            </w:tcMar>
          </w:tcPr>
          <w:p>
            <w:pPr>
              <w:spacing w:after="0"/>
            </w:pPr>
            <w:r>
              <w:rPr>
                <w:rFonts w:ascii="Arial" w:hAnsi="Arial"/>
                <w:color w:val="1F2937"/>
                <w:sz w:val="14"/>
              </w:rPr>
              <w:t>KitFacade</w:t>
            </w:r>
          </w:p>
        </w:tc>
        <w:tc>
          <w:tcPr>
            <w:tcW w:type="dxa" w:w="2160"/>
            <w:vAlign w:val="top"/>
            <w:tcMar>
              <w:top w:w="55" w:type="dxa"/>
              <w:start w:w="80" w:type="dxa"/>
              <w:bottom w:w="55" w:type="dxa"/>
              <w:end w:w="80" w:type="dxa"/>
            </w:tcMar>
          </w:tcPr>
          <w:p>
            <w:pPr>
              <w:spacing w:after="0"/>
            </w:pPr>
            <w:r>
              <w:rPr>
                <w:rFonts w:ascii="Arial" w:hAnsi="Arial"/>
                <w:color w:val="1F2937"/>
                <w:sz w:val="14"/>
              </w:rPr>
              <w:t>generate(request)</w:t>
            </w:r>
          </w:p>
        </w:tc>
        <w:tc>
          <w:tcPr>
            <w:tcW w:type="dxa" w:w="2448"/>
            <w:vAlign w:val="top"/>
            <w:tcMar>
              <w:top w:w="55" w:type="dxa"/>
              <w:start w:w="80" w:type="dxa"/>
              <w:bottom w:w="55" w:type="dxa"/>
              <w:end w:w="80" w:type="dxa"/>
            </w:tcMar>
          </w:tcPr>
          <w:p>
            <w:pPr>
              <w:spacing w:after="0"/>
            </w:pPr>
            <w:r>
              <w:rPr>
                <w:rFonts w:ascii="Arial" w:hAnsi="Arial"/>
                <w:color w:val="1F2937"/>
                <w:sz w:val="14"/>
              </w:rPr>
              <w:t>EducatorKitGenerationRequest</w:t>
            </w:r>
          </w:p>
        </w:tc>
        <w:tc>
          <w:tcPr>
            <w:tcW w:type="dxa" w:w="2592"/>
            <w:vAlign w:val="top"/>
            <w:tcMar>
              <w:top w:w="55" w:type="dxa"/>
              <w:start w:w="80" w:type="dxa"/>
              <w:bottom w:w="55" w:type="dxa"/>
              <w:end w:w="80" w:type="dxa"/>
            </w:tcMar>
          </w:tcPr>
          <w:p>
            <w:pPr>
              <w:spacing w:after="0"/>
            </w:pPr>
            <w:r>
              <w:rPr>
                <w:rFonts w:ascii="Arial" w:hAnsi="Arial"/>
                <w:color w:val="1F2937"/>
                <w:sz w:val="14"/>
              </w:rPr>
              <w:t>EducatorKitGenerationResult</w:t>
            </w:r>
          </w:p>
        </w:tc>
        <w:tc>
          <w:tcPr>
            <w:tcW w:type="dxa" w:w="1728"/>
            <w:vAlign w:val="top"/>
            <w:tcMar>
              <w:top w:w="55" w:type="dxa"/>
              <w:start w:w="80" w:type="dxa"/>
              <w:bottom w:w="55" w:type="dxa"/>
              <w:end w:w="80" w:type="dxa"/>
            </w:tcMar>
          </w:tcPr>
          <w:p>
            <w:pPr>
              <w:spacing w:after="0"/>
            </w:pPr>
            <w:r>
              <w:rPr>
                <w:rFonts w:ascii="Arial" w:hAnsi="Arial"/>
                <w:color w:val="1F2937"/>
                <w:sz w:val="14"/>
              </w:rPr>
              <w:t>Kit snapshot for generated/validated attempt</w:t>
            </w:r>
          </w:p>
        </w:tc>
      </w:tr>
      <w:tr>
        <w:tc>
          <w:tcPr>
            <w:tcW w:type="dxa" w:w="2376"/>
            <w:shd w:fill="F8FAFC"/>
            <w:vAlign w:val="top"/>
            <w:tcMar>
              <w:top w:w="55" w:type="dxa"/>
              <w:start w:w="80" w:type="dxa"/>
              <w:bottom w:w="55" w:type="dxa"/>
              <w:end w:w="80" w:type="dxa"/>
            </w:tcMar>
          </w:tcPr>
          <w:p>
            <w:pPr>
              <w:spacing w:after="0"/>
            </w:pPr>
            <w:r>
              <w:rPr>
                <w:rFonts w:ascii="Arial" w:hAnsi="Arial"/>
                <w:color w:val="1F2937"/>
                <w:sz w:val="14"/>
              </w:rPr>
              <w:t>KitFacade</w:t>
            </w:r>
          </w:p>
        </w:tc>
        <w:tc>
          <w:tcPr>
            <w:tcW w:type="dxa" w:w="2160"/>
            <w:shd w:fill="F8FAFC"/>
            <w:vAlign w:val="top"/>
            <w:tcMar>
              <w:top w:w="55" w:type="dxa"/>
              <w:start w:w="80" w:type="dxa"/>
              <w:bottom w:w="55" w:type="dxa"/>
              <w:end w:w="80" w:type="dxa"/>
            </w:tcMar>
          </w:tcPr>
          <w:p>
            <w:pPr>
              <w:spacing w:after="0"/>
            </w:pPr>
            <w:r>
              <w:rPr>
                <w:rFonts w:ascii="Arial" w:hAnsi="Arial"/>
                <w:color w:val="1F2937"/>
                <w:sz w:val="14"/>
              </w:rPr>
              <w:t>get_view(snapshot_id)</w:t>
            </w:r>
          </w:p>
        </w:tc>
        <w:tc>
          <w:tcPr>
            <w:tcW w:type="dxa" w:w="2448"/>
            <w:shd w:fill="F8FAFC"/>
            <w:vAlign w:val="top"/>
            <w:tcMar>
              <w:top w:w="55" w:type="dxa"/>
              <w:start w:w="80" w:type="dxa"/>
              <w:bottom w:w="55" w:type="dxa"/>
              <w:end w:w="80" w:type="dxa"/>
            </w:tcMar>
          </w:tcPr>
          <w:p>
            <w:pPr>
              <w:spacing w:after="0"/>
            </w:pPr>
            <w:r>
              <w:rPr>
                <w:rFonts w:ascii="Arial" w:hAnsi="Arial"/>
                <w:color w:val="1F2937"/>
                <w:sz w:val="14"/>
              </w:rPr>
              <w:t>EducatorKitViewRequest</w:t>
            </w:r>
          </w:p>
        </w:tc>
        <w:tc>
          <w:tcPr>
            <w:tcW w:type="dxa" w:w="2592"/>
            <w:shd w:fill="F8FAFC"/>
            <w:vAlign w:val="top"/>
            <w:tcMar>
              <w:top w:w="55" w:type="dxa"/>
              <w:start w:w="80" w:type="dxa"/>
              <w:bottom w:w="55" w:type="dxa"/>
              <w:end w:w="80" w:type="dxa"/>
            </w:tcMar>
          </w:tcPr>
          <w:p>
            <w:pPr>
              <w:spacing w:after="0"/>
            </w:pPr>
            <w:r>
              <w:rPr>
                <w:rFonts w:ascii="Arial" w:hAnsi="Arial"/>
                <w:color w:val="1F2937"/>
                <w:sz w:val="14"/>
              </w:rPr>
              <w:t>EducatorKitViewResponse</w:t>
            </w:r>
          </w:p>
        </w:tc>
        <w:tc>
          <w:tcPr>
            <w:tcW w:type="dxa" w:w="1728"/>
            <w:shd w:fill="F8FAFC"/>
            <w:vAlign w:val="top"/>
            <w:tcMar>
              <w:top w:w="55" w:type="dxa"/>
              <w:start w:w="80" w:type="dxa"/>
              <w:bottom w:w="55" w:type="dxa"/>
              <w:end w:w="80" w:type="dxa"/>
            </w:tcMar>
          </w:tcPr>
          <w:p>
            <w:pPr>
              <w:spacing w:after="0"/>
            </w:pPr>
            <w:r>
              <w:rPr>
                <w:rFonts w:ascii="Arial" w:hAnsi="Arial"/>
                <w:color w:val="1F2937"/>
                <w:sz w:val="14"/>
              </w:rPr>
              <w:t>None</w:t>
            </w:r>
          </w:p>
        </w:tc>
      </w:tr>
      <w:tr>
        <w:tc>
          <w:tcPr>
            <w:tcW w:type="dxa" w:w="2376"/>
            <w:vAlign w:val="top"/>
            <w:tcMar>
              <w:top w:w="55" w:type="dxa"/>
              <w:start w:w="80" w:type="dxa"/>
              <w:bottom w:w="55" w:type="dxa"/>
              <w:end w:w="80" w:type="dxa"/>
            </w:tcMar>
          </w:tcPr>
          <w:p>
            <w:pPr>
              <w:spacing w:after="0"/>
            </w:pPr>
            <w:r>
              <w:rPr>
                <w:rFonts w:ascii="Arial" w:hAnsi="Arial"/>
                <w:color w:val="1F2937"/>
                <w:sz w:val="14"/>
              </w:rPr>
              <w:t>KitFacade</w:t>
            </w:r>
          </w:p>
        </w:tc>
        <w:tc>
          <w:tcPr>
            <w:tcW w:type="dxa" w:w="2160"/>
            <w:vAlign w:val="top"/>
            <w:tcMar>
              <w:top w:w="55" w:type="dxa"/>
              <w:start w:w="80" w:type="dxa"/>
              <w:bottom w:w="55" w:type="dxa"/>
              <w:end w:w="80" w:type="dxa"/>
            </w:tcMar>
          </w:tcPr>
          <w:p>
            <w:pPr>
              <w:spacing w:after="0"/>
            </w:pPr>
            <w:r>
              <w:rPr>
                <w:rFonts w:ascii="Arial" w:hAnsi="Arial"/>
                <w:color w:val="1F2937"/>
                <w:sz w:val="14"/>
              </w:rPr>
              <w:t>export_pdf(snapshot_id)</w:t>
            </w:r>
          </w:p>
        </w:tc>
        <w:tc>
          <w:tcPr>
            <w:tcW w:type="dxa" w:w="2448"/>
            <w:vAlign w:val="top"/>
            <w:tcMar>
              <w:top w:w="55" w:type="dxa"/>
              <w:start w:w="80" w:type="dxa"/>
              <w:bottom w:w="55" w:type="dxa"/>
              <w:end w:w="80" w:type="dxa"/>
            </w:tcMar>
          </w:tcPr>
          <w:p>
            <w:pPr>
              <w:spacing w:after="0"/>
            </w:pPr>
            <w:r>
              <w:rPr>
                <w:rFonts w:ascii="Arial" w:hAnsi="Arial"/>
                <w:color w:val="1F2937"/>
                <w:sz w:val="14"/>
              </w:rPr>
              <w:t>EducatorKitPdfExportRequest</w:t>
            </w:r>
          </w:p>
        </w:tc>
        <w:tc>
          <w:tcPr>
            <w:tcW w:type="dxa" w:w="2592"/>
            <w:vAlign w:val="top"/>
            <w:tcMar>
              <w:top w:w="55" w:type="dxa"/>
              <w:start w:w="80" w:type="dxa"/>
              <w:bottom w:w="55" w:type="dxa"/>
              <w:end w:w="80" w:type="dxa"/>
            </w:tcMar>
          </w:tcPr>
          <w:p>
            <w:pPr>
              <w:spacing w:after="0"/>
            </w:pPr>
            <w:r>
              <w:rPr>
                <w:rFonts w:ascii="Arial" w:hAnsi="Arial"/>
                <w:color w:val="1F2937"/>
                <w:sz w:val="14"/>
              </w:rPr>
              <w:t>EducatorKitPdfExportResult</w:t>
            </w:r>
          </w:p>
        </w:tc>
        <w:tc>
          <w:tcPr>
            <w:tcW w:type="dxa" w:w="1728"/>
            <w:vAlign w:val="top"/>
            <w:tcMar>
              <w:top w:w="55" w:type="dxa"/>
              <w:start w:w="80" w:type="dxa"/>
              <w:bottom w:w="55" w:type="dxa"/>
              <w:end w:w="80" w:type="dxa"/>
            </w:tcMar>
          </w:tcPr>
          <w:p>
            <w:pPr>
              <w:spacing w:after="0"/>
            </w:pPr>
            <w:r>
              <w:rPr>
                <w:rFonts w:ascii="Arial" w:hAnsi="Arial"/>
                <w:color w:val="1F2937"/>
                <w:sz w:val="14"/>
              </w:rPr>
              <w:t>No PDF persistence</w:t>
            </w:r>
          </w:p>
        </w:tc>
      </w:tr>
      <w:tr>
        <w:tc>
          <w:tcPr>
            <w:tcW w:type="dxa" w:w="2376"/>
            <w:shd w:fill="F8FAFC"/>
            <w:vAlign w:val="top"/>
            <w:tcMar>
              <w:top w:w="55" w:type="dxa"/>
              <w:start w:w="80" w:type="dxa"/>
              <w:bottom w:w="55" w:type="dxa"/>
              <w:end w:w="80" w:type="dxa"/>
            </w:tcMar>
          </w:tcPr>
          <w:p>
            <w:pPr>
              <w:spacing w:after="0"/>
            </w:pPr>
            <w:r>
              <w:rPr>
                <w:rFonts w:ascii="Arial" w:hAnsi="Arial"/>
                <w:color w:val="1F2937"/>
                <w:sz w:val="14"/>
              </w:rPr>
              <w:t>EducatorDecisionService</w:t>
            </w:r>
          </w:p>
        </w:tc>
        <w:tc>
          <w:tcPr>
            <w:tcW w:type="dxa" w:w="2160"/>
            <w:shd w:fill="F8FAFC"/>
            <w:vAlign w:val="top"/>
            <w:tcMar>
              <w:top w:w="55" w:type="dxa"/>
              <w:start w:w="80" w:type="dxa"/>
              <w:bottom w:w="55" w:type="dxa"/>
              <w:end w:w="80" w:type="dxa"/>
            </w:tcMar>
          </w:tcPr>
          <w:p>
            <w:pPr>
              <w:spacing w:after="0"/>
            </w:pPr>
            <w:r>
              <w:rPr>
                <w:rFonts w:ascii="Arial" w:hAnsi="Arial"/>
                <w:color w:val="1F2937"/>
                <w:sz w:val="14"/>
              </w:rPr>
              <w:t>record(request)</w:t>
            </w:r>
          </w:p>
        </w:tc>
        <w:tc>
          <w:tcPr>
            <w:tcW w:type="dxa" w:w="2448"/>
            <w:shd w:fill="F8FAFC"/>
            <w:vAlign w:val="top"/>
            <w:tcMar>
              <w:top w:w="55" w:type="dxa"/>
              <w:start w:w="80" w:type="dxa"/>
              <w:bottom w:w="55" w:type="dxa"/>
              <w:end w:w="80" w:type="dxa"/>
            </w:tcMar>
          </w:tcPr>
          <w:p>
            <w:pPr>
              <w:spacing w:after="0"/>
            </w:pPr>
            <w:r>
              <w:rPr>
                <w:rFonts w:ascii="Arial" w:hAnsi="Arial"/>
                <w:color w:val="1F2937"/>
                <w:sz w:val="14"/>
              </w:rPr>
              <w:t>EducatorDecisionRequest</w:t>
            </w:r>
          </w:p>
        </w:tc>
        <w:tc>
          <w:tcPr>
            <w:tcW w:type="dxa" w:w="2592"/>
            <w:shd w:fill="F8FAFC"/>
            <w:vAlign w:val="top"/>
            <w:tcMar>
              <w:top w:w="55" w:type="dxa"/>
              <w:start w:w="80" w:type="dxa"/>
              <w:bottom w:w="55" w:type="dxa"/>
              <w:end w:w="80" w:type="dxa"/>
            </w:tcMar>
          </w:tcPr>
          <w:p>
            <w:pPr>
              <w:spacing w:after="0"/>
            </w:pPr>
            <w:r>
              <w:rPr>
                <w:rFonts w:ascii="Arial" w:hAnsi="Arial"/>
                <w:color w:val="1F2937"/>
                <w:sz w:val="14"/>
              </w:rPr>
              <w:t>EducatorDecisionResult</w:t>
            </w:r>
          </w:p>
        </w:tc>
        <w:tc>
          <w:tcPr>
            <w:tcW w:type="dxa" w:w="1728"/>
            <w:shd w:fill="F8FAFC"/>
            <w:vAlign w:val="top"/>
            <w:tcMar>
              <w:top w:w="55" w:type="dxa"/>
              <w:start w:w="80" w:type="dxa"/>
              <w:bottom w:w="55" w:type="dxa"/>
              <w:end w:w="80" w:type="dxa"/>
            </w:tcMar>
          </w:tcPr>
          <w:p>
            <w:pPr>
              <w:spacing w:after="0"/>
            </w:pPr>
            <w:r>
              <w:rPr>
                <w:rFonts w:ascii="Arial" w:hAnsi="Arial"/>
                <w:color w:val="1F2937"/>
                <w:sz w:val="14"/>
              </w:rPr>
              <w:t>Append decision record</w:t>
            </w:r>
          </w:p>
        </w:tc>
      </w:tr>
      <w:tr>
        <w:tc>
          <w:tcPr>
            <w:tcW w:type="dxa" w:w="2376"/>
            <w:vAlign w:val="top"/>
            <w:tcMar>
              <w:top w:w="55" w:type="dxa"/>
              <w:start w:w="80" w:type="dxa"/>
              <w:bottom w:w="55" w:type="dxa"/>
              <w:end w:w="80" w:type="dxa"/>
            </w:tcMar>
          </w:tcPr>
          <w:p>
            <w:pPr>
              <w:spacing w:after="0"/>
            </w:pPr>
            <w:r>
              <w:rPr>
                <w:rFonts w:ascii="Arial" w:hAnsi="Arial"/>
                <w:color w:val="1F2937"/>
                <w:sz w:val="14"/>
              </w:rPr>
              <w:t>KnowledgeGraphFacade</w:t>
            </w:r>
          </w:p>
        </w:tc>
        <w:tc>
          <w:tcPr>
            <w:tcW w:type="dxa" w:w="2160"/>
            <w:vAlign w:val="top"/>
            <w:tcMar>
              <w:top w:w="55" w:type="dxa"/>
              <w:start w:w="80" w:type="dxa"/>
              <w:bottom w:w="55" w:type="dxa"/>
              <w:end w:w="80" w:type="dxa"/>
            </w:tcMar>
          </w:tcPr>
          <w:p>
            <w:pPr>
              <w:spacing w:after="0"/>
            </w:pPr>
            <w:r>
              <w:rPr>
                <w:rFonts w:ascii="Arial" w:hAnsi="Arial"/>
                <w:color w:val="1F2937"/>
                <w:sz w:val="14"/>
              </w:rPr>
              <w:t>load/search/inspect/find_path</w:t>
            </w:r>
          </w:p>
        </w:tc>
        <w:tc>
          <w:tcPr>
            <w:tcW w:type="dxa" w:w="2448"/>
            <w:vAlign w:val="top"/>
            <w:tcMar>
              <w:top w:w="55" w:type="dxa"/>
              <w:start w:w="80" w:type="dxa"/>
              <w:bottom w:w="55" w:type="dxa"/>
              <w:end w:w="80" w:type="dxa"/>
            </w:tcMar>
          </w:tcPr>
          <w:p>
            <w:pPr>
              <w:spacing w:after="0"/>
            </w:pPr>
            <w:r>
              <w:rPr>
                <w:rFonts w:ascii="Arial" w:hAnsi="Arial"/>
                <w:color w:val="1F2937"/>
                <w:sz w:val="14"/>
              </w:rPr>
              <w:t>IF-KG request types</w:t>
            </w:r>
          </w:p>
        </w:tc>
        <w:tc>
          <w:tcPr>
            <w:tcW w:type="dxa" w:w="2592"/>
            <w:vAlign w:val="top"/>
            <w:tcMar>
              <w:top w:w="55" w:type="dxa"/>
              <w:start w:w="80" w:type="dxa"/>
              <w:bottom w:w="55" w:type="dxa"/>
              <w:end w:w="80" w:type="dxa"/>
            </w:tcMar>
          </w:tcPr>
          <w:p>
            <w:pPr>
              <w:spacing w:after="0"/>
            </w:pPr>
            <w:r>
              <w:rPr>
                <w:rFonts w:ascii="Arial" w:hAnsi="Arial"/>
                <w:color w:val="1F2937"/>
                <w:sz w:val="14"/>
              </w:rPr>
              <w:t>IF-KG response types</w:t>
            </w:r>
          </w:p>
        </w:tc>
        <w:tc>
          <w:tcPr>
            <w:tcW w:type="dxa" w:w="1728"/>
            <w:vAlign w:val="top"/>
            <w:tcMar>
              <w:top w:w="55" w:type="dxa"/>
              <w:start w:w="80" w:type="dxa"/>
              <w:bottom w:w="55" w:type="dxa"/>
              <w:end w:w="80" w:type="dxa"/>
            </w:tcMar>
          </w:tcPr>
          <w:p>
            <w:pPr>
              <w:spacing w:after="0"/>
            </w:pPr>
            <w:r>
              <w:rPr>
                <w:rFonts w:ascii="Arial" w:hAnsi="Arial"/>
                <w:color w:val="1F2937"/>
                <w:sz w:val="14"/>
              </w:rPr>
              <w:t>None; local GraphViewState stays UI-side</w:t>
            </w:r>
          </w:p>
        </w:tc>
      </w:tr>
      <w:tr>
        <w:tc>
          <w:tcPr>
            <w:tcW w:type="dxa" w:w="2376"/>
            <w:shd w:fill="F8FAFC"/>
            <w:vAlign w:val="top"/>
            <w:tcMar>
              <w:top w:w="55" w:type="dxa"/>
              <w:start w:w="80" w:type="dxa"/>
              <w:bottom w:w="55" w:type="dxa"/>
              <w:end w:w="80" w:type="dxa"/>
            </w:tcMar>
          </w:tcPr>
          <w:p>
            <w:pPr>
              <w:spacing w:after="0"/>
            </w:pPr>
            <w:r>
              <w:rPr>
                <w:rFonts w:ascii="Arial" w:hAnsi="Arial"/>
                <w:color w:val="1F2937"/>
                <w:sz w:val="14"/>
              </w:rPr>
              <w:t>AccessControl</w:t>
            </w:r>
          </w:p>
        </w:tc>
        <w:tc>
          <w:tcPr>
            <w:tcW w:type="dxa" w:w="2160"/>
            <w:shd w:fill="F8FAFC"/>
            <w:vAlign w:val="top"/>
            <w:tcMar>
              <w:top w:w="55" w:type="dxa"/>
              <w:start w:w="80" w:type="dxa"/>
              <w:bottom w:w="55" w:type="dxa"/>
              <w:end w:w="80" w:type="dxa"/>
            </w:tcMar>
          </w:tcPr>
          <w:p>
            <w:pPr>
              <w:spacing w:after="0"/>
            </w:pPr>
            <w:r>
              <w:rPr>
                <w:rFonts w:ascii="Arial" w:hAnsi="Arial"/>
                <w:color w:val="1F2937"/>
                <w:sz w:val="14"/>
              </w:rPr>
              <w:t>check(action, session)</w:t>
            </w:r>
          </w:p>
        </w:tc>
        <w:tc>
          <w:tcPr>
            <w:tcW w:type="dxa" w:w="2448"/>
            <w:shd w:fill="F8FAFC"/>
            <w:vAlign w:val="top"/>
            <w:tcMar>
              <w:top w:w="55" w:type="dxa"/>
              <w:start w:w="80" w:type="dxa"/>
              <w:bottom w:w="55" w:type="dxa"/>
              <w:end w:w="80" w:type="dxa"/>
            </w:tcMar>
          </w:tcPr>
          <w:p>
            <w:pPr>
              <w:spacing w:after="0"/>
            </w:pPr>
            <w:r>
              <w:rPr>
                <w:rFonts w:ascii="Arial" w:hAnsi="Arial"/>
                <w:color w:val="1F2937"/>
                <w:sz w:val="14"/>
              </w:rPr>
              <w:t>AccessCheckRequest</w:t>
            </w:r>
          </w:p>
        </w:tc>
        <w:tc>
          <w:tcPr>
            <w:tcW w:type="dxa" w:w="2592"/>
            <w:shd w:fill="F8FAFC"/>
            <w:vAlign w:val="top"/>
            <w:tcMar>
              <w:top w:w="55" w:type="dxa"/>
              <w:start w:w="80" w:type="dxa"/>
              <w:bottom w:w="55" w:type="dxa"/>
              <w:end w:w="80" w:type="dxa"/>
            </w:tcMar>
          </w:tcPr>
          <w:p>
            <w:pPr>
              <w:spacing w:after="0"/>
            </w:pPr>
            <w:r>
              <w:rPr>
                <w:rFonts w:ascii="Arial" w:hAnsi="Arial"/>
                <w:color w:val="1F2937"/>
                <w:sz w:val="14"/>
              </w:rPr>
              <w:t>AccessCheckResult</w:t>
            </w:r>
          </w:p>
        </w:tc>
        <w:tc>
          <w:tcPr>
            <w:tcW w:type="dxa" w:w="1728"/>
            <w:shd w:fill="F8FAFC"/>
            <w:vAlign w:val="top"/>
            <w:tcMar>
              <w:top w:w="55" w:type="dxa"/>
              <w:start w:w="80" w:type="dxa"/>
              <w:bottom w:w="55" w:type="dxa"/>
              <w:end w:w="80" w:type="dxa"/>
            </w:tcMar>
          </w:tcPr>
          <w:p>
            <w:pPr>
              <w:spacing w:after="0"/>
            </w:pPr>
            <w:r>
              <w:rPr>
                <w:rFonts w:ascii="Arial" w:hAnsi="Arial"/>
                <w:color w:val="1F2937"/>
                <w:sz w:val="14"/>
              </w:rPr>
              <w:t>Optional security audit only</w:t>
            </w:r>
          </w:p>
        </w:tc>
      </w:tr>
    </w:tbl>
    <w:p/>
    <w:p>
      <w:pPr>
        <w:pStyle w:val="Heading1"/>
        <w:keepNext/>
      </w:pPr>
      <w:r>
        <w:t>6. Recommendation module interfaces</w:t>
      </w:r>
    </w:p>
    <w:p>
      <w:pPr>
        <w:spacing w:after="60"/>
        <w:jc w:val="center"/>
      </w:pPr>
      <w:r>
        <w:drawing>
          <wp:inline xmlns:a="http://schemas.openxmlformats.org/drawingml/2006/main" xmlns:pic="http://schemas.openxmlformats.org/drawingml/2006/picture">
            <wp:extent cx="5989320" cy="2628051"/>
            <wp:docPr id="2" name="Picture 2" descr="Sequence-line diagram showing RecommendationPage to RecommendationFacade, InputAdapter, Recommender, GraphRuntime, SemanticEngine and PersistencePort." title="Figure 2. Recommendation module call sequence"/>
            <wp:cNvGraphicFramePr>
              <a:graphicFrameLocks noChangeAspect="1"/>
            </wp:cNvGraphicFramePr>
            <a:graphic>
              <a:graphicData uri="http://schemas.openxmlformats.org/drawingml/2006/picture">
                <pic:pic>
                  <pic:nvPicPr>
                    <pic:cNvPr id="0" name="seq08_fig2_recommendation_modules.png"/>
                    <pic:cNvPicPr/>
                  </pic:nvPicPr>
                  <pic:blipFill>
                    <a:blip r:embed="rId18"/>
                    <a:stretch>
                      <a:fillRect/>
                    </a:stretch>
                  </pic:blipFill>
                  <pic:spPr>
                    <a:xfrm>
                      <a:off x="0" y="0"/>
                      <a:ext cx="5989320" cy="2628051"/>
                    </a:xfrm>
                    <a:prstGeom prst="rect"/>
                  </pic:spPr>
                </pic:pic>
              </a:graphicData>
            </a:graphic>
          </wp:inline>
        </w:drawing>
      </w:r>
    </w:p>
    <w:p>
      <w:pPr>
        <w:pStyle w:val="Caption"/>
        <w:spacing w:after="140"/>
        <w:jc w:val="center"/>
      </w:pPr>
      <w:r>
        <w:t>Figure 2. Recommendation module call sequence</w:t>
      </w:r>
    </w:p>
    <w:tbl>
      <w:tblPr>
        <w:tblStyle w:val="TableGrid"/>
        <w:tblW w:type="auto" w:w="0"/>
        <w:jc w:val="center"/>
        <w:tblLook w:firstColumn="1" w:firstRow="1" w:lastColumn="0" w:lastRow="0" w:noHBand="0" w:noVBand="1" w:val="04A0"/>
      </w:tblPr>
      <w:tblGrid>
        <w:gridCol w:w="2459"/>
        <w:gridCol w:w="2459"/>
        <w:gridCol w:w="2459"/>
        <w:gridCol w:w="2459"/>
      </w:tblGrid>
      <w:tr>
        <w:trPr>
          <w:tblHeader w:val="true"/>
        </w:trPr>
        <w:tc>
          <w:tcPr>
            <w:tcW w:type="dxa" w:w="2088"/>
            <w:shd w:fill="2F5D8C"/>
            <w:vAlign w:val="center"/>
            <w:tcMar>
              <w:top w:w="55" w:type="dxa"/>
              <w:start w:w="80" w:type="dxa"/>
              <w:bottom w:w="55" w:type="dxa"/>
              <w:end w:w="80" w:type="dxa"/>
            </w:tcMar>
          </w:tcPr>
          <w:p>
            <w:pPr>
              <w:jc w:val="center"/>
            </w:pPr>
            <w:r>
              <w:rPr>
                <w:rFonts w:ascii="Arial" w:hAnsi="Arial"/>
                <w:b/>
                <w:color w:val="FFFFFF"/>
                <w:sz w:val="14"/>
              </w:rPr>
              <w:t>Module</w:t>
            </w:r>
          </w:p>
        </w:tc>
        <w:tc>
          <w:tcPr>
            <w:tcW w:type="dxa" w:w="2880"/>
            <w:shd w:fill="2F5D8C"/>
            <w:vAlign w:val="center"/>
            <w:tcMar>
              <w:top w:w="55" w:type="dxa"/>
              <w:start w:w="80" w:type="dxa"/>
              <w:bottom w:w="55" w:type="dxa"/>
              <w:end w:w="80" w:type="dxa"/>
            </w:tcMar>
          </w:tcPr>
          <w:p>
            <w:pPr>
              <w:jc w:val="center"/>
            </w:pPr>
            <w:r>
              <w:rPr>
                <w:rFonts w:ascii="Arial" w:hAnsi="Arial"/>
                <w:b/>
                <w:color w:val="FFFFFF"/>
                <w:sz w:val="14"/>
              </w:rPr>
              <w:t>Consumes</w:t>
            </w:r>
          </w:p>
        </w:tc>
        <w:tc>
          <w:tcPr>
            <w:tcW w:type="dxa" w:w="3024"/>
            <w:shd w:fill="2F5D8C"/>
            <w:vAlign w:val="center"/>
            <w:tcMar>
              <w:top w:w="55" w:type="dxa"/>
              <w:start w:w="80" w:type="dxa"/>
              <w:bottom w:w="55" w:type="dxa"/>
              <w:end w:w="80" w:type="dxa"/>
            </w:tcMar>
          </w:tcPr>
          <w:p>
            <w:pPr>
              <w:jc w:val="center"/>
            </w:pPr>
            <w:r>
              <w:rPr>
                <w:rFonts w:ascii="Arial" w:hAnsi="Arial"/>
                <w:b/>
                <w:color w:val="FFFFFF"/>
                <w:sz w:val="14"/>
              </w:rPr>
              <w:t>Produces / calls</w:t>
            </w:r>
          </w:p>
        </w:tc>
        <w:tc>
          <w:tcPr>
            <w:tcW w:type="dxa" w:w="3744"/>
            <w:shd w:fill="2F5D8C"/>
            <w:vAlign w:val="center"/>
            <w:tcMar>
              <w:top w:w="55" w:type="dxa"/>
              <w:start w:w="80" w:type="dxa"/>
              <w:bottom w:w="55" w:type="dxa"/>
              <w:end w:w="80" w:type="dxa"/>
            </w:tcMar>
          </w:tcPr>
          <w:p>
            <w:pPr>
              <w:jc w:val="center"/>
            </w:pPr>
            <w:r>
              <w:rPr>
                <w:rFonts w:ascii="Arial" w:hAnsi="Arial"/>
                <w:b/>
                <w:color w:val="FFFFFF"/>
                <w:sz w:val="14"/>
              </w:rPr>
              <w:t>Invariant</w:t>
            </w:r>
          </w:p>
        </w:tc>
      </w:tr>
      <w:tr>
        <w:tc>
          <w:tcPr>
            <w:tcW w:type="dxa" w:w="2088"/>
            <w:vAlign w:val="top"/>
            <w:tcMar>
              <w:top w:w="55" w:type="dxa"/>
              <w:start w:w="80" w:type="dxa"/>
              <w:bottom w:w="55" w:type="dxa"/>
              <w:end w:w="80" w:type="dxa"/>
            </w:tcMar>
          </w:tcPr>
          <w:p>
            <w:pPr>
              <w:spacing w:after="0"/>
            </w:pPr>
            <w:r>
              <w:rPr>
                <w:rFonts w:ascii="Arial" w:hAnsi="Arial"/>
                <w:color w:val="1F2937"/>
                <w:sz w:val="14"/>
              </w:rPr>
              <w:t>input_adapter</w:t>
            </w:r>
          </w:p>
        </w:tc>
        <w:tc>
          <w:tcPr>
            <w:tcW w:type="dxa" w:w="2880"/>
            <w:vAlign w:val="top"/>
            <w:tcMar>
              <w:top w:w="55" w:type="dxa"/>
              <w:start w:w="80" w:type="dxa"/>
              <w:bottom w:w="55" w:type="dxa"/>
              <w:end w:w="80" w:type="dxa"/>
            </w:tcMar>
          </w:tcPr>
          <w:p>
            <w:pPr>
              <w:spacing w:after="0"/>
            </w:pPr>
            <w:r>
              <w:rPr>
                <w:rFonts w:ascii="Arial" w:hAnsi="Arial"/>
                <w:color w:val="1F2937"/>
                <w:sz w:val="14"/>
              </w:rPr>
              <w:t>EducatorRecommendationRequest</w:t>
            </w:r>
          </w:p>
        </w:tc>
        <w:tc>
          <w:tcPr>
            <w:tcW w:type="dxa" w:w="3024"/>
            <w:vAlign w:val="top"/>
            <w:tcMar>
              <w:top w:w="55" w:type="dxa"/>
              <w:start w:w="80" w:type="dxa"/>
              <w:bottom w:w="55" w:type="dxa"/>
              <w:end w:w="80" w:type="dxa"/>
            </w:tcMar>
          </w:tcPr>
          <w:p>
            <w:pPr>
              <w:spacing w:after="0"/>
            </w:pPr>
            <w:r>
              <w:rPr>
                <w:rFonts w:ascii="Arial" w:hAnsi="Arial"/>
                <w:color w:val="1F2937"/>
                <w:sz w:val="14"/>
              </w:rPr>
              <w:t>NormalizedRecommendationRequest or blocking validation</w:t>
            </w:r>
          </w:p>
        </w:tc>
        <w:tc>
          <w:tcPr>
            <w:tcW w:type="dxa" w:w="3744"/>
            <w:vAlign w:val="top"/>
            <w:tcMar>
              <w:top w:w="55" w:type="dxa"/>
              <w:start w:w="80" w:type="dxa"/>
              <w:bottom w:w="55" w:type="dxa"/>
              <w:end w:w="80" w:type="dxa"/>
            </w:tcMar>
          </w:tcPr>
          <w:p>
            <w:pPr>
              <w:spacing w:after="0"/>
            </w:pPr>
            <w:r>
              <w:rPr>
                <w:rFonts w:ascii="Arial" w:hAnsi="Arial"/>
                <w:color w:val="1F2937"/>
                <w:sz w:val="14"/>
              </w:rPr>
              <w:t>Hierarchy/source/candidate/mismatch checks; preserves exact raw text.</w:t>
            </w:r>
          </w:p>
        </w:tc>
      </w:tr>
      <w:tr>
        <w:tc>
          <w:tcPr>
            <w:tcW w:type="dxa" w:w="2088"/>
            <w:shd w:fill="F8FAFC"/>
            <w:vAlign w:val="top"/>
            <w:tcMar>
              <w:top w:w="55" w:type="dxa"/>
              <w:start w:w="80" w:type="dxa"/>
              <w:bottom w:w="55" w:type="dxa"/>
              <w:end w:w="80" w:type="dxa"/>
            </w:tcMar>
          </w:tcPr>
          <w:p>
            <w:pPr>
              <w:spacing w:after="0"/>
            </w:pPr>
            <w:r>
              <w:rPr>
                <w:rFonts w:ascii="Arial" w:hAnsi="Arial"/>
                <w:color w:val="1F2937"/>
                <w:sz w:val="14"/>
              </w:rPr>
              <w:t>mechanism_profiler</w:t>
            </w:r>
          </w:p>
        </w:tc>
        <w:tc>
          <w:tcPr>
            <w:tcW w:type="dxa" w:w="2880"/>
            <w:shd w:fill="F8FAFC"/>
            <w:vAlign w:val="top"/>
            <w:tcMar>
              <w:top w:w="55" w:type="dxa"/>
              <w:start w:w="80" w:type="dxa"/>
              <w:bottom w:w="55" w:type="dxa"/>
              <w:end w:w="80" w:type="dxa"/>
            </w:tcMar>
          </w:tcPr>
          <w:p>
            <w:pPr>
              <w:spacing w:after="0"/>
            </w:pPr>
            <w:r>
              <w:rPr>
                <w:rFonts w:ascii="Arial" w:hAnsi="Arial"/>
                <w:color w:val="1F2937"/>
                <w:sz w:val="14"/>
              </w:rPr>
              <w:t>normalized request + Application Context</w:t>
            </w:r>
          </w:p>
        </w:tc>
        <w:tc>
          <w:tcPr>
            <w:tcW w:type="dxa" w:w="3024"/>
            <w:shd w:fill="F8FAFC"/>
            <w:vAlign w:val="top"/>
            <w:tcMar>
              <w:top w:w="55" w:type="dxa"/>
              <w:start w:w="80" w:type="dxa"/>
              <w:bottom w:w="55" w:type="dxa"/>
              <w:end w:w="80" w:type="dxa"/>
            </w:tcMar>
          </w:tcPr>
          <w:p>
            <w:pPr>
              <w:spacing w:after="0"/>
            </w:pPr>
            <w:r>
              <w:rPr>
                <w:rFonts w:ascii="Arial" w:hAnsi="Arial"/>
                <w:color w:val="1F2937"/>
                <w:sz w:val="14"/>
              </w:rPr>
              <w:t>positive and explicit-negative mechanism facets</w:t>
            </w:r>
          </w:p>
        </w:tc>
        <w:tc>
          <w:tcPr>
            <w:tcW w:type="dxa" w:w="3744"/>
            <w:shd w:fill="F8FAFC"/>
            <w:vAlign w:val="top"/>
            <w:tcMar>
              <w:top w:w="55" w:type="dxa"/>
              <w:start w:w="80" w:type="dxa"/>
              <w:bottom w:w="55" w:type="dxa"/>
              <w:end w:w="80" w:type="dxa"/>
            </w:tcMar>
          </w:tcPr>
          <w:p>
            <w:pPr>
              <w:spacing w:after="0"/>
            </w:pPr>
            <w:r>
              <w:rPr>
                <w:rFonts w:ascii="Arial" w:hAnsi="Arial"/>
                <w:color w:val="1F2937"/>
                <w:sz w:val="14"/>
              </w:rPr>
              <w:t>Negated evidence never becomes positive support.</w:t>
            </w:r>
          </w:p>
        </w:tc>
      </w:tr>
      <w:tr>
        <w:tc>
          <w:tcPr>
            <w:tcW w:type="dxa" w:w="2088"/>
            <w:vAlign w:val="top"/>
            <w:tcMar>
              <w:top w:w="55" w:type="dxa"/>
              <w:start w:w="80" w:type="dxa"/>
              <w:bottom w:w="55" w:type="dxa"/>
              <w:end w:w="80" w:type="dxa"/>
            </w:tcMar>
          </w:tcPr>
          <w:p>
            <w:pPr>
              <w:spacing w:after="0"/>
            </w:pPr>
            <w:r>
              <w:rPr>
                <w:rFonts w:ascii="Arial" w:hAnsi="Arial"/>
                <w:color w:val="1F2937"/>
                <w:sz w:val="14"/>
              </w:rPr>
              <w:t>context_resolver</w:t>
            </w:r>
          </w:p>
        </w:tc>
        <w:tc>
          <w:tcPr>
            <w:tcW w:type="dxa" w:w="2880"/>
            <w:vAlign w:val="top"/>
            <w:tcMar>
              <w:top w:w="55" w:type="dxa"/>
              <w:start w:w="80" w:type="dxa"/>
              <w:bottom w:w="55" w:type="dxa"/>
              <w:end w:w="80" w:type="dxa"/>
            </w:tcMar>
          </w:tcPr>
          <w:p>
            <w:pPr>
              <w:spacing w:after="0"/>
            </w:pPr>
            <w:r>
              <w:rPr>
                <w:rFonts w:ascii="Arial" w:hAnsi="Arial"/>
                <w:color w:val="1F2937"/>
                <w:sz w:val="14"/>
              </w:rPr>
              <w:t>anchor + facets + governed context evidence</w:t>
            </w:r>
          </w:p>
        </w:tc>
        <w:tc>
          <w:tcPr>
            <w:tcW w:type="dxa" w:w="3024"/>
            <w:vAlign w:val="top"/>
            <w:tcMar>
              <w:top w:w="55" w:type="dxa"/>
              <w:start w:w="80" w:type="dxa"/>
              <w:bottom w:w="55" w:type="dxa"/>
              <w:end w:w="80" w:type="dxa"/>
            </w:tcMar>
          </w:tcPr>
          <w:p>
            <w:pPr>
              <w:spacing w:after="0"/>
            </w:pPr>
            <w:r>
              <w:rPr>
                <w:rFonts w:ascii="Arial" w:hAnsi="Arial"/>
                <w:color w:val="1F2937"/>
                <w:sz w:val="14"/>
              </w:rPr>
              <w:t>eligible/ranked context evidence and generated suggestions</w:t>
            </w:r>
          </w:p>
        </w:tc>
        <w:tc>
          <w:tcPr>
            <w:tcW w:type="dxa" w:w="3744"/>
            <w:vAlign w:val="top"/>
            <w:tcMar>
              <w:top w:w="55" w:type="dxa"/>
              <w:start w:w="80" w:type="dxa"/>
              <w:bottom w:w="55" w:type="dxa"/>
              <w:end w:w="80" w:type="dxa"/>
            </w:tcMar>
          </w:tcPr>
          <w:p>
            <w:pPr>
              <w:spacing w:after="0"/>
            </w:pPr>
            <w:r>
              <w:rPr>
                <w:rFonts w:ascii="Arial" w:hAnsi="Arial"/>
                <w:color w:val="1F2937"/>
                <w:sz w:val="14"/>
              </w:rPr>
              <w:t>Compatibility before semantic ranking; broader internal pool allowed.</w:t>
            </w:r>
          </w:p>
        </w:tc>
      </w:tr>
      <w:tr>
        <w:tc>
          <w:tcPr>
            <w:tcW w:type="dxa" w:w="2088"/>
            <w:shd w:fill="F8FAFC"/>
            <w:vAlign w:val="top"/>
            <w:tcMar>
              <w:top w:w="55" w:type="dxa"/>
              <w:start w:w="80" w:type="dxa"/>
              <w:bottom w:w="55" w:type="dxa"/>
              <w:end w:w="80" w:type="dxa"/>
            </w:tcMar>
          </w:tcPr>
          <w:p>
            <w:pPr>
              <w:spacing w:after="0"/>
            </w:pPr>
            <w:r>
              <w:rPr>
                <w:rFonts w:ascii="Arial" w:hAnsi="Arial"/>
                <w:color w:val="1F2937"/>
                <w:sz w:val="14"/>
              </w:rPr>
              <w:t>eligibility</w:t>
            </w:r>
          </w:p>
        </w:tc>
        <w:tc>
          <w:tcPr>
            <w:tcW w:type="dxa" w:w="2880"/>
            <w:shd w:fill="F8FAFC"/>
            <w:vAlign w:val="top"/>
            <w:tcMar>
              <w:top w:w="55" w:type="dxa"/>
              <w:start w:w="80" w:type="dxa"/>
              <w:bottom w:w="55" w:type="dxa"/>
              <w:end w:w="80" w:type="dxa"/>
            </w:tcMar>
          </w:tcPr>
          <w:p>
            <w:pPr>
              <w:spacing w:after="0"/>
            </w:pPr>
            <w:r>
              <w:rPr>
                <w:rFonts w:ascii="Arial" w:hAnsi="Arial"/>
                <w:color w:val="1F2937"/>
                <w:sz w:val="14"/>
              </w:rPr>
              <w:t>graph/context/mechanism evidence</w:t>
            </w:r>
          </w:p>
        </w:tc>
        <w:tc>
          <w:tcPr>
            <w:tcW w:type="dxa" w:w="3024"/>
            <w:shd w:fill="F8FAFC"/>
            <w:vAlign w:val="top"/>
            <w:tcMar>
              <w:top w:w="55" w:type="dxa"/>
              <w:start w:w="80" w:type="dxa"/>
              <w:bottom w:w="55" w:type="dxa"/>
              <w:end w:w="80" w:type="dxa"/>
            </w:tcMar>
          </w:tcPr>
          <w:p>
            <w:pPr>
              <w:spacing w:after="0"/>
            </w:pPr>
            <w:r>
              <w:rPr>
                <w:rFonts w:ascii="Arial" w:hAnsi="Arial"/>
                <w:color w:val="1F2937"/>
                <w:sz w:val="14"/>
              </w:rPr>
              <w:t>EligibleSCRCandidateSet</w:t>
            </w:r>
          </w:p>
        </w:tc>
        <w:tc>
          <w:tcPr>
            <w:tcW w:type="dxa" w:w="3744"/>
            <w:shd w:fill="F8FAFC"/>
            <w:vAlign w:val="top"/>
            <w:tcMar>
              <w:top w:w="55" w:type="dxa"/>
              <w:start w:w="80" w:type="dxa"/>
              <w:bottom w:w="55" w:type="dxa"/>
              <w:end w:w="80" w:type="dxa"/>
            </w:tcMar>
          </w:tcPr>
          <w:p>
            <w:pPr>
              <w:spacing w:after="0"/>
            </w:pPr>
            <w:r>
              <w:rPr>
                <w:rFonts w:ascii="Arial" w:hAnsi="Arial"/>
                <w:color w:val="1F2937"/>
                <w:sz w:val="14"/>
              </w:rPr>
              <w:t>Only governed rules create eligibility.</w:t>
            </w:r>
          </w:p>
        </w:tc>
      </w:tr>
      <w:tr>
        <w:tc>
          <w:tcPr>
            <w:tcW w:type="dxa" w:w="2088"/>
            <w:vAlign w:val="top"/>
            <w:tcMar>
              <w:top w:w="55" w:type="dxa"/>
              <w:start w:w="80" w:type="dxa"/>
              <w:bottom w:w="55" w:type="dxa"/>
              <w:end w:w="80" w:type="dxa"/>
            </w:tcMar>
          </w:tcPr>
          <w:p>
            <w:pPr>
              <w:spacing w:after="0"/>
            </w:pPr>
            <w:r>
              <w:rPr>
                <w:rFonts w:ascii="Arial" w:hAnsi="Arial"/>
                <w:color w:val="1F2937"/>
                <w:sz w:val="14"/>
              </w:rPr>
              <w:t>scr_ranker</w:t>
            </w:r>
          </w:p>
        </w:tc>
        <w:tc>
          <w:tcPr>
            <w:tcW w:type="dxa" w:w="2880"/>
            <w:vAlign w:val="top"/>
            <w:tcMar>
              <w:top w:w="55" w:type="dxa"/>
              <w:start w:w="80" w:type="dxa"/>
              <w:bottom w:w="55" w:type="dxa"/>
              <w:end w:w="80" w:type="dxa"/>
            </w:tcMar>
          </w:tcPr>
          <w:p>
            <w:pPr>
              <w:spacing w:after="0"/>
            </w:pPr>
            <w:r>
              <w:rPr>
                <w:rFonts w:ascii="Arial" w:hAnsi="Arial"/>
                <w:color w:val="1F2937"/>
                <w:sz w:val="14"/>
              </w:rPr>
              <w:t>eligible candidates</w:t>
            </w:r>
          </w:p>
        </w:tc>
        <w:tc>
          <w:tcPr>
            <w:tcW w:type="dxa" w:w="3024"/>
            <w:vAlign w:val="top"/>
            <w:tcMar>
              <w:top w:w="55" w:type="dxa"/>
              <w:start w:w="80" w:type="dxa"/>
              <w:bottom w:w="55" w:type="dxa"/>
              <w:end w:w="80" w:type="dxa"/>
            </w:tcMar>
          </w:tcPr>
          <w:p>
            <w:pPr>
              <w:spacing w:after="0"/>
            </w:pPr>
            <w:r>
              <w:rPr>
                <w:rFonts w:ascii="Arial" w:hAnsi="Arial"/>
                <w:color w:val="1F2937"/>
                <w:sz w:val="14"/>
              </w:rPr>
              <w:t>ranked candidates + primary</w:t>
            </w:r>
          </w:p>
        </w:tc>
        <w:tc>
          <w:tcPr>
            <w:tcW w:type="dxa" w:w="3744"/>
            <w:vAlign w:val="top"/>
            <w:tcMar>
              <w:top w:w="55" w:type="dxa"/>
              <w:start w:w="80" w:type="dxa"/>
              <w:bottom w:w="55" w:type="dxa"/>
              <w:end w:w="80" w:type="dxa"/>
            </w:tcMar>
          </w:tcPr>
          <w:p>
            <w:pPr>
              <w:spacing w:after="0"/>
            </w:pPr>
            <w:r>
              <w:rPr>
                <w:rFonts w:ascii="Arial" w:hAnsi="Arial"/>
                <w:color w:val="1F2937"/>
                <w:sz w:val="14"/>
              </w:rPr>
              <w:t>Ranks only eligible set.</w:t>
            </w:r>
          </w:p>
        </w:tc>
      </w:tr>
      <w:tr>
        <w:tc>
          <w:tcPr>
            <w:tcW w:type="dxa" w:w="2088"/>
            <w:shd w:fill="F8FAFC"/>
            <w:vAlign w:val="top"/>
            <w:tcMar>
              <w:top w:w="55" w:type="dxa"/>
              <w:start w:w="80" w:type="dxa"/>
              <w:bottom w:w="55" w:type="dxa"/>
              <w:end w:w="80" w:type="dxa"/>
            </w:tcMar>
          </w:tcPr>
          <w:p>
            <w:pPr>
              <w:spacing w:after="0"/>
            </w:pPr>
            <w:r>
              <w:rPr>
                <w:rFonts w:ascii="Arial" w:hAnsi="Arial"/>
                <w:color w:val="1F2937"/>
                <w:sz w:val="14"/>
              </w:rPr>
              <w:t>promotion</w:t>
            </w:r>
          </w:p>
        </w:tc>
        <w:tc>
          <w:tcPr>
            <w:tcW w:type="dxa" w:w="2880"/>
            <w:shd w:fill="F8FAFC"/>
            <w:vAlign w:val="top"/>
            <w:tcMar>
              <w:top w:w="55" w:type="dxa"/>
              <w:start w:w="80" w:type="dxa"/>
              <w:bottom w:w="55" w:type="dxa"/>
              <w:end w:w="80" w:type="dxa"/>
            </w:tcMar>
          </w:tcPr>
          <w:p>
            <w:pPr>
              <w:spacing w:after="0"/>
            </w:pPr>
            <w:r>
              <w:rPr>
                <w:rFonts w:ascii="Arial" w:hAnsi="Arial"/>
                <w:color w:val="1F2937"/>
                <w:sz w:val="14"/>
              </w:rPr>
              <w:t>primary + independent facets</w:t>
            </w:r>
          </w:p>
        </w:tc>
        <w:tc>
          <w:tcPr>
            <w:tcW w:type="dxa" w:w="3024"/>
            <w:shd w:fill="F8FAFC"/>
            <w:vAlign w:val="top"/>
            <w:tcMar>
              <w:top w:w="55" w:type="dxa"/>
              <w:start w:w="80" w:type="dxa"/>
              <w:bottom w:w="55" w:type="dxa"/>
              <w:end w:w="80" w:type="dxa"/>
            </w:tcMar>
          </w:tcPr>
          <w:p>
            <w:pPr>
              <w:spacing w:after="0"/>
            </w:pPr>
            <w:r>
              <w:rPr>
                <w:rFonts w:ascii="Arial" w:hAnsi="Arial"/>
                <w:color w:val="1F2937"/>
                <w:sz w:val="14"/>
              </w:rPr>
              <w:t>additional supported SCRs</w:t>
            </w:r>
          </w:p>
        </w:tc>
        <w:tc>
          <w:tcPr>
            <w:tcW w:type="dxa" w:w="3744"/>
            <w:shd w:fill="F8FAFC"/>
            <w:vAlign w:val="top"/>
            <w:tcMar>
              <w:top w:w="55" w:type="dxa"/>
              <w:start w:w="80" w:type="dxa"/>
              <w:bottom w:w="55" w:type="dxa"/>
              <w:end w:w="80" w:type="dxa"/>
            </w:tcMar>
          </w:tcPr>
          <w:p>
            <w:pPr>
              <w:spacing w:after="0"/>
            </w:pPr>
            <w:r>
              <w:rPr>
                <w:rFonts w:ascii="Arial" w:hAnsi="Arial"/>
                <w:color w:val="1F2937"/>
                <w:sz w:val="14"/>
              </w:rPr>
              <w:t>No similarity-only promotion.</w:t>
            </w:r>
          </w:p>
        </w:tc>
      </w:tr>
      <w:tr>
        <w:tc>
          <w:tcPr>
            <w:tcW w:type="dxa" w:w="2088"/>
            <w:vAlign w:val="top"/>
            <w:tcMar>
              <w:top w:w="55" w:type="dxa"/>
              <w:start w:w="80" w:type="dxa"/>
              <w:bottom w:w="55" w:type="dxa"/>
              <w:end w:w="80" w:type="dxa"/>
            </w:tcMar>
          </w:tcPr>
          <w:p>
            <w:pPr>
              <w:spacing w:after="0"/>
            </w:pPr>
            <w:r>
              <w:rPr>
                <w:rFonts w:ascii="Arial" w:hAnsi="Arial"/>
                <w:color w:val="1F2937"/>
                <w:sz w:val="14"/>
              </w:rPr>
              <w:t>negation_veto</w:t>
            </w:r>
          </w:p>
        </w:tc>
        <w:tc>
          <w:tcPr>
            <w:tcW w:type="dxa" w:w="2880"/>
            <w:vAlign w:val="top"/>
            <w:tcMar>
              <w:top w:w="55" w:type="dxa"/>
              <w:start w:w="80" w:type="dxa"/>
              <w:bottom w:w="55" w:type="dxa"/>
              <w:end w:w="80" w:type="dxa"/>
            </w:tcMar>
          </w:tcPr>
          <w:p>
            <w:pPr>
              <w:spacing w:after="0"/>
            </w:pPr>
            <w:r>
              <w:rPr>
                <w:rFonts w:ascii="Arial" w:hAnsi="Arial"/>
                <w:color w:val="1F2937"/>
                <w:sz w:val="14"/>
              </w:rPr>
              <w:t>promotions + negative facets</w:t>
            </w:r>
          </w:p>
        </w:tc>
        <w:tc>
          <w:tcPr>
            <w:tcW w:type="dxa" w:w="3024"/>
            <w:vAlign w:val="top"/>
            <w:tcMar>
              <w:top w:w="55" w:type="dxa"/>
              <w:start w:w="80" w:type="dxa"/>
              <w:bottom w:w="55" w:type="dxa"/>
              <w:end w:w="80" w:type="dxa"/>
            </w:tcMar>
          </w:tcPr>
          <w:p>
            <w:pPr>
              <w:spacing w:after="0"/>
            </w:pPr>
            <w:r>
              <w:rPr>
                <w:rFonts w:ascii="Arial" w:hAnsi="Arial"/>
                <w:color w:val="1F2937"/>
                <w:sz w:val="14"/>
              </w:rPr>
              <w:t>retained/vetoed promotions</w:t>
            </w:r>
          </w:p>
        </w:tc>
        <w:tc>
          <w:tcPr>
            <w:tcW w:type="dxa" w:w="3744"/>
            <w:vAlign w:val="top"/>
            <w:tcMar>
              <w:top w:w="55" w:type="dxa"/>
              <w:start w:w="80" w:type="dxa"/>
              <w:bottom w:w="55" w:type="dxa"/>
              <w:end w:w="80" w:type="dxa"/>
            </w:tcMar>
          </w:tcPr>
          <w:p>
            <w:pPr>
              <w:spacing w:after="0"/>
            </w:pPr>
            <w:r>
              <w:rPr>
                <w:rFonts w:ascii="Arial" w:hAnsi="Arial"/>
                <w:color w:val="1F2937"/>
                <w:sz w:val="14"/>
              </w:rPr>
              <w:t>Negative evidence only vetoes.</w:t>
            </w:r>
          </w:p>
        </w:tc>
      </w:tr>
      <w:tr>
        <w:tc>
          <w:tcPr>
            <w:tcW w:type="dxa" w:w="2088"/>
            <w:shd w:fill="F8FAFC"/>
            <w:vAlign w:val="top"/>
            <w:tcMar>
              <w:top w:w="55" w:type="dxa"/>
              <w:start w:w="80" w:type="dxa"/>
              <w:bottom w:w="55" w:type="dxa"/>
              <w:end w:w="80" w:type="dxa"/>
            </w:tcMar>
          </w:tcPr>
          <w:p>
            <w:pPr>
              <w:spacing w:after="0"/>
            </w:pPr>
            <w:r>
              <w:rPr>
                <w:rFonts w:ascii="Arial" w:hAnsi="Arial"/>
                <w:color w:val="1F2937"/>
                <w:sz w:val="14"/>
              </w:rPr>
              <w:t>recommender</w:t>
            </w:r>
          </w:p>
        </w:tc>
        <w:tc>
          <w:tcPr>
            <w:tcW w:type="dxa" w:w="2880"/>
            <w:shd w:fill="F8FAFC"/>
            <w:vAlign w:val="top"/>
            <w:tcMar>
              <w:top w:w="55" w:type="dxa"/>
              <w:start w:w="80" w:type="dxa"/>
              <w:bottom w:w="55" w:type="dxa"/>
              <w:end w:w="80" w:type="dxa"/>
            </w:tcMar>
          </w:tcPr>
          <w:p>
            <w:pPr>
              <w:spacing w:after="0"/>
            </w:pPr>
            <w:r>
              <w:rPr>
                <w:rFonts w:ascii="Arial" w:hAnsi="Arial"/>
                <w:color w:val="1F2937"/>
                <w:sz w:val="14"/>
              </w:rPr>
              <w:t>normalized request + above services</w:t>
            </w:r>
          </w:p>
        </w:tc>
        <w:tc>
          <w:tcPr>
            <w:tcW w:type="dxa" w:w="3024"/>
            <w:shd w:fill="F8FAFC"/>
            <w:vAlign w:val="top"/>
            <w:tcMar>
              <w:top w:w="55" w:type="dxa"/>
              <w:start w:w="80" w:type="dxa"/>
              <w:bottom w:w="55" w:type="dxa"/>
              <w:end w:w="80" w:type="dxa"/>
            </w:tcMar>
          </w:tcPr>
          <w:p>
            <w:pPr>
              <w:spacing w:after="0"/>
            </w:pPr>
            <w:r>
              <w:rPr>
                <w:rFonts w:ascii="Arial" w:hAnsi="Arial"/>
                <w:color w:val="1F2937"/>
                <w:sz w:val="14"/>
              </w:rPr>
              <w:t>decision + event/snapshot payload</w:t>
            </w:r>
          </w:p>
        </w:tc>
        <w:tc>
          <w:tcPr>
            <w:tcW w:type="dxa" w:w="3744"/>
            <w:shd w:fill="F8FAFC"/>
            <w:vAlign w:val="top"/>
            <w:tcMar>
              <w:top w:w="55" w:type="dxa"/>
              <w:start w:w="80" w:type="dxa"/>
              <w:bottom w:w="55" w:type="dxa"/>
              <w:end w:w="80" w:type="dxa"/>
            </w:tcMar>
          </w:tcPr>
          <w:p>
            <w:pPr>
              <w:spacing w:after="0"/>
            </w:pPr>
            <w:r>
              <w:rPr>
                <w:rFonts w:ascii="Arial" w:hAnsi="Arial"/>
                <w:color w:val="1F2937"/>
                <w:sz w:val="14"/>
              </w:rPr>
              <w:t>Owns orchestration, not individual scoring semantics.</w:t>
            </w:r>
          </w:p>
        </w:tc>
      </w:tr>
      <w:tr>
        <w:tc>
          <w:tcPr>
            <w:tcW w:type="dxa" w:w="2088"/>
            <w:vAlign w:val="top"/>
            <w:tcMar>
              <w:top w:w="55" w:type="dxa"/>
              <w:start w:w="80" w:type="dxa"/>
              <w:bottom w:w="55" w:type="dxa"/>
              <w:end w:w="80" w:type="dxa"/>
            </w:tcMar>
          </w:tcPr>
          <w:p>
            <w:pPr>
              <w:spacing w:after="0"/>
            </w:pPr>
            <w:r>
              <w:rPr>
                <w:rFonts w:ascii="Arial" w:hAnsi="Arial"/>
                <w:color w:val="1F2937"/>
                <w:sz w:val="14"/>
              </w:rPr>
              <w:t>trace_service</w:t>
            </w:r>
          </w:p>
        </w:tc>
        <w:tc>
          <w:tcPr>
            <w:tcW w:type="dxa" w:w="2880"/>
            <w:vAlign w:val="top"/>
            <w:tcMar>
              <w:top w:w="55" w:type="dxa"/>
              <w:start w:w="80" w:type="dxa"/>
              <w:bottom w:w="55" w:type="dxa"/>
              <w:end w:w="80" w:type="dxa"/>
            </w:tcMar>
          </w:tcPr>
          <w:p>
            <w:pPr>
              <w:spacing w:after="0"/>
            </w:pPr>
            <w:r>
              <w:rPr>
                <w:rFonts w:ascii="Arial" w:hAnsi="Arial"/>
                <w:color w:val="1F2937"/>
                <w:sz w:val="14"/>
              </w:rPr>
              <w:t>persisted event/snapshot</w:t>
            </w:r>
          </w:p>
        </w:tc>
        <w:tc>
          <w:tcPr>
            <w:tcW w:type="dxa" w:w="3024"/>
            <w:vAlign w:val="top"/>
            <w:tcMar>
              <w:top w:w="55" w:type="dxa"/>
              <w:start w:w="80" w:type="dxa"/>
              <w:bottom w:w="55" w:type="dxa"/>
              <w:end w:w="80" w:type="dxa"/>
            </w:tcMar>
          </w:tcPr>
          <w:p>
            <w:pPr>
              <w:spacing w:after="0"/>
            </w:pPr>
            <w:r>
              <w:rPr>
                <w:rFonts w:ascii="Arial" w:hAnsi="Arial"/>
                <w:color w:val="1F2937"/>
                <w:sz w:val="14"/>
              </w:rPr>
              <w:t>RecommendationTraceResponse</w:t>
            </w:r>
          </w:p>
        </w:tc>
        <w:tc>
          <w:tcPr>
            <w:tcW w:type="dxa" w:w="3744"/>
            <w:vAlign w:val="top"/>
            <w:tcMar>
              <w:top w:w="55" w:type="dxa"/>
              <w:start w:w="80" w:type="dxa"/>
              <w:bottom w:w="55" w:type="dxa"/>
              <w:end w:w="80" w:type="dxa"/>
            </w:tcMar>
          </w:tcPr>
          <w:p>
            <w:pPr>
              <w:spacing w:after="0"/>
            </w:pPr>
            <w:r>
              <w:rPr>
                <w:rFonts w:ascii="Arial" w:hAnsi="Arial"/>
                <w:color w:val="1F2937"/>
                <w:sz w:val="14"/>
              </w:rPr>
              <w:t>No fresh recommendation or free-form rationale.</w:t>
            </w:r>
          </w:p>
        </w:tc>
      </w:tr>
    </w:tbl>
    <w:p/>
    <w:p>
      <w:pPr>
        <w:pStyle w:val="Heading1"/>
        <w:keepNext/>
      </w:pPr>
      <w:r>
        <w:t>7. Educator Kit module interfaces</w:t>
      </w:r>
    </w:p>
    <w:p>
      <w:pPr>
        <w:spacing w:after="60"/>
        <w:jc w:val="center"/>
      </w:pPr>
      <w:r>
        <w:drawing>
          <wp:inline xmlns:a="http://schemas.openxmlformats.org/drawingml/2006/main" xmlns:pic="http://schemas.openxmlformats.org/drawingml/2006/picture">
            <wp:extent cx="5989320" cy="2776342"/>
            <wp:docPr id="3" name="Picture 3" descr="Sequence-line diagram showing KitPage and KitFacade coordinating PedagogySelector, PKCR, MaterialResolver, FCR, GenerationAdapter and KitValidator." title="Figure 3. Educator Kit module call sequence"/>
            <wp:cNvGraphicFramePr>
              <a:graphicFrameLocks noChangeAspect="1"/>
            </wp:cNvGraphicFramePr>
            <a:graphic>
              <a:graphicData uri="http://schemas.openxmlformats.org/drawingml/2006/picture">
                <pic:pic>
                  <pic:nvPicPr>
                    <pic:cNvPr id="0" name="seq08_fig3_kit_modules.png"/>
                    <pic:cNvPicPr/>
                  </pic:nvPicPr>
                  <pic:blipFill>
                    <a:blip r:embed="rId19"/>
                    <a:stretch>
                      <a:fillRect/>
                    </a:stretch>
                  </pic:blipFill>
                  <pic:spPr>
                    <a:xfrm>
                      <a:off x="0" y="0"/>
                      <a:ext cx="5989320" cy="2776342"/>
                    </a:xfrm>
                    <a:prstGeom prst="rect"/>
                  </pic:spPr>
                </pic:pic>
              </a:graphicData>
            </a:graphic>
          </wp:inline>
        </w:drawing>
      </w:r>
    </w:p>
    <w:p>
      <w:pPr>
        <w:pStyle w:val="Caption"/>
        <w:spacing w:after="140"/>
        <w:jc w:val="center"/>
      </w:pPr>
      <w:r>
        <w:t>Figure 3. Educator Kit module call sequence</w:t>
      </w:r>
    </w:p>
    <w:tbl>
      <w:tblPr>
        <w:tblStyle w:val="TableGrid"/>
        <w:tblW w:type="auto" w:w="0"/>
        <w:jc w:val="center"/>
        <w:tblLook w:firstColumn="1" w:firstRow="1" w:lastColumn="0" w:lastRow="0" w:noHBand="0" w:noVBand="1" w:val="04A0"/>
      </w:tblPr>
      <w:tblGrid>
        <w:gridCol w:w="2459"/>
        <w:gridCol w:w="2459"/>
        <w:gridCol w:w="2459"/>
        <w:gridCol w:w="2459"/>
      </w:tblGrid>
      <w:tr>
        <w:trPr>
          <w:tblHeader w:val="true"/>
        </w:trPr>
        <w:tc>
          <w:tcPr>
            <w:tcW w:type="dxa" w:w="2232"/>
            <w:shd w:fill="2F5D8C"/>
            <w:vAlign w:val="center"/>
            <w:tcMar>
              <w:top w:w="55" w:type="dxa"/>
              <w:start w:w="80" w:type="dxa"/>
              <w:bottom w:w="55" w:type="dxa"/>
              <w:end w:w="80" w:type="dxa"/>
            </w:tcMar>
          </w:tcPr>
          <w:p>
            <w:pPr>
              <w:jc w:val="center"/>
            </w:pPr>
            <w:r>
              <w:rPr>
                <w:rFonts w:ascii="Arial" w:hAnsi="Arial"/>
                <w:b/>
                <w:color w:val="FFFFFF"/>
                <w:sz w:val="14"/>
              </w:rPr>
              <w:t>Module</w:t>
            </w:r>
          </w:p>
        </w:tc>
        <w:tc>
          <w:tcPr>
            <w:tcW w:type="dxa" w:w="2736"/>
            <w:shd w:fill="2F5D8C"/>
            <w:vAlign w:val="center"/>
            <w:tcMar>
              <w:top w:w="55" w:type="dxa"/>
              <w:start w:w="80" w:type="dxa"/>
              <w:bottom w:w="55" w:type="dxa"/>
              <w:end w:w="80" w:type="dxa"/>
            </w:tcMar>
          </w:tcPr>
          <w:p>
            <w:pPr>
              <w:jc w:val="center"/>
            </w:pPr>
            <w:r>
              <w:rPr>
                <w:rFonts w:ascii="Arial" w:hAnsi="Arial"/>
                <w:b/>
                <w:color w:val="FFFFFF"/>
                <w:sz w:val="14"/>
              </w:rPr>
              <w:t>Input</w:t>
            </w:r>
          </w:p>
        </w:tc>
        <w:tc>
          <w:tcPr>
            <w:tcW w:type="dxa" w:w="3024"/>
            <w:shd w:fill="2F5D8C"/>
            <w:vAlign w:val="center"/>
            <w:tcMar>
              <w:top w:w="55" w:type="dxa"/>
              <w:start w:w="80" w:type="dxa"/>
              <w:bottom w:w="55" w:type="dxa"/>
              <w:end w:w="80" w:type="dxa"/>
            </w:tcMar>
          </w:tcPr>
          <w:p>
            <w:pPr>
              <w:jc w:val="center"/>
            </w:pPr>
            <w:r>
              <w:rPr>
                <w:rFonts w:ascii="Arial" w:hAnsi="Arial"/>
                <w:b/>
                <w:color w:val="FFFFFF"/>
                <w:sz w:val="14"/>
              </w:rPr>
              <w:t>Output</w:t>
            </w:r>
          </w:p>
        </w:tc>
        <w:tc>
          <w:tcPr>
            <w:tcW w:type="dxa" w:w="3744"/>
            <w:shd w:fill="2F5D8C"/>
            <w:vAlign w:val="center"/>
            <w:tcMar>
              <w:top w:w="55" w:type="dxa"/>
              <w:start w:w="80" w:type="dxa"/>
              <w:bottom w:w="55" w:type="dxa"/>
              <w:end w:w="80" w:type="dxa"/>
            </w:tcMar>
          </w:tcPr>
          <w:p>
            <w:pPr>
              <w:jc w:val="center"/>
            </w:pPr>
            <w:r>
              <w:rPr>
                <w:rFonts w:ascii="Arial" w:hAnsi="Arial"/>
                <w:b/>
                <w:color w:val="FFFFFF"/>
                <w:sz w:val="14"/>
              </w:rPr>
              <w:t>Prohibited responsibility</w:t>
            </w:r>
          </w:p>
        </w:tc>
      </w:tr>
      <w:tr>
        <w:tc>
          <w:tcPr>
            <w:tcW w:type="dxa" w:w="2232"/>
            <w:vAlign w:val="top"/>
            <w:tcMar>
              <w:top w:w="55" w:type="dxa"/>
              <w:start w:w="80" w:type="dxa"/>
              <w:bottom w:w="55" w:type="dxa"/>
              <w:end w:w="80" w:type="dxa"/>
            </w:tcMar>
          </w:tcPr>
          <w:p>
            <w:pPr>
              <w:spacing w:after="0"/>
            </w:pPr>
            <w:r>
              <w:rPr>
                <w:rFonts w:ascii="Arial" w:hAnsi="Arial"/>
                <w:color w:val="1F2937"/>
                <w:sz w:val="14"/>
              </w:rPr>
              <w:t>pedagogy_selector</w:t>
            </w:r>
          </w:p>
        </w:tc>
        <w:tc>
          <w:tcPr>
            <w:tcW w:type="dxa" w:w="2736"/>
            <w:vAlign w:val="top"/>
            <w:tcMar>
              <w:top w:w="55" w:type="dxa"/>
              <w:start w:w="80" w:type="dxa"/>
              <w:bottom w:w="55" w:type="dxa"/>
              <w:end w:w="80" w:type="dxa"/>
            </w:tcMar>
          </w:tcPr>
          <w:p>
            <w:pPr>
              <w:spacing w:after="0"/>
            </w:pPr>
            <w:r>
              <w:rPr>
                <w:rFonts w:ascii="Arial" w:hAnsi="Arial"/>
                <w:color w:val="1F2937"/>
                <w:sz w:val="14"/>
              </w:rPr>
              <w:t>accepted SCR + teaching context</w:t>
            </w:r>
          </w:p>
        </w:tc>
        <w:tc>
          <w:tcPr>
            <w:tcW w:type="dxa" w:w="3024"/>
            <w:vAlign w:val="top"/>
            <w:tcMar>
              <w:top w:w="55" w:type="dxa"/>
              <w:start w:w="80" w:type="dxa"/>
              <w:bottom w:w="55" w:type="dxa"/>
              <w:end w:w="80" w:type="dxa"/>
            </w:tcMar>
          </w:tcPr>
          <w:p>
            <w:pPr>
              <w:spacing w:after="0"/>
            </w:pPr>
            <w:r>
              <w:rPr>
                <w:rFonts w:ascii="Arial" w:hAnsi="Arial"/>
                <w:color w:val="1F2937"/>
                <w:sz w:val="14"/>
              </w:rPr>
              <w:t>primary Template_ID + 0..2 alternative summaries</w:t>
            </w:r>
          </w:p>
        </w:tc>
        <w:tc>
          <w:tcPr>
            <w:tcW w:type="dxa" w:w="3744"/>
            <w:vAlign w:val="top"/>
            <w:tcMar>
              <w:top w:w="55" w:type="dxa"/>
              <w:start w:w="80" w:type="dxa"/>
              <w:bottom w:w="55" w:type="dxa"/>
              <w:end w:w="80" w:type="dxa"/>
            </w:tcMar>
          </w:tcPr>
          <w:p>
            <w:pPr>
              <w:spacing w:after="0"/>
            </w:pPr>
            <w:r>
              <w:rPr>
                <w:rFonts w:ascii="Arial" w:hAnsi="Arial"/>
                <w:color w:val="1F2937"/>
                <w:sz w:val="14"/>
              </w:rPr>
              <w:t>Cannot change SCR eligibility or use framework to rescue fit.</w:t>
            </w:r>
          </w:p>
        </w:tc>
      </w:tr>
      <w:tr>
        <w:tc>
          <w:tcPr>
            <w:tcW w:type="dxa" w:w="2232"/>
            <w:shd w:fill="F8FAFC"/>
            <w:vAlign w:val="top"/>
            <w:tcMar>
              <w:top w:w="55" w:type="dxa"/>
              <w:start w:w="80" w:type="dxa"/>
              <w:bottom w:w="55" w:type="dxa"/>
              <w:end w:w="80" w:type="dxa"/>
            </w:tcMar>
          </w:tcPr>
          <w:p>
            <w:pPr>
              <w:spacing w:after="0"/>
            </w:pPr>
            <w:r>
              <w:rPr>
                <w:rFonts w:ascii="Arial" w:hAnsi="Arial"/>
                <w:color w:val="1F2937"/>
                <w:sz w:val="14"/>
              </w:rPr>
              <w:t>pkcr</w:t>
            </w:r>
          </w:p>
        </w:tc>
        <w:tc>
          <w:tcPr>
            <w:tcW w:type="dxa" w:w="2736"/>
            <w:shd w:fill="F8FAFC"/>
            <w:vAlign w:val="top"/>
            <w:tcMar>
              <w:top w:w="55" w:type="dxa"/>
              <w:start w:w="80" w:type="dxa"/>
              <w:bottom w:w="55" w:type="dxa"/>
              <w:end w:w="80" w:type="dxa"/>
            </w:tcMar>
          </w:tcPr>
          <w:p>
            <w:pPr>
              <w:spacing w:after="0"/>
            </w:pPr>
            <w:r>
              <w:rPr>
                <w:rFonts w:ascii="Arial" w:hAnsi="Arial"/>
                <w:color w:val="1F2937"/>
                <w:sz w:val="14"/>
              </w:rPr>
              <w:t>selected Template_ID + trigger state</w:t>
            </w:r>
          </w:p>
        </w:tc>
        <w:tc>
          <w:tcPr>
            <w:tcW w:type="dxa" w:w="3024"/>
            <w:shd w:fill="F8FAFC"/>
            <w:vAlign w:val="top"/>
            <w:tcMar>
              <w:top w:w="55" w:type="dxa"/>
              <w:start w:w="80" w:type="dxa"/>
              <w:bottom w:w="55" w:type="dxa"/>
              <w:end w:w="80" w:type="dxa"/>
            </w:tcMar>
          </w:tcPr>
          <w:p>
            <w:pPr>
              <w:spacing w:after="0"/>
            </w:pPr>
            <w:r>
              <w:rPr>
                <w:rFonts w:ascii="Arial" w:hAnsi="Arial"/>
                <w:color w:val="1F2937"/>
                <w:sz w:val="14"/>
              </w:rPr>
              <w:t>ResolvedOutputElementContract</w:t>
            </w:r>
          </w:p>
        </w:tc>
        <w:tc>
          <w:tcPr>
            <w:tcW w:type="dxa" w:w="3744"/>
            <w:shd w:fill="F8FAFC"/>
            <w:vAlign w:val="top"/>
            <w:tcMar>
              <w:top w:w="55" w:type="dxa"/>
              <w:start w:w="80" w:type="dxa"/>
              <w:bottom w:w="55" w:type="dxa"/>
              <w:end w:w="80" w:type="dxa"/>
            </w:tcMar>
          </w:tcPr>
          <w:p>
            <w:pPr>
              <w:spacing w:after="0"/>
            </w:pPr>
            <w:r>
              <w:rPr>
                <w:rFonts w:ascii="Arial" w:hAnsi="Arial"/>
                <w:color w:val="1F2937"/>
                <w:sz w:val="14"/>
              </w:rPr>
              <w:t>Cannot select template.</w:t>
            </w:r>
          </w:p>
        </w:tc>
      </w:tr>
      <w:tr>
        <w:tc>
          <w:tcPr>
            <w:tcW w:type="dxa" w:w="2232"/>
            <w:vAlign w:val="top"/>
            <w:tcMar>
              <w:top w:w="55" w:type="dxa"/>
              <w:start w:w="80" w:type="dxa"/>
              <w:bottom w:w="55" w:type="dxa"/>
              <w:end w:w="80" w:type="dxa"/>
            </w:tcMar>
          </w:tcPr>
          <w:p>
            <w:pPr>
              <w:spacing w:after="0"/>
            </w:pPr>
            <w:r>
              <w:rPr>
                <w:rFonts w:ascii="Arial" w:hAnsi="Arial"/>
                <w:color w:val="1F2937"/>
                <w:sz w:val="14"/>
              </w:rPr>
              <w:t>material_resolver</w:t>
            </w:r>
          </w:p>
        </w:tc>
        <w:tc>
          <w:tcPr>
            <w:tcW w:type="dxa" w:w="2736"/>
            <w:vAlign w:val="top"/>
            <w:tcMar>
              <w:top w:w="55" w:type="dxa"/>
              <w:start w:w="80" w:type="dxa"/>
              <w:bottom w:w="55" w:type="dxa"/>
              <w:end w:w="80" w:type="dxa"/>
            </w:tcMar>
          </w:tcPr>
          <w:p>
            <w:pPr>
              <w:spacing w:after="0"/>
            </w:pPr>
            <w:r>
              <w:rPr>
                <w:rFonts w:ascii="Arial" w:hAnsi="Arial"/>
                <w:color w:val="1F2937"/>
                <w:sz w:val="14"/>
              </w:rPr>
              <w:t>SCR/template/context/material mode</w:t>
            </w:r>
          </w:p>
        </w:tc>
        <w:tc>
          <w:tcPr>
            <w:tcW w:type="dxa" w:w="3024"/>
            <w:vAlign w:val="top"/>
            <w:tcMar>
              <w:top w:w="55" w:type="dxa"/>
              <w:start w:w="80" w:type="dxa"/>
              <w:bottom w:w="55" w:type="dxa"/>
              <w:end w:w="80" w:type="dxa"/>
            </w:tcMar>
          </w:tcPr>
          <w:p>
            <w:pPr>
              <w:spacing w:after="0"/>
            </w:pPr>
            <w:r>
              <w:rPr>
                <w:rFonts w:ascii="Arial" w:hAnsi="Arial"/>
                <w:color w:val="1F2937"/>
                <w:sz w:val="14"/>
              </w:rPr>
              <w:t>TeachingMaterialPacket</w:t>
            </w:r>
          </w:p>
        </w:tc>
        <w:tc>
          <w:tcPr>
            <w:tcW w:type="dxa" w:w="3744"/>
            <w:vAlign w:val="top"/>
            <w:tcMar>
              <w:top w:w="55" w:type="dxa"/>
              <w:start w:w="80" w:type="dxa"/>
              <w:bottom w:w="55" w:type="dxa"/>
              <w:end w:w="80" w:type="dxa"/>
            </w:tcMar>
          </w:tcPr>
          <w:p>
            <w:pPr>
              <w:spacing w:after="0"/>
            </w:pPr>
            <w:r>
              <w:rPr>
                <w:rFonts w:ascii="Arial" w:hAnsi="Arial"/>
                <w:color w:val="1F2937"/>
                <w:sz w:val="14"/>
              </w:rPr>
              <w:t>Cannot hide generated/real/educator provenance.</w:t>
            </w:r>
          </w:p>
        </w:tc>
      </w:tr>
      <w:tr>
        <w:tc>
          <w:tcPr>
            <w:tcW w:type="dxa" w:w="2232"/>
            <w:shd w:fill="F8FAFC"/>
            <w:vAlign w:val="top"/>
            <w:tcMar>
              <w:top w:w="55" w:type="dxa"/>
              <w:start w:w="80" w:type="dxa"/>
              <w:bottom w:w="55" w:type="dxa"/>
              <w:end w:w="80" w:type="dxa"/>
            </w:tcMar>
          </w:tcPr>
          <w:p>
            <w:pPr>
              <w:spacing w:after="0"/>
            </w:pPr>
            <w:r>
              <w:rPr>
                <w:rFonts w:ascii="Arial" w:hAnsi="Arial"/>
                <w:color w:val="1F2937"/>
                <w:sz w:val="14"/>
              </w:rPr>
              <w:t>framework_resolver</w:t>
            </w:r>
          </w:p>
        </w:tc>
        <w:tc>
          <w:tcPr>
            <w:tcW w:type="dxa" w:w="2736"/>
            <w:shd w:fill="F8FAFC"/>
            <w:vAlign w:val="top"/>
            <w:tcMar>
              <w:top w:w="55" w:type="dxa"/>
              <w:start w:w="80" w:type="dxa"/>
              <w:bottom w:w="55" w:type="dxa"/>
              <w:end w:w="80" w:type="dxa"/>
            </w:tcMar>
          </w:tcPr>
          <w:p>
            <w:pPr>
              <w:spacing w:after="0"/>
            </w:pPr>
            <w:r>
              <w:rPr>
                <w:rFonts w:ascii="Arial" w:hAnsi="Arial"/>
                <w:color w:val="1F2937"/>
                <w:sz w:val="14"/>
              </w:rPr>
              <w:t>SCR/template/context</w:t>
            </w:r>
          </w:p>
        </w:tc>
        <w:tc>
          <w:tcPr>
            <w:tcW w:type="dxa" w:w="3024"/>
            <w:shd w:fill="F8FAFC"/>
            <w:vAlign w:val="top"/>
            <w:tcMar>
              <w:top w:w="55" w:type="dxa"/>
              <w:start w:w="80" w:type="dxa"/>
              <w:bottom w:w="55" w:type="dxa"/>
              <w:end w:w="80" w:type="dxa"/>
            </w:tcMar>
          </w:tcPr>
          <w:p>
            <w:pPr>
              <w:spacing w:after="0"/>
            </w:pPr>
            <w:r>
              <w:rPr>
                <w:rFonts w:ascii="Arial" w:hAnsi="Arial"/>
                <w:color w:val="1F2937"/>
                <w:sz w:val="14"/>
              </w:rPr>
              <w:t>FrameworkContextPacket</w:t>
            </w:r>
          </w:p>
        </w:tc>
        <w:tc>
          <w:tcPr>
            <w:tcW w:type="dxa" w:w="3744"/>
            <w:shd w:fill="F8FAFC"/>
            <w:vAlign w:val="top"/>
            <w:tcMar>
              <w:top w:w="55" w:type="dxa"/>
              <w:start w:w="80" w:type="dxa"/>
              <w:bottom w:w="55" w:type="dxa"/>
              <w:end w:w="80" w:type="dxa"/>
            </w:tcMar>
          </w:tcPr>
          <w:p>
            <w:pPr>
              <w:spacing w:after="0"/>
            </w:pPr>
            <w:r>
              <w:rPr>
                <w:rFonts w:ascii="Arial" w:hAnsi="Arial"/>
                <w:color w:val="1F2937"/>
                <w:sz w:val="14"/>
              </w:rPr>
              <w:t>Cannot change accepted SCR or select pedagogy.</w:t>
            </w:r>
          </w:p>
        </w:tc>
      </w:tr>
      <w:tr>
        <w:tc>
          <w:tcPr>
            <w:tcW w:type="dxa" w:w="2232"/>
            <w:vAlign w:val="top"/>
            <w:tcMar>
              <w:top w:w="55" w:type="dxa"/>
              <w:start w:w="80" w:type="dxa"/>
              <w:bottom w:w="55" w:type="dxa"/>
              <w:end w:w="80" w:type="dxa"/>
            </w:tcMar>
          </w:tcPr>
          <w:p>
            <w:pPr>
              <w:spacing w:after="0"/>
            </w:pPr>
            <w:r>
              <w:rPr>
                <w:rFonts w:ascii="Arial" w:hAnsi="Arial"/>
                <w:color w:val="1F2937"/>
                <w:sz w:val="14"/>
              </w:rPr>
              <w:t>generation_orchestrator</w:t>
            </w:r>
          </w:p>
        </w:tc>
        <w:tc>
          <w:tcPr>
            <w:tcW w:type="dxa" w:w="2736"/>
            <w:vAlign w:val="top"/>
            <w:tcMar>
              <w:top w:w="55" w:type="dxa"/>
              <w:start w:w="80" w:type="dxa"/>
              <w:bottom w:w="55" w:type="dxa"/>
              <w:end w:w="80" w:type="dxa"/>
            </w:tcMar>
          </w:tcPr>
          <w:p>
            <w:pPr>
              <w:spacing w:after="0"/>
            </w:pPr>
            <w:r>
              <w:rPr>
                <w:rFonts w:ascii="Arial" w:hAnsi="Arial"/>
                <w:color w:val="1F2937"/>
                <w:sz w:val="14"/>
              </w:rPr>
              <w:t>resolved contract/material/framework + context</w:t>
            </w:r>
          </w:p>
        </w:tc>
        <w:tc>
          <w:tcPr>
            <w:tcW w:type="dxa" w:w="3024"/>
            <w:vAlign w:val="top"/>
            <w:tcMar>
              <w:top w:w="55" w:type="dxa"/>
              <w:start w:w="80" w:type="dxa"/>
              <w:bottom w:w="55" w:type="dxa"/>
              <w:end w:w="80" w:type="dxa"/>
            </w:tcMar>
          </w:tcPr>
          <w:p>
            <w:pPr>
              <w:spacing w:after="0"/>
            </w:pPr>
            <w:r>
              <w:rPr>
                <w:rFonts w:ascii="Arial" w:hAnsi="Arial"/>
                <w:color w:val="1F2937"/>
                <w:sz w:val="14"/>
              </w:rPr>
              <w:t>CandidateEducatorKit</w:t>
            </w:r>
          </w:p>
        </w:tc>
        <w:tc>
          <w:tcPr>
            <w:tcW w:type="dxa" w:w="3744"/>
            <w:vAlign w:val="top"/>
            <w:tcMar>
              <w:top w:w="55" w:type="dxa"/>
              <w:start w:w="80" w:type="dxa"/>
              <w:bottom w:w="55" w:type="dxa"/>
              <w:end w:w="80" w:type="dxa"/>
            </w:tcMar>
          </w:tcPr>
          <w:p>
            <w:pPr>
              <w:spacing w:after="0"/>
            </w:pPr>
            <w:r>
              <w:rPr>
                <w:rFonts w:ascii="Arial" w:hAnsi="Arial"/>
                <w:color w:val="1F2937"/>
                <w:sz w:val="14"/>
              </w:rPr>
              <w:t>Cannot invent canonical IDs or ontology truth.</w:t>
            </w:r>
          </w:p>
        </w:tc>
      </w:tr>
      <w:tr>
        <w:tc>
          <w:tcPr>
            <w:tcW w:type="dxa" w:w="2232"/>
            <w:shd w:fill="F8FAFC"/>
            <w:vAlign w:val="top"/>
            <w:tcMar>
              <w:top w:w="55" w:type="dxa"/>
              <w:start w:w="80" w:type="dxa"/>
              <w:bottom w:w="55" w:type="dxa"/>
              <w:end w:w="80" w:type="dxa"/>
            </w:tcMar>
          </w:tcPr>
          <w:p>
            <w:pPr>
              <w:spacing w:after="0"/>
            </w:pPr>
            <w:r>
              <w:rPr>
                <w:rFonts w:ascii="Arial" w:hAnsi="Arial"/>
                <w:color w:val="1F2937"/>
                <w:sz w:val="14"/>
              </w:rPr>
              <w:t>validator</w:t>
            </w:r>
          </w:p>
        </w:tc>
        <w:tc>
          <w:tcPr>
            <w:tcW w:type="dxa" w:w="2736"/>
            <w:shd w:fill="F8FAFC"/>
            <w:vAlign w:val="top"/>
            <w:tcMar>
              <w:top w:w="55" w:type="dxa"/>
              <w:start w:w="80" w:type="dxa"/>
              <w:bottom w:w="55" w:type="dxa"/>
              <w:end w:w="80" w:type="dxa"/>
            </w:tcMar>
          </w:tcPr>
          <w:p>
            <w:pPr>
              <w:spacing w:after="0"/>
            </w:pPr>
            <w:r>
              <w:rPr>
                <w:rFonts w:ascii="Arial" w:hAnsi="Arial"/>
                <w:color w:val="1F2937"/>
                <w:sz w:val="14"/>
              </w:rPr>
              <w:t>candidate Kit + same resolved contract</w:t>
            </w:r>
          </w:p>
        </w:tc>
        <w:tc>
          <w:tcPr>
            <w:tcW w:type="dxa" w:w="3024"/>
            <w:shd w:fill="F8FAFC"/>
            <w:vAlign w:val="top"/>
            <w:tcMar>
              <w:top w:w="55" w:type="dxa"/>
              <w:start w:w="80" w:type="dxa"/>
              <w:bottom w:w="55" w:type="dxa"/>
              <w:end w:w="80" w:type="dxa"/>
            </w:tcMar>
          </w:tcPr>
          <w:p>
            <w:pPr>
              <w:spacing w:after="0"/>
            </w:pPr>
            <w:r>
              <w:rPr>
                <w:rFonts w:ascii="Arial" w:hAnsi="Arial"/>
                <w:color w:val="1F2937"/>
                <w:sz w:val="14"/>
              </w:rPr>
              <w:t>KitValidationResult</w:t>
            </w:r>
          </w:p>
        </w:tc>
        <w:tc>
          <w:tcPr>
            <w:tcW w:type="dxa" w:w="3744"/>
            <w:shd w:fill="F8FAFC"/>
            <w:vAlign w:val="top"/>
            <w:tcMar>
              <w:top w:w="55" w:type="dxa"/>
              <w:start w:w="80" w:type="dxa"/>
              <w:bottom w:w="55" w:type="dxa"/>
              <w:end w:w="80" w:type="dxa"/>
            </w:tcMar>
          </w:tcPr>
          <w:p>
            <w:pPr>
              <w:spacing w:after="0"/>
            </w:pPr>
            <w:r>
              <w:rPr>
                <w:rFonts w:ascii="Arial" w:hAnsi="Arial"/>
                <w:color w:val="1F2937"/>
                <w:sz w:val="14"/>
              </w:rPr>
              <w:t>No automatic repair/regeneration.</w:t>
            </w:r>
          </w:p>
        </w:tc>
      </w:tr>
      <w:tr>
        <w:tc>
          <w:tcPr>
            <w:tcW w:type="dxa" w:w="2232"/>
            <w:vAlign w:val="top"/>
            <w:tcMar>
              <w:top w:w="55" w:type="dxa"/>
              <w:start w:w="80" w:type="dxa"/>
              <w:bottom w:w="55" w:type="dxa"/>
              <w:end w:w="80" w:type="dxa"/>
            </w:tcMar>
          </w:tcPr>
          <w:p>
            <w:pPr>
              <w:spacing w:after="0"/>
            </w:pPr>
            <w:r>
              <w:rPr>
                <w:rFonts w:ascii="Arial" w:hAnsi="Arial"/>
                <w:color w:val="1F2937"/>
                <w:sz w:val="14"/>
              </w:rPr>
              <w:t>renderer</w:t>
            </w:r>
          </w:p>
        </w:tc>
        <w:tc>
          <w:tcPr>
            <w:tcW w:type="dxa" w:w="2736"/>
            <w:vAlign w:val="top"/>
            <w:tcMar>
              <w:top w:w="55" w:type="dxa"/>
              <w:start w:w="80" w:type="dxa"/>
              <w:bottom w:w="55" w:type="dxa"/>
              <w:end w:w="80" w:type="dxa"/>
            </w:tcMar>
          </w:tcPr>
          <w:p>
            <w:pPr>
              <w:spacing w:after="0"/>
            </w:pPr>
            <w:r>
              <w:rPr>
                <w:rFonts w:ascii="Arial" w:hAnsi="Arial"/>
                <w:color w:val="1F2937"/>
                <w:sz w:val="14"/>
              </w:rPr>
              <w:t>immutable EducatorKitSnapshot</w:t>
            </w:r>
          </w:p>
        </w:tc>
        <w:tc>
          <w:tcPr>
            <w:tcW w:type="dxa" w:w="3024"/>
            <w:vAlign w:val="top"/>
            <w:tcMar>
              <w:top w:w="55" w:type="dxa"/>
              <w:start w:w="80" w:type="dxa"/>
              <w:bottom w:w="55" w:type="dxa"/>
              <w:end w:w="80" w:type="dxa"/>
            </w:tcMar>
          </w:tcPr>
          <w:p>
            <w:pPr>
              <w:spacing w:after="0"/>
            </w:pPr>
            <w:r>
              <w:rPr>
                <w:rFonts w:ascii="Arial" w:hAnsi="Arial"/>
                <w:color w:val="1F2937"/>
                <w:sz w:val="14"/>
              </w:rPr>
              <w:t>web view / PDF</w:t>
            </w:r>
          </w:p>
        </w:tc>
        <w:tc>
          <w:tcPr>
            <w:tcW w:type="dxa" w:w="3744"/>
            <w:vAlign w:val="top"/>
            <w:tcMar>
              <w:top w:w="55" w:type="dxa"/>
              <w:start w:w="80" w:type="dxa"/>
              <w:bottom w:w="55" w:type="dxa"/>
              <w:end w:w="80" w:type="dxa"/>
            </w:tcMar>
          </w:tcPr>
          <w:p>
            <w:pPr>
              <w:spacing w:after="0"/>
            </w:pPr>
            <w:r>
              <w:rPr>
                <w:rFonts w:ascii="Arial" w:hAnsi="Arial"/>
                <w:color w:val="1F2937"/>
                <w:sz w:val="14"/>
              </w:rPr>
              <w:t>No regeneration, re-resolution or database mutation.</w:t>
            </w:r>
          </w:p>
        </w:tc>
      </w:tr>
      <w:tr>
        <w:tc>
          <w:tcPr>
            <w:tcW w:type="dxa" w:w="2232"/>
            <w:shd w:fill="F8FAFC"/>
            <w:vAlign w:val="top"/>
            <w:tcMar>
              <w:top w:w="55" w:type="dxa"/>
              <w:start w:w="80" w:type="dxa"/>
              <w:bottom w:w="55" w:type="dxa"/>
              <w:end w:w="80" w:type="dxa"/>
            </w:tcMar>
          </w:tcPr>
          <w:p>
            <w:pPr>
              <w:spacing w:after="0"/>
            </w:pPr>
            <w:r>
              <w:rPr>
                <w:rFonts w:ascii="Arial" w:hAnsi="Arial"/>
                <w:color w:val="1F2937"/>
                <w:sz w:val="14"/>
              </w:rPr>
              <w:t>decision_service</w:t>
            </w:r>
          </w:p>
        </w:tc>
        <w:tc>
          <w:tcPr>
            <w:tcW w:type="dxa" w:w="2736"/>
            <w:shd w:fill="F8FAFC"/>
            <w:vAlign w:val="top"/>
            <w:tcMar>
              <w:top w:w="55" w:type="dxa"/>
              <w:start w:w="80" w:type="dxa"/>
              <w:bottom w:w="55" w:type="dxa"/>
              <w:end w:w="80" w:type="dxa"/>
            </w:tcMar>
          </w:tcPr>
          <w:p>
            <w:pPr>
              <w:spacing w:after="0"/>
            </w:pPr>
            <w:r>
              <w:rPr>
                <w:rFonts w:ascii="Arial" w:hAnsi="Arial"/>
                <w:color w:val="1F2937"/>
                <w:sz w:val="14"/>
              </w:rPr>
              <w:t>Kit snapshot + educator action</w:t>
            </w:r>
          </w:p>
        </w:tc>
        <w:tc>
          <w:tcPr>
            <w:tcW w:type="dxa" w:w="3024"/>
            <w:shd w:fill="F8FAFC"/>
            <w:vAlign w:val="top"/>
            <w:tcMar>
              <w:top w:w="55" w:type="dxa"/>
              <w:start w:w="80" w:type="dxa"/>
              <w:bottom w:w="55" w:type="dxa"/>
              <w:end w:w="80" w:type="dxa"/>
            </w:tcMar>
          </w:tcPr>
          <w:p>
            <w:pPr>
              <w:spacing w:after="0"/>
            </w:pPr>
            <w:r>
              <w:rPr>
                <w:rFonts w:ascii="Arial" w:hAnsi="Arial"/>
                <w:color w:val="1F2937"/>
                <w:sz w:val="14"/>
              </w:rPr>
              <w:t>append-only EducatorDecision</w:t>
            </w:r>
          </w:p>
        </w:tc>
        <w:tc>
          <w:tcPr>
            <w:tcW w:type="dxa" w:w="3744"/>
            <w:shd w:fill="F8FAFC"/>
            <w:vAlign w:val="top"/>
            <w:tcMar>
              <w:top w:w="55" w:type="dxa"/>
              <w:start w:w="80" w:type="dxa"/>
              <w:bottom w:w="55" w:type="dxa"/>
              <w:end w:w="80" w:type="dxa"/>
            </w:tcMar>
          </w:tcPr>
          <w:p>
            <w:pPr>
              <w:spacing w:after="0"/>
            </w:pPr>
            <w:r>
              <w:rPr>
                <w:rFonts w:ascii="Arial" w:hAnsi="Arial"/>
                <w:color w:val="1F2937"/>
                <w:sz w:val="14"/>
              </w:rPr>
              <w:t>Cannot overwrite original snapshot or canonical template.</w:t>
            </w:r>
          </w:p>
        </w:tc>
      </w:tr>
    </w:tbl>
    <w:p/>
    <w:p>
      <w:pPr>
        <w:pStyle w:val="Heading1"/>
        <w:keepNext/>
      </w:pPr>
      <w:r>
        <w:t>8. Knowledge Graph and runtime modules</w:t>
      </w:r>
    </w:p>
    <w:p>
      <w:pPr>
        <w:spacing w:after="60"/>
        <w:jc w:val="center"/>
      </w:pPr>
      <w:r>
        <w:drawing>
          <wp:inline xmlns:a="http://schemas.openxmlformats.org/drawingml/2006/main" xmlns:pic="http://schemas.openxmlformats.org/drawingml/2006/picture">
            <wp:extent cx="5989320" cy="2428954"/>
            <wp:docPr id="4" name="Picture 4" descr="Line diagram showing the same complete read-only GraphRuntime serving controlled recommendation logic and the read-only Explorer, with local GraphViewState separated." title="Figure 4. Graph runtime and Explorer module boundaries"/>
            <wp:cNvGraphicFramePr>
              <a:graphicFrameLocks noChangeAspect="1"/>
            </wp:cNvGraphicFramePr>
            <a:graphic>
              <a:graphicData uri="http://schemas.openxmlformats.org/drawingml/2006/picture">
                <pic:pic>
                  <pic:nvPicPr>
                    <pic:cNvPr id="0" name="seq08_fig4_graph_modules.png"/>
                    <pic:cNvPicPr/>
                  </pic:nvPicPr>
                  <pic:blipFill>
                    <a:blip r:embed="rId20"/>
                    <a:stretch>
                      <a:fillRect/>
                    </a:stretch>
                  </pic:blipFill>
                  <pic:spPr>
                    <a:xfrm>
                      <a:off x="0" y="0"/>
                      <a:ext cx="5989320" cy="2428954"/>
                    </a:xfrm>
                    <a:prstGeom prst="rect"/>
                  </pic:spPr>
                </pic:pic>
              </a:graphicData>
            </a:graphic>
          </wp:inline>
        </w:drawing>
      </w:r>
    </w:p>
    <w:p>
      <w:pPr>
        <w:pStyle w:val="Caption"/>
        <w:spacing w:after="140"/>
        <w:jc w:val="center"/>
      </w:pPr>
      <w:r>
        <w:t>Figure 4. Graph runtime and Explorer module boundaries</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2448"/>
            <w:shd w:fill="2F5D8C"/>
            <w:vAlign w:val="center"/>
            <w:tcMar>
              <w:top w:w="55" w:type="dxa"/>
              <w:start w:w="80" w:type="dxa"/>
              <w:bottom w:w="55" w:type="dxa"/>
              <w:end w:w="80" w:type="dxa"/>
            </w:tcMar>
          </w:tcPr>
          <w:p>
            <w:pPr>
              <w:jc w:val="center"/>
            </w:pPr>
            <w:r>
              <w:rPr>
                <w:rFonts w:ascii="Arial" w:hAnsi="Arial"/>
                <w:b/>
                <w:color w:val="FFFFFF"/>
                <w:sz w:val="15"/>
              </w:rPr>
              <w:t>Module</w:t>
            </w:r>
          </w:p>
        </w:tc>
        <w:tc>
          <w:tcPr>
            <w:tcW w:type="dxa" w:w="5040"/>
            <w:shd w:fill="2F5D8C"/>
            <w:vAlign w:val="center"/>
            <w:tcMar>
              <w:top w:w="55" w:type="dxa"/>
              <w:start w:w="80" w:type="dxa"/>
              <w:bottom w:w="55" w:type="dxa"/>
              <w:end w:w="80" w:type="dxa"/>
            </w:tcMar>
          </w:tcPr>
          <w:p>
            <w:pPr>
              <w:jc w:val="center"/>
            </w:pPr>
            <w:r>
              <w:rPr>
                <w:rFonts w:ascii="Arial" w:hAnsi="Arial"/>
                <w:b/>
                <w:color w:val="FFFFFF"/>
                <w:sz w:val="15"/>
              </w:rPr>
              <w:t>Public responsibility</w:t>
            </w:r>
          </w:p>
        </w:tc>
        <w:tc>
          <w:tcPr>
            <w:tcW w:type="dxa" w:w="2880"/>
            <w:shd w:fill="2F5D8C"/>
            <w:vAlign w:val="center"/>
            <w:tcMar>
              <w:top w:w="55" w:type="dxa"/>
              <w:start w:w="80" w:type="dxa"/>
              <w:bottom w:w="55" w:type="dxa"/>
              <w:end w:w="80" w:type="dxa"/>
            </w:tcMar>
          </w:tcPr>
          <w:p>
            <w:pPr>
              <w:jc w:val="center"/>
            </w:pPr>
            <w:r>
              <w:rPr>
                <w:rFonts w:ascii="Arial" w:hAnsi="Arial"/>
                <w:b/>
                <w:color w:val="FFFFFF"/>
                <w:sz w:val="15"/>
              </w:rPr>
              <w:t>State</w:t>
            </w:r>
          </w:p>
        </w:tc>
      </w:tr>
      <w:tr>
        <w:tc>
          <w:tcPr>
            <w:tcW w:type="dxa" w:w="2448"/>
            <w:vAlign w:val="top"/>
            <w:tcMar>
              <w:top w:w="55" w:type="dxa"/>
              <w:start w:w="80" w:type="dxa"/>
              <w:bottom w:w="55" w:type="dxa"/>
              <w:end w:w="80" w:type="dxa"/>
            </w:tcMar>
          </w:tcPr>
          <w:p>
            <w:pPr>
              <w:spacing w:after="0"/>
            </w:pPr>
            <w:r>
              <w:rPr>
                <w:rFonts w:ascii="Arial" w:hAnsi="Arial"/>
                <w:color w:val="1F2937"/>
                <w:sz w:val="15"/>
              </w:rPr>
              <w:t>graph.runtime</w:t>
            </w:r>
          </w:p>
        </w:tc>
        <w:tc>
          <w:tcPr>
            <w:tcW w:type="dxa" w:w="5040"/>
            <w:vAlign w:val="top"/>
            <w:tcMar>
              <w:top w:w="55" w:type="dxa"/>
              <w:start w:w="80" w:type="dxa"/>
              <w:bottom w:w="55" w:type="dxa"/>
              <w:end w:w="80" w:type="dxa"/>
            </w:tcMar>
          </w:tcPr>
          <w:p>
            <w:pPr>
              <w:spacing w:after="0"/>
            </w:pPr>
            <w:r>
              <w:rPr>
                <w:rFonts w:ascii="Arial" w:hAnsi="Arial"/>
                <w:color w:val="1F2937"/>
                <w:sz w:val="15"/>
              </w:rPr>
              <w:t>Load/version complete compiled directed multigraph; canonical ID/edge lookups</w:t>
            </w:r>
          </w:p>
        </w:tc>
        <w:tc>
          <w:tcPr>
            <w:tcW w:type="dxa" w:w="2880"/>
            <w:vAlign w:val="top"/>
            <w:tcMar>
              <w:top w:w="55" w:type="dxa"/>
              <w:start w:w="80" w:type="dxa"/>
              <w:bottom w:w="55" w:type="dxa"/>
              <w:end w:w="80" w:type="dxa"/>
            </w:tcMar>
          </w:tcPr>
          <w:p>
            <w:pPr>
              <w:spacing w:after="0"/>
            </w:pPr>
            <w:r>
              <w:rPr>
                <w:rFonts w:ascii="Arial" w:hAnsi="Arial"/>
                <w:color w:val="1F2937"/>
                <w:sz w:val="15"/>
              </w:rPr>
              <w:t>Stateful startup-loaded, read-only during requests.</w:t>
            </w:r>
          </w:p>
        </w:tc>
      </w:tr>
      <w:tr>
        <w:tc>
          <w:tcPr>
            <w:tcW w:type="dxa" w:w="2448"/>
            <w:shd w:fill="F8FAFC"/>
            <w:vAlign w:val="top"/>
            <w:tcMar>
              <w:top w:w="55" w:type="dxa"/>
              <w:start w:w="80" w:type="dxa"/>
              <w:bottom w:w="55" w:type="dxa"/>
              <w:end w:w="80" w:type="dxa"/>
            </w:tcMar>
          </w:tcPr>
          <w:p>
            <w:pPr>
              <w:spacing w:after="0"/>
            </w:pPr>
            <w:r>
              <w:rPr>
                <w:rFonts w:ascii="Arial" w:hAnsi="Arial"/>
                <w:color w:val="1F2937"/>
                <w:sz w:val="15"/>
              </w:rPr>
              <w:t>graph.search</w:t>
            </w:r>
          </w:p>
        </w:tc>
        <w:tc>
          <w:tcPr>
            <w:tcW w:type="dxa" w:w="5040"/>
            <w:shd w:fill="F8FAFC"/>
            <w:vAlign w:val="top"/>
            <w:tcMar>
              <w:top w:w="55" w:type="dxa"/>
              <w:start w:w="80" w:type="dxa"/>
              <w:bottom w:w="55" w:type="dxa"/>
              <w:end w:w="80" w:type="dxa"/>
            </w:tcMar>
          </w:tcPr>
          <w:p>
            <w:pPr>
              <w:spacing w:after="0"/>
            </w:pPr>
            <w:r>
              <w:rPr>
                <w:rFonts w:ascii="Arial" w:hAnsi="Arial"/>
                <w:color w:val="1F2937"/>
                <w:sz w:val="15"/>
              </w:rPr>
              <w:t>Search registered active entity classes by readable text</w:t>
            </w:r>
          </w:p>
        </w:tc>
        <w:tc>
          <w:tcPr>
            <w:tcW w:type="dxa" w:w="2880"/>
            <w:shd w:fill="F8FAFC"/>
            <w:vAlign w:val="top"/>
            <w:tcMar>
              <w:top w:w="55" w:type="dxa"/>
              <w:start w:w="80" w:type="dxa"/>
              <w:bottom w:w="55" w:type="dxa"/>
              <w:end w:w="80" w:type="dxa"/>
            </w:tcMar>
          </w:tcPr>
          <w:p>
            <w:pPr>
              <w:spacing w:after="0"/>
            </w:pPr>
            <w:r>
              <w:rPr>
                <w:rFonts w:ascii="Arial" w:hAnsi="Arial"/>
                <w:color w:val="1F2937"/>
                <w:sz w:val="15"/>
              </w:rPr>
              <w:t>Stateless over runtime/index.</w:t>
            </w:r>
          </w:p>
        </w:tc>
      </w:tr>
      <w:tr>
        <w:tc>
          <w:tcPr>
            <w:tcW w:type="dxa" w:w="2448"/>
            <w:vAlign w:val="top"/>
            <w:tcMar>
              <w:top w:w="55" w:type="dxa"/>
              <w:start w:w="80" w:type="dxa"/>
              <w:bottom w:w="55" w:type="dxa"/>
              <w:end w:w="80" w:type="dxa"/>
            </w:tcMar>
          </w:tcPr>
          <w:p>
            <w:pPr>
              <w:spacing w:after="0"/>
            </w:pPr>
            <w:r>
              <w:rPr>
                <w:rFonts w:ascii="Arial" w:hAnsi="Arial"/>
                <w:color w:val="1F2937"/>
                <w:sz w:val="15"/>
              </w:rPr>
              <w:t>graph.inspector</w:t>
            </w:r>
          </w:p>
        </w:tc>
        <w:tc>
          <w:tcPr>
            <w:tcW w:type="dxa" w:w="5040"/>
            <w:vAlign w:val="top"/>
            <w:tcMar>
              <w:top w:w="55" w:type="dxa"/>
              <w:start w:w="80" w:type="dxa"/>
              <w:bottom w:w="55" w:type="dxa"/>
              <w:end w:w="80" w:type="dxa"/>
            </w:tcMar>
          </w:tcPr>
          <w:p>
            <w:pPr>
              <w:spacing w:after="0"/>
            </w:pPr>
            <w:r>
              <w:rPr>
                <w:rFonts w:ascii="Arial" w:hAnsi="Arial"/>
                <w:color w:val="1F2937"/>
                <w:sz w:val="15"/>
              </w:rPr>
              <w:t>Resolve entity properties and exact edge metadata</w:t>
            </w:r>
          </w:p>
        </w:tc>
        <w:tc>
          <w:tcPr>
            <w:tcW w:type="dxa" w:w="2880"/>
            <w:vAlign w:val="top"/>
            <w:tcMar>
              <w:top w:w="55" w:type="dxa"/>
              <w:start w:w="80" w:type="dxa"/>
              <w:bottom w:w="55" w:type="dxa"/>
              <w:end w:w="80" w:type="dxa"/>
            </w:tcMar>
          </w:tcPr>
          <w:p>
            <w:pPr>
              <w:spacing w:after="0"/>
            </w:pPr>
            <w:r>
              <w:rPr>
                <w:rFonts w:ascii="Arial" w:hAnsi="Arial"/>
                <w:color w:val="1F2937"/>
                <w:sz w:val="15"/>
              </w:rPr>
              <w:t>Stateless; may hydrate from governed repositories/runtime metadata.</w:t>
            </w:r>
          </w:p>
        </w:tc>
      </w:tr>
      <w:tr>
        <w:tc>
          <w:tcPr>
            <w:tcW w:type="dxa" w:w="2448"/>
            <w:shd w:fill="F8FAFC"/>
            <w:vAlign w:val="top"/>
            <w:tcMar>
              <w:top w:w="55" w:type="dxa"/>
              <w:start w:w="80" w:type="dxa"/>
              <w:bottom w:w="55" w:type="dxa"/>
              <w:end w:w="80" w:type="dxa"/>
            </w:tcMar>
          </w:tcPr>
          <w:p>
            <w:pPr>
              <w:spacing w:after="0"/>
            </w:pPr>
            <w:r>
              <w:rPr>
                <w:rFonts w:ascii="Arial" w:hAnsi="Arial"/>
                <w:color w:val="1F2937"/>
                <w:sz w:val="15"/>
              </w:rPr>
              <w:t>graph.path_service</w:t>
            </w:r>
          </w:p>
        </w:tc>
        <w:tc>
          <w:tcPr>
            <w:tcW w:type="dxa" w:w="5040"/>
            <w:shd w:fill="F8FAFC"/>
            <w:vAlign w:val="top"/>
            <w:tcMar>
              <w:top w:w="55" w:type="dxa"/>
              <w:start w:w="80" w:type="dxa"/>
              <w:bottom w:w="55" w:type="dxa"/>
              <w:end w:w="80" w:type="dxa"/>
            </w:tcMar>
          </w:tcPr>
          <w:p>
            <w:pPr>
              <w:spacing w:after="0"/>
            </w:pPr>
            <w:r>
              <w:rPr>
                <w:rFonts w:ascii="Arial" w:hAnsi="Arial"/>
                <w:color w:val="1F2937"/>
                <w:sz w:val="15"/>
              </w:rPr>
              <w:t>One deterministic shortest directed governed path</w:t>
            </w:r>
          </w:p>
        </w:tc>
        <w:tc>
          <w:tcPr>
            <w:tcW w:type="dxa" w:w="2880"/>
            <w:shd w:fill="F8FAFC"/>
            <w:vAlign w:val="top"/>
            <w:tcMar>
              <w:top w:w="55" w:type="dxa"/>
              <w:start w:w="80" w:type="dxa"/>
              <w:bottom w:w="55" w:type="dxa"/>
              <w:end w:w="80" w:type="dxa"/>
            </w:tcMar>
          </w:tcPr>
          <w:p>
            <w:pPr>
              <w:spacing w:after="0"/>
            </w:pPr>
            <w:r>
              <w:rPr>
                <w:rFonts w:ascii="Arial" w:hAnsi="Arial"/>
                <w:color w:val="1F2937"/>
                <w:sz w:val="15"/>
              </w:rPr>
              <w:t>Stateless; no recommendation side effects.</w:t>
            </w:r>
          </w:p>
        </w:tc>
      </w:tr>
      <w:tr>
        <w:tc>
          <w:tcPr>
            <w:tcW w:type="dxa" w:w="2448"/>
            <w:vAlign w:val="top"/>
            <w:tcMar>
              <w:top w:w="55" w:type="dxa"/>
              <w:start w:w="80" w:type="dxa"/>
              <w:bottom w:w="55" w:type="dxa"/>
              <w:end w:w="80" w:type="dxa"/>
            </w:tcMar>
          </w:tcPr>
          <w:p>
            <w:pPr>
              <w:spacing w:after="0"/>
            </w:pPr>
            <w:r>
              <w:rPr>
                <w:rFonts w:ascii="Arial" w:hAnsi="Arial"/>
                <w:color w:val="1F2937"/>
                <w:sz w:val="15"/>
              </w:rPr>
              <w:t>graph.explorer_facade</w:t>
            </w:r>
          </w:p>
        </w:tc>
        <w:tc>
          <w:tcPr>
            <w:tcW w:type="dxa" w:w="5040"/>
            <w:vAlign w:val="top"/>
            <w:tcMar>
              <w:top w:w="55" w:type="dxa"/>
              <w:start w:w="80" w:type="dxa"/>
              <w:bottom w:w="55" w:type="dxa"/>
              <w:end w:w="80" w:type="dxa"/>
            </w:tcMar>
          </w:tcPr>
          <w:p>
            <w:pPr>
              <w:spacing w:after="0"/>
            </w:pPr>
            <w:r>
              <w:rPr>
                <w:rFonts w:ascii="Arial" w:hAnsi="Arial"/>
                <w:color w:val="1F2937"/>
                <w:sz w:val="15"/>
              </w:rPr>
              <w:t>Compose IF-KG-001..005 operations for UI</w:t>
            </w:r>
          </w:p>
        </w:tc>
        <w:tc>
          <w:tcPr>
            <w:tcW w:type="dxa" w:w="2880"/>
            <w:vAlign w:val="top"/>
            <w:tcMar>
              <w:top w:w="55" w:type="dxa"/>
              <w:start w:w="80" w:type="dxa"/>
              <w:bottom w:w="55" w:type="dxa"/>
              <w:end w:w="80" w:type="dxa"/>
            </w:tcMar>
          </w:tcPr>
          <w:p>
            <w:pPr>
              <w:spacing w:after="0"/>
            </w:pPr>
            <w:r>
              <w:rPr>
                <w:rFonts w:ascii="Arial" w:hAnsi="Arial"/>
                <w:color w:val="1F2937"/>
                <w:sz w:val="15"/>
              </w:rPr>
              <w:t>Stateless facade.</w:t>
            </w:r>
          </w:p>
        </w:tc>
      </w:tr>
      <w:tr>
        <w:tc>
          <w:tcPr>
            <w:tcW w:type="dxa" w:w="2448"/>
            <w:shd w:fill="F8FAFC"/>
            <w:vAlign w:val="top"/>
            <w:tcMar>
              <w:top w:w="55" w:type="dxa"/>
              <w:start w:w="80" w:type="dxa"/>
              <w:bottom w:w="55" w:type="dxa"/>
              <w:end w:w="80" w:type="dxa"/>
            </w:tcMar>
          </w:tcPr>
          <w:p>
            <w:pPr>
              <w:spacing w:after="0"/>
            </w:pPr>
            <w:r>
              <w:rPr>
                <w:rFonts w:ascii="Arial" w:hAnsi="Arial"/>
                <w:color w:val="1F2937"/>
                <w:sz w:val="15"/>
              </w:rPr>
              <w:t>embedding_runtime</w:t>
            </w:r>
          </w:p>
        </w:tc>
        <w:tc>
          <w:tcPr>
            <w:tcW w:type="dxa" w:w="5040"/>
            <w:shd w:fill="F8FAFC"/>
            <w:vAlign w:val="top"/>
            <w:tcMar>
              <w:top w:w="55" w:type="dxa"/>
              <w:start w:w="80" w:type="dxa"/>
              <w:bottom w:w="55" w:type="dxa"/>
              <w:end w:w="80" w:type="dxa"/>
            </w:tcMar>
          </w:tcPr>
          <w:p>
            <w:pPr>
              <w:spacing w:after="0"/>
            </w:pPr>
            <w:r>
              <w:rPr>
                <w:rFonts w:ascii="Arial" w:hAnsi="Arial"/>
                <w:color w:val="1F2937"/>
                <w:sz w:val="15"/>
              </w:rPr>
              <w:t>Load frozen MiniLM + repository embeddings; encode new request text</w:t>
            </w:r>
          </w:p>
        </w:tc>
        <w:tc>
          <w:tcPr>
            <w:tcW w:type="dxa" w:w="2880"/>
            <w:shd w:fill="F8FAFC"/>
            <w:vAlign w:val="top"/>
            <w:tcMar>
              <w:top w:w="55" w:type="dxa"/>
              <w:start w:w="80" w:type="dxa"/>
              <w:bottom w:w="55" w:type="dxa"/>
              <w:end w:w="80" w:type="dxa"/>
            </w:tcMar>
          </w:tcPr>
          <w:p>
            <w:pPr>
              <w:spacing w:after="0"/>
            </w:pPr>
            <w:r>
              <w:rPr>
                <w:rFonts w:ascii="Arial" w:hAnsi="Arial"/>
                <w:color w:val="1F2937"/>
                <w:sz w:val="15"/>
              </w:rPr>
              <w:t>Stateful startup-loaded, read-only artifact set.</w:t>
            </w:r>
          </w:p>
        </w:tc>
      </w:tr>
    </w:tbl>
    <w:p/>
    <w:p>
      <w:pPr>
        <w:pStyle w:val="Heading1"/>
        <w:keepNext/>
      </w:pPr>
      <w:r>
        <w:t>9. Persistence, provider and common ports</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2736"/>
            <w:shd w:fill="2F5D8C"/>
            <w:vAlign w:val="center"/>
            <w:tcMar>
              <w:top w:w="55" w:type="dxa"/>
              <w:start w:w="80" w:type="dxa"/>
              <w:bottom w:w="55" w:type="dxa"/>
              <w:end w:w="80" w:type="dxa"/>
            </w:tcMar>
          </w:tcPr>
          <w:p>
            <w:pPr>
              <w:jc w:val="center"/>
            </w:pPr>
            <w:r>
              <w:rPr>
                <w:rFonts w:ascii="Arial" w:hAnsi="Arial"/>
                <w:b/>
                <w:color w:val="FFFFFF"/>
                <w:sz w:val="15"/>
              </w:rPr>
              <w:t>Port / protocol</w:t>
            </w:r>
          </w:p>
        </w:tc>
        <w:tc>
          <w:tcPr>
            <w:tcW w:type="dxa" w:w="5184"/>
            <w:shd w:fill="2F5D8C"/>
            <w:vAlign w:val="center"/>
            <w:tcMar>
              <w:top w:w="55" w:type="dxa"/>
              <w:start w:w="80" w:type="dxa"/>
              <w:bottom w:w="55" w:type="dxa"/>
              <w:end w:w="80" w:type="dxa"/>
            </w:tcMar>
          </w:tcPr>
          <w:p>
            <w:pPr>
              <w:jc w:val="center"/>
            </w:pPr>
            <w:r>
              <w:rPr>
                <w:rFonts w:ascii="Arial" w:hAnsi="Arial"/>
                <w:b/>
                <w:color w:val="FFFFFF"/>
                <w:sz w:val="15"/>
              </w:rPr>
              <w:t>Required operations</w:t>
            </w:r>
          </w:p>
        </w:tc>
        <w:tc>
          <w:tcPr>
            <w:tcW w:type="dxa" w:w="2880"/>
            <w:shd w:fill="2F5D8C"/>
            <w:vAlign w:val="center"/>
            <w:tcMar>
              <w:top w:w="55" w:type="dxa"/>
              <w:start w:w="80" w:type="dxa"/>
              <w:bottom w:w="55" w:type="dxa"/>
              <w:end w:w="80" w:type="dxa"/>
            </w:tcMar>
          </w:tcPr>
          <w:p>
            <w:pPr>
              <w:jc w:val="center"/>
            </w:pPr>
            <w:r>
              <w:rPr>
                <w:rFonts w:ascii="Arial" w:hAnsi="Arial"/>
                <w:b/>
                <w:color w:val="FFFFFF"/>
                <w:sz w:val="15"/>
              </w:rPr>
              <w:t>Primary consumers</w:t>
            </w:r>
          </w:p>
        </w:tc>
      </w:tr>
      <w:tr>
        <w:tc>
          <w:tcPr>
            <w:tcW w:type="dxa" w:w="2736"/>
            <w:vAlign w:val="top"/>
            <w:tcMar>
              <w:top w:w="55" w:type="dxa"/>
              <w:start w:w="80" w:type="dxa"/>
              <w:bottom w:w="55" w:type="dxa"/>
              <w:end w:w="80" w:type="dxa"/>
            </w:tcMar>
          </w:tcPr>
          <w:p>
            <w:pPr>
              <w:spacing w:after="0"/>
            </w:pPr>
            <w:r>
              <w:rPr>
                <w:rFonts w:ascii="Arial" w:hAnsi="Arial"/>
                <w:color w:val="1F2937"/>
                <w:sz w:val="15"/>
              </w:rPr>
              <w:t>PersistencePort</w:t>
            </w:r>
          </w:p>
        </w:tc>
        <w:tc>
          <w:tcPr>
            <w:tcW w:type="dxa" w:w="5184"/>
            <w:vAlign w:val="top"/>
            <w:tcMar>
              <w:top w:w="55" w:type="dxa"/>
              <w:start w:w="80" w:type="dxa"/>
              <w:bottom w:w="55" w:type="dxa"/>
              <w:end w:w="80" w:type="dxa"/>
            </w:tcMar>
          </w:tcPr>
          <w:p>
            <w:pPr>
              <w:spacing w:after="0"/>
            </w:pPr>
            <w:r>
              <w:rPr>
                <w:rFonts w:ascii="Arial" w:hAnsi="Arial"/>
                <w:color w:val="1F2937"/>
                <w:sz w:val="15"/>
              </w:rPr>
              <w:t>save_recommendation(snapshot,event); get_event; get_snapshot; save_kit_snapshot; get_kit_snapshot; append_decision; optional audit append</w:t>
            </w:r>
          </w:p>
        </w:tc>
        <w:tc>
          <w:tcPr>
            <w:tcW w:type="dxa" w:w="2880"/>
            <w:vAlign w:val="top"/>
            <w:tcMar>
              <w:top w:w="55" w:type="dxa"/>
              <w:start w:w="80" w:type="dxa"/>
              <w:bottom w:w="55" w:type="dxa"/>
              <w:end w:w="80" w:type="dxa"/>
            </w:tcMar>
          </w:tcPr>
          <w:p>
            <w:pPr>
              <w:spacing w:after="0"/>
            </w:pPr>
            <w:r>
              <w:rPr>
                <w:rFonts w:ascii="Arial" w:hAnsi="Arial"/>
                <w:color w:val="1F2937"/>
                <w:sz w:val="15"/>
              </w:rPr>
              <w:t>RecommendationFacade; TraceService; KitFacade; DecisionService</w:t>
            </w:r>
          </w:p>
        </w:tc>
      </w:tr>
      <w:tr>
        <w:tc>
          <w:tcPr>
            <w:tcW w:type="dxa" w:w="2736"/>
            <w:shd w:fill="F8FAFC"/>
            <w:vAlign w:val="top"/>
            <w:tcMar>
              <w:top w:w="55" w:type="dxa"/>
              <w:start w:w="80" w:type="dxa"/>
              <w:bottom w:w="55" w:type="dxa"/>
              <w:end w:w="80" w:type="dxa"/>
            </w:tcMar>
          </w:tcPr>
          <w:p>
            <w:pPr>
              <w:spacing w:after="0"/>
            </w:pPr>
            <w:r>
              <w:rPr>
                <w:rFonts w:ascii="Arial" w:hAnsi="Arial"/>
                <w:color w:val="1F2937"/>
                <w:sz w:val="15"/>
              </w:rPr>
              <w:t>GenerationProviderPort</w:t>
            </w:r>
          </w:p>
        </w:tc>
        <w:tc>
          <w:tcPr>
            <w:tcW w:type="dxa" w:w="5184"/>
            <w:shd w:fill="F8FAFC"/>
            <w:vAlign w:val="top"/>
            <w:tcMar>
              <w:top w:w="55" w:type="dxa"/>
              <w:start w:w="80" w:type="dxa"/>
              <w:bottom w:w="55" w:type="dxa"/>
              <w:end w:w="80" w:type="dxa"/>
            </w:tcMar>
          </w:tcPr>
          <w:p>
            <w:pPr>
              <w:spacing w:after="0"/>
            </w:pPr>
            <w:r>
              <w:rPr>
                <w:rFonts w:ascii="Arial" w:hAnsi="Arial"/>
                <w:color w:val="1F2937"/>
                <w:sz w:val="15"/>
              </w:rPr>
              <w:t>generate(structured_request)</w:t>
            </w:r>
          </w:p>
        </w:tc>
        <w:tc>
          <w:tcPr>
            <w:tcW w:type="dxa" w:w="2880"/>
            <w:shd w:fill="F8FAFC"/>
            <w:vAlign w:val="top"/>
            <w:tcMar>
              <w:top w:w="55" w:type="dxa"/>
              <w:start w:w="80" w:type="dxa"/>
              <w:bottom w:w="55" w:type="dxa"/>
              <w:end w:w="80" w:type="dxa"/>
            </w:tcMar>
          </w:tcPr>
          <w:p>
            <w:pPr>
              <w:spacing w:after="0"/>
            </w:pPr>
            <w:r>
              <w:rPr>
                <w:rFonts w:ascii="Arial" w:hAnsi="Arial"/>
                <w:color w:val="1F2937"/>
                <w:sz w:val="15"/>
              </w:rPr>
              <w:t>Kit generation orchestrator</w:t>
            </w:r>
          </w:p>
        </w:tc>
      </w:tr>
      <w:tr>
        <w:tc>
          <w:tcPr>
            <w:tcW w:type="dxa" w:w="2736"/>
            <w:vAlign w:val="top"/>
            <w:tcMar>
              <w:top w:w="55" w:type="dxa"/>
              <w:start w:w="80" w:type="dxa"/>
              <w:bottom w:w="55" w:type="dxa"/>
              <w:end w:w="80" w:type="dxa"/>
            </w:tcMar>
          </w:tcPr>
          <w:p>
            <w:pPr>
              <w:spacing w:after="0"/>
            </w:pPr>
            <w:r>
              <w:rPr>
                <w:rFonts w:ascii="Arial" w:hAnsi="Arial"/>
                <w:color w:val="1F2937"/>
                <w:sz w:val="15"/>
              </w:rPr>
              <w:t>Clock</w:t>
            </w:r>
          </w:p>
        </w:tc>
        <w:tc>
          <w:tcPr>
            <w:tcW w:type="dxa" w:w="5184"/>
            <w:vAlign w:val="top"/>
            <w:tcMar>
              <w:top w:w="55" w:type="dxa"/>
              <w:start w:w="80" w:type="dxa"/>
              <w:bottom w:w="55" w:type="dxa"/>
              <w:end w:w="80" w:type="dxa"/>
            </w:tcMar>
          </w:tcPr>
          <w:p>
            <w:pPr>
              <w:spacing w:after="0"/>
            </w:pPr>
            <w:r>
              <w:rPr>
                <w:rFonts w:ascii="Arial" w:hAnsi="Arial"/>
                <w:color w:val="1F2937"/>
                <w:sz w:val="15"/>
              </w:rPr>
              <w:t>utcnow()</w:t>
            </w:r>
          </w:p>
        </w:tc>
        <w:tc>
          <w:tcPr>
            <w:tcW w:type="dxa" w:w="2880"/>
            <w:vAlign w:val="top"/>
            <w:tcMar>
              <w:top w:w="55" w:type="dxa"/>
              <w:start w:w="80" w:type="dxa"/>
              <w:bottom w:w="55" w:type="dxa"/>
              <w:end w:w="80" w:type="dxa"/>
            </w:tcMar>
          </w:tcPr>
          <w:p>
            <w:pPr>
              <w:spacing w:after="0"/>
            </w:pPr>
            <w:r>
              <w:rPr>
                <w:rFonts w:ascii="Arial" w:hAnsi="Arial"/>
                <w:color w:val="1F2937"/>
                <w:sz w:val="15"/>
              </w:rPr>
              <w:t>All persisted operational records</w:t>
            </w:r>
          </w:p>
        </w:tc>
      </w:tr>
      <w:tr>
        <w:tc>
          <w:tcPr>
            <w:tcW w:type="dxa" w:w="2736"/>
            <w:shd w:fill="F8FAFC"/>
            <w:vAlign w:val="top"/>
            <w:tcMar>
              <w:top w:w="55" w:type="dxa"/>
              <w:start w:w="80" w:type="dxa"/>
              <w:bottom w:w="55" w:type="dxa"/>
              <w:end w:w="80" w:type="dxa"/>
            </w:tcMar>
          </w:tcPr>
          <w:p>
            <w:pPr>
              <w:spacing w:after="0"/>
            </w:pPr>
            <w:r>
              <w:rPr>
                <w:rFonts w:ascii="Arial" w:hAnsi="Arial"/>
                <w:color w:val="1F2937"/>
                <w:sz w:val="15"/>
              </w:rPr>
              <w:t>IdFactory</w:t>
            </w:r>
          </w:p>
        </w:tc>
        <w:tc>
          <w:tcPr>
            <w:tcW w:type="dxa" w:w="5184"/>
            <w:shd w:fill="F8FAFC"/>
            <w:vAlign w:val="top"/>
            <w:tcMar>
              <w:top w:w="55" w:type="dxa"/>
              <w:start w:w="80" w:type="dxa"/>
              <w:bottom w:w="55" w:type="dxa"/>
              <w:end w:w="80" w:type="dxa"/>
            </w:tcMar>
          </w:tcPr>
          <w:p>
            <w:pPr>
              <w:spacing w:after="0"/>
            </w:pPr>
            <w:r>
              <w:rPr>
                <w:rFonts w:ascii="Arial" w:hAnsi="Arial"/>
                <w:color w:val="1F2937"/>
                <w:sz w:val="15"/>
              </w:rPr>
              <w:t>new_request/event/snapshot/decision IDs</w:t>
            </w:r>
          </w:p>
        </w:tc>
        <w:tc>
          <w:tcPr>
            <w:tcW w:type="dxa" w:w="2880"/>
            <w:shd w:fill="F8FAFC"/>
            <w:vAlign w:val="top"/>
            <w:tcMar>
              <w:top w:w="55" w:type="dxa"/>
              <w:start w:w="80" w:type="dxa"/>
              <w:bottom w:w="55" w:type="dxa"/>
              <w:end w:w="80" w:type="dxa"/>
            </w:tcMar>
          </w:tcPr>
          <w:p>
            <w:pPr>
              <w:spacing w:after="0"/>
            </w:pPr>
            <w:r>
              <w:rPr>
                <w:rFonts w:ascii="Arial" w:hAnsi="Arial"/>
                <w:color w:val="1F2937"/>
                <w:sz w:val="15"/>
              </w:rPr>
              <w:t>UI/application services</w:t>
            </w:r>
          </w:p>
        </w:tc>
      </w:tr>
      <w:tr>
        <w:tc>
          <w:tcPr>
            <w:tcW w:type="dxa" w:w="2736"/>
            <w:vAlign w:val="top"/>
            <w:tcMar>
              <w:top w:w="55" w:type="dxa"/>
              <w:start w:w="80" w:type="dxa"/>
              <w:bottom w:w="55" w:type="dxa"/>
              <w:end w:w="80" w:type="dxa"/>
            </w:tcMar>
          </w:tcPr>
          <w:p>
            <w:pPr>
              <w:spacing w:after="0"/>
            </w:pPr>
            <w:r>
              <w:rPr>
                <w:rFonts w:ascii="Arial" w:hAnsi="Arial"/>
                <w:color w:val="1F2937"/>
                <w:sz w:val="15"/>
              </w:rPr>
              <w:t>AccessControlPort</w:t>
            </w:r>
          </w:p>
        </w:tc>
        <w:tc>
          <w:tcPr>
            <w:tcW w:type="dxa" w:w="5184"/>
            <w:vAlign w:val="top"/>
            <w:tcMar>
              <w:top w:w="55" w:type="dxa"/>
              <w:start w:w="80" w:type="dxa"/>
              <w:bottom w:w="55" w:type="dxa"/>
              <w:end w:w="80" w:type="dxa"/>
            </w:tcMar>
          </w:tcPr>
          <w:p>
            <w:pPr>
              <w:spacing w:after="0"/>
            </w:pPr>
            <w:r>
              <w:rPr>
                <w:rFonts w:ascii="Arial" w:hAnsi="Arial"/>
                <w:color w:val="1F2937"/>
                <w:sz w:val="15"/>
              </w:rPr>
              <w:t>authorize(session, action/resource)</w:t>
            </w:r>
          </w:p>
        </w:tc>
        <w:tc>
          <w:tcPr>
            <w:tcW w:type="dxa" w:w="2880"/>
            <w:vAlign w:val="top"/>
            <w:tcMar>
              <w:top w:w="55" w:type="dxa"/>
              <w:start w:w="80" w:type="dxa"/>
              <w:bottom w:w="55" w:type="dxa"/>
              <w:end w:w="80" w:type="dxa"/>
            </w:tcMar>
          </w:tcPr>
          <w:p>
            <w:pPr>
              <w:spacing w:after="0"/>
            </w:pPr>
            <w:r>
              <w:rPr>
                <w:rFonts w:ascii="Arial" w:hAnsi="Arial"/>
                <w:color w:val="1F2937"/>
                <w:sz w:val="15"/>
              </w:rPr>
              <w:t>Protected Admin and any protected read routes</w:t>
            </w:r>
          </w:p>
        </w:tc>
      </w:tr>
      <w:tr>
        <w:tc>
          <w:tcPr>
            <w:tcW w:type="dxa" w:w="2736"/>
            <w:shd w:fill="F8FAFC"/>
            <w:vAlign w:val="top"/>
            <w:tcMar>
              <w:top w:w="55" w:type="dxa"/>
              <w:start w:w="80" w:type="dxa"/>
              <w:bottom w:w="55" w:type="dxa"/>
              <w:end w:w="80" w:type="dxa"/>
            </w:tcMar>
          </w:tcPr>
          <w:p>
            <w:pPr>
              <w:spacing w:after="0"/>
            </w:pPr>
            <w:r>
              <w:rPr>
                <w:rFonts w:ascii="Arial" w:hAnsi="Arial"/>
                <w:color w:val="1F2937"/>
                <w:sz w:val="15"/>
              </w:rPr>
              <w:t>ConfigProvider</w:t>
            </w:r>
          </w:p>
        </w:tc>
        <w:tc>
          <w:tcPr>
            <w:tcW w:type="dxa" w:w="5184"/>
            <w:shd w:fill="F8FAFC"/>
            <w:vAlign w:val="top"/>
            <w:tcMar>
              <w:top w:w="55" w:type="dxa"/>
              <w:start w:w="80" w:type="dxa"/>
              <w:bottom w:w="55" w:type="dxa"/>
              <w:end w:w="80" w:type="dxa"/>
            </w:tcMar>
          </w:tcPr>
          <w:p>
            <w:pPr>
              <w:spacing w:after="0"/>
            </w:pPr>
            <w:r>
              <w:rPr>
                <w:rFonts w:ascii="Arial" w:hAnsi="Arial"/>
                <w:color w:val="1F2937"/>
                <w:sz w:val="15"/>
              </w:rPr>
              <w:t>read frozen runtime/version/config values</w:t>
            </w:r>
          </w:p>
        </w:tc>
        <w:tc>
          <w:tcPr>
            <w:tcW w:type="dxa" w:w="2880"/>
            <w:shd w:fill="F8FAFC"/>
            <w:vAlign w:val="top"/>
            <w:tcMar>
              <w:top w:w="55" w:type="dxa"/>
              <w:start w:w="80" w:type="dxa"/>
              <w:bottom w:w="55" w:type="dxa"/>
              <w:end w:w="80" w:type="dxa"/>
            </w:tcMar>
          </w:tcPr>
          <w:p>
            <w:pPr>
              <w:spacing w:after="0"/>
            </w:pPr>
            <w:r>
              <w:rPr>
                <w:rFonts w:ascii="Arial" w:hAnsi="Arial"/>
                <w:color w:val="1F2937"/>
                <w:sz w:val="15"/>
              </w:rPr>
              <w:t>Startup + orchestrators; never educator-controlled</w:t>
            </w:r>
          </w:p>
        </w:tc>
      </w:tr>
    </w:tbl>
    <w:p/>
    <w:p>
      <w:pPr>
        <w:pStyle w:val="Heading1"/>
        <w:keepNext/>
      </w:pPr>
      <w:r>
        <w:t>10. Dependency and import rules</w:t>
      </w:r>
    </w:p>
    <w:p>
      <w:pPr>
        <w:pStyle w:val="ListBullet"/>
        <w:spacing w:after="40"/>
      </w:pPr>
      <w:r>
        <w:t>app.ui may import app.contracts and application facades; it must not import concrete persistence, OpenAI client, SQL driver or Graph internals.</w:t>
      </w:r>
    </w:p>
    <w:p>
      <w:pPr>
        <w:pStyle w:val="ListBullet"/>
        <w:spacing w:after="40"/>
      </w:pPr>
      <w:r>
        <w:t>app.recommendation and app.kit may depend on app.contracts plus ports/protocols, not on Streamlit.</w:t>
      </w:r>
    </w:p>
    <w:p>
      <w:pPr>
        <w:pStyle w:val="ListBullet"/>
        <w:spacing w:after="40"/>
      </w:pPr>
      <w:r>
        <w:t>app.kit must not call recommendation ranking/eligibility modules after an accepted RecommendationEvent exists.</w:t>
      </w:r>
    </w:p>
    <w:p>
      <w:pPr>
        <w:pStyle w:val="ListBullet"/>
        <w:spacing w:after="40"/>
      </w:pPr>
      <w:r>
        <w:t>app.graph Explorer modules are read-only and cannot call recommendation orchestration.</w:t>
      </w:r>
    </w:p>
    <w:p>
      <w:pPr>
        <w:pStyle w:val="ListBullet"/>
        <w:spacing w:after="40"/>
      </w:pPr>
      <w:r>
        <w:t>Concrete adapters depend on ports/contracts; ports/contracts never import concrete adapters.</w:t>
      </w:r>
    </w:p>
    <w:p>
      <w:pPr>
        <w:pStyle w:val="ListBullet"/>
        <w:spacing w:after="40"/>
      </w:pPr>
      <w:r>
        <w:t>Repository build/startup code is outside protected Admin mutation flow in V1.</w:t>
      </w:r>
    </w:p>
    <w:p>
      <w:pPr>
        <w:pStyle w:val="Heading1"/>
        <w:keepNext/>
      </w:pPr>
      <w:r>
        <w:t>11. Startup and request lifecycle</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1728"/>
            <w:shd w:fill="2F5D8C"/>
            <w:vAlign w:val="center"/>
            <w:tcMar>
              <w:top w:w="55" w:type="dxa"/>
              <w:start w:w="80" w:type="dxa"/>
              <w:bottom w:w="55" w:type="dxa"/>
              <w:end w:w="80" w:type="dxa"/>
            </w:tcMar>
          </w:tcPr>
          <w:p>
            <w:pPr>
              <w:jc w:val="center"/>
            </w:pPr>
            <w:r>
              <w:rPr>
                <w:rFonts w:ascii="Arial" w:hAnsi="Arial"/>
                <w:b/>
                <w:color w:val="FFFFFF"/>
                <w:sz w:val="15"/>
              </w:rPr>
              <w:t>Phase</w:t>
            </w:r>
          </w:p>
        </w:tc>
        <w:tc>
          <w:tcPr>
            <w:tcW w:type="dxa" w:w="6336"/>
            <w:shd w:fill="2F5D8C"/>
            <w:vAlign w:val="center"/>
            <w:tcMar>
              <w:top w:w="55" w:type="dxa"/>
              <w:start w:w="80" w:type="dxa"/>
              <w:bottom w:w="55" w:type="dxa"/>
              <w:end w:w="80" w:type="dxa"/>
            </w:tcMar>
          </w:tcPr>
          <w:p>
            <w:pPr>
              <w:jc w:val="center"/>
            </w:pPr>
            <w:r>
              <w:rPr>
                <w:rFonts w:ascii="Arial" w:hAnsi="Arial"/>
                <w:b/>
                <w:color w:val="FFFFFF"/>
                <w:sz w:val="15"/>
              </w:rPr>
              <w:t>Module behavior</w:t>
            </w:r>
          </w:p>
        </w:tc>
        <w:tc>
          <w:tcPr>
            <w:tcW w:type="dxa" w:w="2880"/>
            <w:shd w:fill="2F5D8C"/>
            <w:vAlign w:val="center"/>
            <w:tcMar>
              <w:top w:w="55" w:type="dxa"/>
              <w:start w:w="80" w:type="dxa"/>
              <w:bottom w:w="55" w:type="dxa"/>
              <w:end w:w="80" w:type="dxa"/>
            </w:tcMar>
          </w:tcPr>
          <w:p>
            <w:pPr>
              <w:jc w:val="center"/>
            </w:pPr>
            <w:r>
              <w:rPr>
                <w:rFonts w:ascii="Arial" w:hAnsi="Arial"/>
                <w:b/>
                <w:color w:val="FFFFFF"/>
                <w:sz w:val="15"/>
              </w:rPr>
              <w:t>Failure behavior</w:t>
            </w:r>
          </w:p>
        </w:tc>
      </w:tr>
      <w:tr>
        <w:tc>
          <w:tcPr>
            <w:tcW w:type="dxa" w:w="1728"/>
            <w:vAlign w:val="top"/>
            <w:tcMar>
              <w:top w:w="55" w:type="dxa"/>
              <w:start w:w="80" w:type="dxa"/>
              <w:bottom w:w="55" w:type="dxa"/>
              <w:end w:w="80" w:type="dxa"/>
            </w:tcMar>
          </w:tcPr>
          <w:p>
            <w:pPr>
              <w:spacing w:after="0"/>
            </w:pPr>
            <w:r>
              <w:rPr>
                <w:rFonts w:ascii="Arial" w:hAnsi="Arial"/>
                <w:color w:val="1F2937"/>
                <w:sz w:val="15"/>
              </w:rPr>
              <w:t>Startup</w:t>
            </w:r>
          </w:p>
        </w:tc>
        <w:tc>
          <w:tcPr>
            <w:tcW w:type="dxa" w:w="6336"/>
            <w:vAlign w:val="top"/>
            <w:tcMar>
              <w:top w:w="55" w:type="dxa"/>
              <w:start w:w="80" w:type="dxa"/>
              <w:bottom w:w="55" w:type="dxa"/>
              <w:end w:w="80" w:type="dxa"/>
            </w:tcMar>
          </w:tcPr>
          <w:p>
            <w:pPr>
              <w:spacing w:after="0"/>
            </w:pPr>
            <w:r>
              <w:rPr>
                <w:rFonts w:ascii="Arial" w:hAnsi="Arial"/>
                <w:color w:val="1F2937"/>
                <w:sz w:val="15"/>
              </w:rPr>
              <w:t>Load configuration → validate/compile artifacts as deployment step → load GraphRuntime → load EmbeddingRuntime → initialize persistence/provider adapters → run readiness checks</w:t>
            </w:r>
          </w:p>
        </w:tc>
        <w:tc>
          <w:tcPr>
            <w:tcW w:type="dxa" w:w="2880"/>
            <w:vAlign w:val="top"/>
            <w:tcMar>
              <w:top w:w="55" w:type="dxa"/>
              <w:start w:w="80" w:type="dxa"/>
              <w:bottom w:w="55" w:type="dxa"/>
              <w:end w:w="80" w:type="dxa"/>
            </w:tcMar>
          </w:tcPr>
          <w:p>
            <w:pPr>
              <w:spacing w:after="0"/>
            </w:pPr>
            <w:r>
              <w:rPr>
                <w:rFonts w:ascii="Arial" w:hAnsi="Arial"/>
                <w:color w:val="1F2937"/>
                <w:sz w:val="15"/>
              </w:rPr>
              <w:t>Graph/model/config failure marks affected capability unavailable; never silently substitutes backend.</w:t>
            </w:r>
          </w:p>
        </w:tc>
      </w:tr>
      <w:tr>
        <w:tc>
          <w:tcPr>
            <w:tcW w:type="dxa" w:w="1728"/>
            <w:shd w:fill="F8FAFC"/>
            <w:vAlign w:val="top"/>
            <w:tcMar>
              <w:top w:w="55" w:type="dxa"/>
              <w:start w:w="80" w:type="dxa"/>
              <w:bottom w:w="55" w:type="dxa"/>
              <w:end w:w="80" w:type="dxa"/>
            </w:tcMar>
          </w:tcPr>
          <w:p>
            <w:pPr>
              <w:spacing w:after="0"/>
            </w:pPr>
            <w:r>
              <w:rPr>
                <w:rFonts w:ascii="Arial" w:hAnsi="Arial"/>
                <w:color w:val="1F2937"/>
                <w:sz w:val="15"/>
              </w:rPr>
              <w:t>Educator request</w:t>
            </w:r>
          </w:p>
        </w:tc>
        <w:tc>
          <w:tcPr>
            <w:tcW w:type="dxa" w:w="6336"/>
            <w:shd w:fill="F8FAFC"/>
            <w:vAlign w:val="top"/>
            <w:tcMar>
              <w:top w:w="55" w:type="dxa"/>
              <w:start w:w="80" w:type="dxa"/>
              <w:bottom w:w="55" w:type="dxa"/>
              <w:end w:w="80" w:type="dxa"/>
            </w:tcMar>
          </w:tcPr>
          <w:p>
            <w:pPr>
              <w:spacing w:after="0"/>
            </w:pPr>
            <w:r>
              <w:rPr>
                <w:rFonts w:ascii="Arial" w:hAnsi="Arial"/>
                <w:color w:val="1F2937"/>
                <w:sz w:val="15"/>
              </w:rPr>
              <w:t>UI constructs typed request → facade → domain modules → atomic persistence → typed result</w:t>
            </w:r>
          </w:p>
        </w:tc>
        <w:tc>
          <w:tcPr>
            <w:tcW w:type="dxa" w:w="2880"/>
            <w:shd w:fill="F8FAFC"/>
            <w:vAlign w:val="top"/>
            <w:tcMar>
              <w:top w:w="55" w:type="dxa"/>
              <w:start w:w="80" w:type="dxa"/>
              <w:bottom w:w="55" w:type="dxa"/>
              <w:end w:w="80" w:type="dxa"/>
            </w:tcMar>
          </w:tcPr>
          <w:p>
            <w:pPr>
              <w:spacing w:after="0"/>
            </w:pPr>
            <w:r>
              <w:rPr>
                <w:rFonts w:ascii="Arial" w:hAnsi="Arial"/>
                <w:color w:val="1F2937"/>
                <w:sz w:val="15"/>
              </w:rPr>
              <w:t>Blocking validation returns before Recommendation Core; technical failures use TechnicalError.</w:t>
            </w:r>
          </w:p>
        </w:tc>
      </w:tr>
      <w:tr>
        <w:tc>
          <w:tcPr>
            <w:tcW w:type="dxa" w:w="1728"/>
            <w:vAlign w:val="top"/>
            <w:tcMar>
              <w:top w:w="55" w:type="dxa"/>
              <w:start w:w="80" w:type="dxa"/>
              <w:bottom w:w="55" w:type="dxa"/>
              <w:end w:w="80" w:type="dxa"/>
            </w:tcMar>
          </w:tcPr>
          <w:p>
            <w:pPr>
              <w:spacing w:after="0"/>
            </w:pPr>
            <w:r>
              <w:rPr>
                <w:rFonts w:ascii="Arial" w:hAnsi="Arial"/>
                <w:color w:val="1F2937"/>
                <w:sz w:val="15"/>
              </w:rPr>
              <w:t>Kit request</w:t>
            </w:r>
          </w:p>
        </w:tc>
        <w:tc>
          <w:tcPr>
            <w:tcW w:type="dxa" w:w="6336"/>
            <w:vAlign w:val="top"/>
            <w:tcMar>
              <w:top w:w="55" w:type="dxa"/>
              <w:start w:w="80" w:type="dxa"/>
              <w:bottom w:w="55" w:type="dxa"/>
              <w:end w:w="80" w:type="dxa"/>
            </w:tcMar>
          </w:tcPr>
          <w:p>
            <w:pPr>
              <w:spacing w:after="0"/>
            </w:pPr>
            <w:r>
              <w:rPr>
                <w:rFonts w:ascii="Arial" w:hAnsi="Arial"/>
                <w:color w:val="1F2937"/>
                <w:sz w:val="15"/>
              </w:rPr>
              <w:t>Resolve accepted event/snapshot → deterministic Kit resolvers → provider → validator → snapshot → view/export</w:t>
            </w:r>
          </w:p>
        </w:tc>
        <w:tc>
          <w:tcPr>
            <w:tcW w:type="dxa" w:w="2880"/>
            <w:vAlign w:val="top"/>
            <w:tcMar>
              <w:top w:w="55" w:type="dxa"/>
              <w:start w:w="80" w:type="dxa"/>
              <w:bottom w:w="55" w:type="dxa"/>
              <w:end w:w="80" w:type="dxa"/>
            </w:tcMar>
          </w:tcPr>
          <w:p>
            <w:pPr>
              <w:spacing w:after="0"/>
            </w:pPr>
            <w:r>
              <w:rPr>
                <w:rFonts w:ascii="Arial" w:hAnsi="Arial"/>
                <w:color w:val="1F2937"/>
                <w:sz w:val="15"/>
              </w:rPr>
              <w:t>Provider failure is TechnicalError; validation failure is domain result and audit state.</w:t>
            </w:r>
          </w:p>
        </w:tc>
      </w:tr>
      <w:tr>
        <w:tc>
          <w:tcPr>
            <w:tcW w:type="dxa" w:w="1728"/>
            <w:shd w:fill="F8FAFC"/>
            <w:vAlign w:val="top"/>
            <w:tcMar>
              <w:top w:w="55" w:type="dxa"/>
              <w:start w:w="80" w:type="dxa"/>
              <w:bottom w:w="55" w:type="dxa"/>
              <w:end w:w="80" w:type="dxa"/>
            </w:tcMar>
          </w:tcPr>
          <w:p>
            <w:pPr>
              <w:spacing w:after="0"/>
            </w:pPr>
            <w:r>
              <w:rPr>
                <w:rFonts w:ascii="Arial" w:hAnsi="Arial"/>
                <w:color w:val="1F2937"/>
                <w:sz w:val="15"/>
              </w:rPr>
              <w:t>Explorer request</w:t>
            </w:r>
          </w:p>
        </w:tc>
        <w:tc>
          <w:tcPr>
            <w:tcW w:type="dxa" w:w="6336"/>
            <w:shd w:fill="F8FAFC"/>
            <w:vAlign w:val="top"/>
            <w:tcMar>
              <w:top w:w="55" w:type="dxa"/>
              <w:start w:w="80" w:type="dxa"/>
              <w:bottom w:w="55" w:type="dxa"/>
              <w:end w:w="80" w:type="dxa"/>
            </w:tcMar>
          </w:tcPr>
          <w:p>
            <w:pPr>
              <w:spacing w:after="0"/>
            </w:pPr>
            <w:r>
              <w:rPr>
                <w:rFonts w:ascii="Arial" w:hAnsi="Arial"/>
                <w:color w:val="1F2937"/>
                <w:sz w:val="15"/>
              </w:rPr>
              <w:t>Use already-loaded graph runtime</w:t>
            </w:r>
          </w:p>
        </w:tc>
        <w:tc>
          <w:tcPr>
            <w:tcW w:type="dxa" w:w="2880"/>
            <w:shd w:fill="F8FAFC"/>
            <w:vAlign w:val="top"/>
            <w:tcMar>
              <w:top w:w="55" w:type="dxa"/>
              <w:start w:w="80" w:type="dxa"/>
              <w:bottom w:w="55" w:type="dxa"/>
              <w:end w:w="80" w:type="dxa"/>
            </w:tcMar>
          </w:tcPr>
          <w:p>
            <w:pPr>
              <w:spacing w:after="0"/>
            </w:pPr>
            <w:r>
              <w:rPr>
                <w:rFonts w:ascii="Arial" w:hAnsi="Arial"/>
                <w:color w:val="1F2937"/>
                <w:sz w:val="15"/>
              </w:rPr>
              <w:t>Graph unavailable shown explicitly; no fake empty graph.</w:t>
            </w:r>
          </w:p>
        </w:tc>
      </w:tr>
    </w:tbl>
    <w:p/>
    <w:p>
      <w:pPr>
        <w:pStyle w:val="Heading1"/>
        <w:keepNext/>
      </w:pPr>
      <w:r>
        <w:t>12. Errors, idempotency and test seams</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2448"/>
            <w:shd w:fill="2F5D8C"/>
            <w:vAlign w:val="center"/>
            <w:tcMar>
              <w:top w:w="55" w:type="dxa"/>
              <w:start w:w="80" w:type="dxa"/>
              <w:bottom w:w="55" w:type="dxa"/>
              <w:end w:w="80" w:type="dxa"/>
            </w:tcMar>
          </w:tcPr>
          <w:p>
            <w:pPr>
              <w:jc w:val="center"/>
            </w:pPr>
            <w:r>
              <w:rPr>
                <w:rFonts w:ascii="Arial" w:hAnsi="Arial"/>
                <w:b/>
                <w:color w:val="FFFFFF"/>
                <w:sz w:val="15"/>
              </w:rPr>
              <w:t>Concern</w:t>
            </w:r>
          </w:p>
        </w:tc>
        <w:tc>
          <w:tcPr>
            <w:tcW w:type="dxa" w:w="3312"/>
            <w:shd w:fill="2F5D8C"/>
            <w:vAlign w:val="center"/>
            <w:tcMar>
              <w:top w:w="55" w:type="dxa"/>
              <w:start w:w="80" w:type="dxa"/>
              <w:bottom w:w="55" w:type="dxa"/>
              <w:end w:w="80" w:type="dxa"/>
            </w:tcMar>
          </w:tcPr>
          <w:p>
            <w:pPr>
              <w:jc w:val="center"/>
            </w:pPr>
            <w:r>
              <w:rPr>
                <w:rFonts w:ascii="Arial" w:hAnsi="Arial"/>
                <w:b/>
                <w:color w:val="FFFFFF"/>
                <w:sz w:val="15"/>
              </w:rPr>
              <w:t>Owner</w:t>
            </w:r>
          </w:p>
        </w:tc>
        <w:tc>
          <w:tcPr>
            <w:tcW w:type="dxa" w:w="5760"/>
            <w:shd w:fill="2F5D8C"/>
            <w:vAlign w:val="center"/>
            <w:tcMar>
              <w:top w:w="55" w:type="dxa"/>
              <w:start w:w="80" w:type="dxa"/>
              <w:bottom w:w="55" w:type="dxa"/>
              <w:end w:w="80" w:type="dxa"/>
            </w:tcMar>
          </w:tcPr>
          <w:p>
            <w:pPr>
              <w:jc w:val="center"/>
            </w:pPr>
            <w:r>
              <w:rPr>
                <w:rFonts w:ascii="Arial" w:hAnsi="Arial"/>
                <w:b/>
                <w:color w:val="FFFFFF"/>
                <w:sz w:val="15"/>
              </w:rPr>
              <w:t>Rule</w:t>
            </w:r>
          </w:p>
        </w:tc>
      </w:tr>
      <w:tr>
        <w:tc>
          <w:tcPr>
            <w:tcW w:type="dxa" w:w="2448"/>
            <w:vAlign w:val="top"/>
            <w:tcMar>
              <w:top w:w="55" w:type="dxa"/>
              <w:start w:w="80" w:type="dxa"/>
              <w:bottom w:w="55" w:type="dxa"/>
              <w:end w:w="80" w:type="dxa"/>
            </w:tcMar>
          </w:tcPr>
          <w:p>
            <w:pPr>
              <w:spacing w:after="0"/>
            </w:pPr>
            <w:r>
              <w:rPr>
                <w:rFonts w:ascii="Arial" w:hAnsi="Arial"/>
                <w:color w:val="1F2937"/>
                <w:sz w:val="15"/>
              </w:rPr>
              <w:t>Recommendation idempotency</w:t>
            </w:r>
          </w:p>
        </w:tc>
        <w:tc>
          <w:tcPr>
            <w:tcW w:type="dxa" w:w="3312"/>
            <w:vAlign w:val="top"/>
            <w:tcMar>
              <w:top w:w="55" w:type="dxa"/>
              <w:start w:w="80" w:type="dxa"/>
              <w:bottom w:w="55" w:type="dxa"/>
              <w:end w:w="80" w:type="dxa"/>
            </w:tcMar>
          </w:tcPr>
          <w:p>
            <w:pPr>
              <w:spacing w:after="0"/>
            </w:pPr>
            <w:r>
              <w:rPr>
                <w:rFonts w:ascii="Arial" w:hAnsi="Arial"/>
                <w:color w:val="1F2937"/>
                <w:sz w:val="15"/>
              </w:rPr>
              <w:t>RecommendationFacade + PersistencePort</w:t>
            </w:r>
          </w:p>
        </w:tc>
        <w:tc>
          <w:tcPr>
            <w:tcW w:type="dxa" w:w="5760"/>
            <w:vAlign w:val="top"/>
            <w:tcMar>
              <w:top w:w="55" w:type="dxa"/>
              <w:start w:w="80" w:type="dxa"/>
              <w:bottom w:w="55" w:type="dxa"/>
              <w:end w:w="80" w:type="dxa"/>
            </w:tcMar>
          </w:tcPr>
          <w:p>
            <w:pPr>
              <w:spacing w:after="0"/>
            </w:pPr>
            <w:r>
              <w:rPr>
                <w:rFonts w:ascii="Arial" w:hAnsi="Arial"/>
                <w:color w:val="1F2937"/>
                <w:sz w:val="15"/>
              </w:rPr>
              <w:t>Request_ID uniquely identifies Generate action; duplicate same hash returns/reuses stored outcome, conflicting hash is rejected.</w:t>
            </w:r>
          </w:p>
        </w:tc>
      </w:tr>
      <w:tr>
        <w:tc>
          <w:tcPr>
            <w:tcW w:type="dxa" w:w="2448"/>
            <w:shd w:fill="F8FAFC"/>
            <w:vAlign w:val="top"/>
            <w:tcMar>
              <w:top w:w="55" w:type="dxa"/>
              <w:start w:w="80" w:type="dxa"/>
              <w:bottom w:w="55" w:type="dxa"/>
              <w:end w:w="80" w:type="dxa"/>
            </w:tcMar>
          </w:tcPr>
          <w:p>
            <w:pPr>
              <w:spacing w:after="0"/>
            </w:pPr>
            <w:r>
              <w:rPr>
                <w:rFonts w:ascii="Arial" w:hAnsi="Arial"/>
                <w:color w:val="1F2937"/>
                <w:sz w:val="15"/>
              </w:rPr>
              <w:t>Kit idempotency</w:t>
            </w:r>
          </w:p>
        </w:tc>
        <w:tc>
          <w:tcPr>
            <w:tcW w:type="dxa" w:w="3312"/>
            <w:shd w:fill="F8FAFC"/>
            <w:vAlign w:val="top"/>
            <w:tcMar>
              <w:top w:w="55" w:type="dxa"/>
              <w:start w:w="80" w:type="dxa"/>
              <w:bottom w:w="55" w:type="dxa"/>
              <w:end w:w="80" w:type="dxa"/>
            </w:tcMar>
          </w:tcPr>
          <w:p>
            <w:pPr>
              <w:spacing w:after="0"/>
            </w:pPr>
            <w:r>
              <w:rPr>
                <w:rFonts w:ascii="Arial" w:hAnsi="Arial"/>
                <w:color w:val="1F2937"/>
                <w:sz w:val="15"/>
              </w:rPr>
              <w:t>KitFacade + PersistencePort</w:t>
            </w:r>
          </w:p>
        </w:tc>
        <w:tc>
          <w:tcPr>
            <w:tcW w:type="dxa" w:w="5760"/>
            <w:shd w:fill="F8FAFC"/>
            <w:vAlign w:val="top"/>
            <w:tcMar>
              <w:top w:w="55" w:type="dxa"/>
              <w:start w:w="80" w:type="dxa"/>
              <w:bottom w:w="55" w:type="dxa"/>
              <w:end w:w="80" w:type="dxa"/>
            </w:tcMar>
          </w:tcPr>
          <w:p>
            <w:pPr>
              <w:spacing w:after="0"/>
            </w:pPr>
            <w:r>
              <w:rPr>
                <w:rFonts w:ascii="Arial" w:hAnsi="Arial"/>
                <w:color w:val="1F2937"/>
                <w:sz w:val="15"/>
              </w:rPr>
              <w:t>Kit_Request_ID uniquely identifies explicit Kit generation.</w:t>
            </w:r>
          </w:p>
        </w:tc>
      </w:tr>
      <w:tr>
        <w:tc>
          <w:tcPr>
            <w:tcW w:type="dxa" w:w="2448"/>
            <w:vAlign w:val="top"/>
            <w:tcMar>
              <w:top w:w="55" w:type="dxa"/>
              <w:start w:w="80" w:type="dxa"/>
              <w:bottom w:w="55" w:type="dxa"/>
              <w:end w:w="80" w:type="dxa"/>
            </w:tcMar>
          </w:tcPr>
          <w:p>
            <w:pPr>
              <w:spacing w:after="0"/>
            </w:pPr>
            <w:r>
              <w:rPr>
                <w:rFonts w:ascii="Arial" w:hAnsi="Arial"/>
                <w:color w:val="1F2937"/>
                <w:sz w:val="15"/>
              </w:rPr>
              <w:t>Domain outcomes</w:t>
            </w:r>
          </w:p>
        </w:tc>
        <w:tc>
          <w:tcPr>
            <w:tcW w:type="dxa" w:w="3312"/>
            <w:vAlign w:val="top"/>
            <w:tcMar>
              <w:top w:w="55" w:type="dxa"/>
              <w:start w:w="80" w:type="dxa"/>
              <w:bottom w:w="55" w:type="dxa"/>
              <w:end w:w="80" w:type="dxa"/>
            </w:tcMar>
          </w:tcPr>
          <w:p>
            <w:pPr>
              <w:spacing w:after="0"/>
            </w:pPr>
            <w:r>
              <w:rPr>
                <w:rFonts w:ascii="Arial" w:hAnsi="Arial"/>
                <w:color w:val="1F2937"/>
                <w:sz w:val="15"/>
              </w:rPr>
              <w:t>Domain modules</w:t>
            </w:r>
          </w:p>
        </w:tc>
        <w:tc>
          <w:tcPr>
            <w:tcW w:type="dxa" w:w="5760"/>
            <w:vAlign w:val="top"/>
            <w:tcMar>
              <w:top w:w="55" w:type="dxa"/>
              <w:start w:w="80" w:type="dxa"/>
              <w:bottom w:w="55" w:type="dxa"/>
              <w:end w:w="80" w:type="dxa"/>
            </w:tcMar>
          </w:tcPr>
          <w:p>
            <w:pPr>
              <w:spacing w:after="0"/>
            </w:pPr>
            <w:r>
              <w:rPr>
                <w:rFonts w:ascii="Arial" w:hAnsi="Arial"/>
                <w:color w:val="1F2937"/>
                <w:sz w:val="15"/>
              </w:rPr>
              <w:t>ABSTAINED, NO_COMPATIBLE_SUGGESTIONS, NOT_AVAILABLE, NO_GOVERNED_PATH, VALIDATION_FAILED are not TechnicalError.</w:t>
            </w:r>
          </w:p>
        </w:tc>
      </w:tr>
      <w:tr>
        <w:tc>
          <w:tcPr>
            <w:tcW w:type="dxa" w:w="2448"/>
            <w:shd w:fill="F8FAFC"/>
            <w:vAlign w:val="top"/>
            <w:tcMar>
              <w:top w:w="55" w:type="dxa"/>
              <w:start w:w="80" w:type="dxa"/>
              <w:bottom w:w="55" w:type="dxa"/>
              <w:end w:w="80" w:type="dxa"/>
            </w:tcMar>
          </w:tcPr>
          <w:p>
            <w:pPr>
              <w:spacing w:after="0"/>
            </w:pPr>
            <w:r>
              <w:rPr>
                <w:rFonts w:ascii="Arial" w:hAnsi="Arial"/>
                <w:color w:val="1F2937"/>
                <w:sz w:val="15"/>
              </w:rPr>
              <w:t>Unit testing</w:t>
            </w:r>
          </w:p>
        </w:tc>
        <w:tc>
          <w:tcPr>
            <w:tcW w:type="dxa" w:w="3312"/>
            <w:shd w:fill="F8FAFC"/>
            <w:vAlign w:val="top"/>
            <w:tcMar>
              <w:top w:w="55" w:type="dxa"/>
              <w:start w:w="80" w:type="dxa"/>
              <w:bottom w:w="55" w:type="dxa"/>
              <w:end w:w="80" w:type="dxa"/>
            </w:tcMar>
          </w:tcPr>
          <w:p>
            <w:pPr>
              <w:spacing w:after="0"/>
            </w:pPr>
            <w:r>
              <w:rPr>
                <w:rFonts w:ascii="Arial" w:hAnsi="Arial"/>
                <w:color w:val="1F2937"/>
                <w:sz w:val="15"/>
              </w:rPr>
              <w:t>Each deterministic resolver</w:t>
            </w:r>
          </w:p>
        </w:tc>
        <w:tc>
          <w:tcPr>
            <w:tcW w:type="dxa" w:w="5760"/>
            <w:shd w:fill="F8FAFC"/>
            <w:vAlign w:val="top"/>
            <w:tcMar>
              <w:top w:w="55" w:type="dxa"/>
              <w:start w:w="80" w:type="dxa"/>
              <w:bottom w:w="55" w:type="dxa"/>
              <w:end w:w="80" w:type="dxa"/>
            </w:tcMar>
          </w:tcPr>
          <w:p>
            <w:pPr>
              <w:spacing w:after="0"/>
            </w:pPr>
            <w:r>
              <w:rPr>
                <w:rFonts w:ascii="Arial" w:hAnsi="Arial"/>
                <w:color w:val="1F2937"/>
                <w:sz w:val="15"/>
              </w:rPr>
              <w:t>Pure inputs/outputs with in-memory fixtures.</w:t>
            </w:r>
          </w:p>
        </w:tc>
      </w:tr>
      <w:tr>
        <w:tc>
          <w:tcPr>
            <w:tcW w:type="dxa" w:w="2448"/>
            <w:vAlign w:val="top"/>
            <w:tcMar>
              <w:top w:w="55" w:type="dxa"/>
              <w:start w:w="80" w:type="dxa"/>
              <w:bottom w:w="55" w:type="dxa"/>
              <w:end w:w="80" w:type="dxa"/>
            </w:tcMar>
          </w:tcPr>
          <w:p>
            <w:pPr>
              <w:spacing w:after="0"/>
            </w:pPr>
            <w:r>
              <w:rPr>
                <w:rFonts w:ascii="Arial" w:hAnsi="Arial"/>
                <w:color w:val="1F2937"/>
                <w:sz w:val="15"/>
              </w:rPr>
              <w:t>Integration testing</w:t>
            </w:r>
          </w:p>
        </w:tc>
        <w:tc>
          <w:tcPr>
            <w:tcW w:type="dxa" w:w="3312"/>
            <w:vAlign w:val="top"/>
            <w:tcMar>
              <w:top w:w="55" w:type="dxa"/>
              <w:start w:w="80" w:type="dxa"/>
              <w:bottom w:w="55" w:type="dxa"/>
              <w:end w:w="80" w:type="dxa"/>
            </w:tcMar>
          </w:tcPr>
          <w:p>
            <w:pPr>
              <w:spacing w:after="0"/>
            </w:pPr>
            <w:r>
              <w:rPr>
                <w:rFonts w:ascii="Arial" w:hAnsi="Arial"/>
                <w:color w:val="1F2937"/>
                <w:sz w:val="15"/>
              </w:rPr>
              <w:t>Facades</w:t>
            </w:r>
          </w:p>
        </w:tc>
        <w:tc>
          <w:tcPr>
            <w:tcW w:type="dxa" w:w="5760"/>
            <w:vAlign w:val="top"/>
            <w:tcMar>
              <w:top w:w="55" w:type="dxa"/>
              <w:start w:w="80" w:type="dxa"/>
              <w:bottom w:w="55" w:type="dxa"/>
              <w:end w:w="80" w:type="dxa"/>
            </w:tcMar>
          </w:tcPr>
          <w:p>
            <w:pPr>
              <w:spacing w:after="0"/>
            </w:pPr>
            <w:r>
              <w:rPr>
                <w:rFonts w:ascii="Arial" w:hAnsi="Arial"/>
                <w:color w:val="1F2937"/>
                <w:sz w:val="15"/>
              </w:rPr>
              <w:t>Use in-memory persistence/provider/graph adapters and validate interface objects.</w:t>
            </w:r>
          </w:p>
        </w:tc>
      </w:tr>
      <w:tr>
        <w:tc>
          <w:tcPr>
            <w:tcW w:type="dxa" w:w="2448"/>
            <w:shd w:fill="F8FAFC"/>
            <w:vAlign w:val="top"/>
            <w:tcMar>
              <w:top w:w="55" w:type="dxa"/>
              <w:start w:w="80" w:type="dxa"/>
              <w:bottom w:w="55" w:type="dxa"/>
              <w:end w:w="80" w:type="dxa"/>
            </w:tcMar>
          </w:tcPr>
          <w:p>
            <w:pPr>
              <w:spacing w:after="0"/>
            </w:pPr>
            <w:r>
              <w:rPr>
                <w:rFonts w:ascii="Arial" w:hAnsi="Arial"/>
                <w:color w:val="1F2937"/>
                <w:sz w:val="15"/>
              </w:rPr>
              <w:t>Parity/regression</w:t>
            </w:r>
          </w:p>
        </w:tc>
        <w:tc>
          <w:tcPr>
            <w:tcW w:type="dxa" w:w="3312"/>
            <w:shd w:fill="F8FAFC"/>
            <w:vAlign w:val="top"/>
            <w:tcMar>
              <w:top w:w="55" w:type="dxa"/>
              <w:start w:w="80" w:type="dxa"/>
              <w:bottom w:w="55" w:type="dxa"/>
              <w:end w:w="80" w:type="dxa"/>
            </w:tcMar>
          </w:tcPr>
          <w:p>
            <w:pPr>
              <w:spacing w:after="0"/>
            </w:pPr>
            <w:r>
              <w:rPr>
                <w:rFonts w:ascii="Arial" w:hAnsi="Arial"/>
                <w:color w:val="1F2937"/>
                <w:sz w:val="15"/>
              </w:rPr>
              <w:t>Recommendation package</w:t>
            </w:r>
          </w:p>
        </w:tc>
        <w:tc>
          <w:tcPr>
            <w:tcW w:type="dxa" w:w="5760"/>
            <w:shd w:fill="F8FAFC"/>
            <w:vAlign w:val="top"/>
            <w:tcMar>
              <w:top w:w="55" w:type="dxa"/>
              <w:start w:w="80" w:type="dxa"/>
              <w:bottom w:w="55" w:type="dxa"/>
              <w:end w:w="80" w:type="dxa"/>
            </w:tcMar>
          </w:tcPr>
          <w:p>
            <w:pPr>
              <w:spacing w:after="0"/>
            </w:pPr>
            <w:r>
              <w:rPr>
                <w:rFonts w:ascii="Arial" w:hAnsi="Arial"/>
                <w:color w:val="1F2937"/>
                <w:sz w:val="15"/>
              </w:rPr>
              <w:t>Design-8a reference behavior remains authority; module refactoring must not change accepted behavior.</w:t>
            </w:r>
          </w:p>
        </w:tc>
      </w:tr>
      <w:tr>
        <w:tc>
          <w:tcPr>
            <w:tcW w:type="dxa" w:w="2448"/>
            <w:vAlign w:val="top"/>
            <w:tcMar>
              <w:top w:w="55" w:type="dxa"/>
              <w:start w:w="80" w:type="dxa"/>
              <w:bottom w:w="55" w:type="dxa"/>
              <w:end w:w="80" w:type="dxa"/>
            </w:tcMar>
          </w:tcPr>
          <w:p>
            <w:pPr>
              <w:spacing w:after="0"/>
            </w:pPr>
            <w:r>
              <w:rPr>
                <w:rFonts w:ascii="Arial" w:hAnsi="Arial"/>
                <w:color w:val="1F2937"/>
                <w:sz w:val="15"/>
              </w:rPr>
              <w:t>Security testing</w:t>
            </w:r>
          </w:p>
        </w:tc>
        <w:tc>
          <w:tcPr>
            <w:tcW w:type="dxa" w:w="3312"/>
            <w:vAlign w:val="top"/>
            <w:tcMar>
              <w:top w:w="55" w:type="dxa"/>
              <w:start w:w="80" w:type="dxa"/>
              <w:bottom w:w="55" w:type="dxa"/>
              <w:end w:w="80" w:type="dxa"/>
            </w:tcMar>
          </w:tcPr>
          <w:p>
            <w:pPr>
              <w:spacing w:after="0"/>
            </w:pPr>
            <w:r>
              <w:rPr>
                <w:rFonts w:ascii="Arial" w:hAnsi="Arial"/>
                <w:color w:val="1F2937"/>
                <w:sz w:val="15"/>
              </w:rPr>
              <w:t>UI/facades/adapters</w:t>
            </w:r>
          </w:p>
        </w:tc>
        <w:tc>
          <w:tcPr>
            <w:tcW w:type="dxa" w:w="5760"/>
            <w:vAlign w:val="top"/>
            <w:tcMar>
              <w:top w:w="55" w:type="dxa"/>
              <w:start w:w="80" w:type="dxa"/>
              <w:bottom w:w="55" w:type="dxa"/>
              <w:end w:w="80" w:type="dxa"/>
            </w:tcMar>
          </w:tcPr>
          <w:p>
            <w:pPr>
              <w:spacing w:after="0"/>
            </w:pPr>
            <w:r>
              <w:rPr>
                <w:rFonts w:ascii="Arial" w:hAnsi="Arial"/>
                <w:color w:val="1F2937"/>
                <w:sz w:val="15"/>
              </w:rPr>
              <w:t>Detailed controls and negative cases defined in SEQ-10.</w:t>
            </w:r>
          </w:p>
        </w:tc>
      </w:tr>
    </w:tbl>
    <w:p/>
    <w:p>
      <w:pPr>
        <w:pStyle w:val="Heading1"/>
        <w:keepNext/>
      </w:pPr>
      <w:r>
        <w:t>13. Cross-specification reconciliation</w:t>
      </w:r>
    </w:p>
    <w:tbl>
      <w:tblPr>
        <w:tblStyle w:val="TableGrid"/>
        <w:tblW w:type="auto" w:w="0"/>
        <w:jc w:val="center"/>
        <w:tblLook w:firstColumn="1" w:firstRow="1" w:lastColumn="0" w:lastRow="0" w:noHBand="0" w:noVBand="1" w:val="04A0"/>
      </w:tblPr>
      <w:tblGrid>
        <w:gridCol w:w="4917"/>
        <w:gridCol w:w="4917"/>
      </w:tblGrid>
      <w:tr>
        <w:trPr>
          <w:tblHeader w:val="true"/>
        </w:trPr>
        <w:tc>
          <w:tcPr>
            <w:tcW w:type="dxa" w:w="3456"/>
            <w:shd w:fill="2F5D8C"/>
            <w:vAlign w:val="center"/>
            <w:tcMar>
              <w:top w:w="55" w:type="dxa"/>
              <w:start w:w="80" w:type="dxa"/>
              <w:bottom w:w="55" w:type="dxa"/>
              <w:end w:w="80" w:type="dxa"/>
            </w:tcMar>
          </w:tcPr>
          <w:p>
            <w:pPr>
              <w:jc w:val="center"/>
            </w:pPr>
            <w:r>
              <w:rPr>
                <w:rFonts w:ascii="Arial" w:hAnsi="Arial"/>
                <w:b/>
                <w:color w:val="FFFFFF"/>
                <w:sz w:val="15"/>
              </w:rPr>
              <w:t>Upstream decision</w:t>
            </w:r>
          </w:p>
        </w:tc>
        <w:tc>
          <w:tcPr>
            <w:tcW w:type="dxa" w:w="6912"/>
            <w:shd w:fill="2F5D8C"/>
            <w:vAlign w:val="center"/>
            <w:tcMar>
              <w:top w:w="55" w:type="dxa"/>
              <w:start w:w="80" w:type="dxa"/>
              <w:bottom w:w="55" w:type="dxa"/>
              <w:end w:w="80" w:type="dxa"/>
            </w:tcMar>
          </w:tcPr>
          <w:p>
            <w:pPr>
              <w:jc w:val="center"/>
            </w:pPr>
            <w:r>
              <w:rPr>
                <w:rFonts w:ascii="Arial" w:hAnsi="Arial"/>
                <w:b/>
                <w:color w:val="FFFFFF"/>
                <w:sz w:val="15"/>
              </w:rPr>
              <w:t>SEQ-08 implementation consequence</w:t>
            </w:r>
          </w:p>
        </w:tc>
      </w:tr>
      <w:tr>
        <w:tc>
          <w:tcPr>
            <w:tcW w:type="dxa" w:w="3456"/>
            <w:vAlign w:val="top"/>
            <w:tcMar>
              <w:top w:w="55" w:type="dxa"/>
              <w:start w:w="80" w:type="dxa"/>
              <w:bottom w:w="55" w:type="dxa"/>
              <w:end w:w="80" w:type="dxa"/>
            </w:tcMar>
          </w:tcPr>
          <w:p>
            <w:pPr>
              <w:spacing w:after="0"/>
            </w:pPr>
            <w:r>
              <w:rPr>
                <w:rFonts w:ascii="Arial" w:hAnsi="Arial"/>
                <w:color w:val="1F2937"/>
                <w:sz w:val="15"/>
              </w:rPr>
              <w:t>Subtopic authoritative V1 anchor</w:t>
            </w:r>
          </w:p>
        </w:tc>
        <w:tc>
          <w:tcPr>
            <w:tcW w:type="dxa" w:w="6912"/>
            <w:vAlign w:val="top"/>
            <w:tcMar>
              <w:top w:w="55" w:type="dxa"/>
              <w:start w:w="80" w:type="dxa"/>
              <w:bottom w:w="55" w:type="dxa"/>
              <w:end w:w="80" w:type="dxa"/>
            </w:tcMar>
          </w:tcPr>
          <w:p>
            <w:pPr>
              <w:spacing w:after="0"/>
            </w:pPr>
            <w:r>
              <w:rPr>
                <w:rFonts w:ascii="Arial" w:hAnsi="Arial"/>
                <w:color w:val="1F2937"/>
                <w:sz w:val="15"/>
              </w:rPr>
              <w:t>No module may replace it from free text; mismatch blocks in InputAdapter.</w:t>
            </w:r>
          </w:p>
        </w:tc>
      </w:tr>
      <w:tr>
        <w:tc>
          <w:tcPr>
            <w:tcW w:type="dxa" w:w="3456"/>
            <w:shd w:fill="F8FAFC"/>
            <w:vAlign w:val="top"/>
            <w:tcMar>
              <w:top w:w="55" w:type="dxa"/>
              <w:start w:w="80" w:type="dxa"/>
              <w:bottom w:w="55" w:type="dxa"/>
              <w:end w:w="80" w:type="dxa"/>
            </w:tcMar>
          </w:tcPr>
          <w:p>
            <w:pPr>
              <w:spacing w:after="0"/>
            </w:pPr>
            <w:r>
              <w:rPr>
                <w:rFonts w:ascii="Arial" w:hAnsi="Arial"/>
                <w:color w:val="1F2937"/>
                <w:sz w:val="15"/>
              </w:rPr>
              <w:t>Generated-only educator-facing context suggestions</w:t>
            </w:r>
          </w:p>
        </w:tc>
        <w:tc>
          <w:tcPr>
            <w:tcW w:type="dxa" w:w="6912"/>
            <w:shd w:fill="F8FAFC"/>
            <w:vAlign w:val="top"/>
            <w:tcMar>
              <w:top w:w="55" w:type="dxa"/>
              <w:start w:w="80" w:type="dxa"/>
              <w:bottom w:w="55" w:type="dxa"/>
              <w:end w:w="80" w:type="dxa"/>
            </w:tcMar>
          </w:tcPr>
          <w:p>
            <w:pPr>
              <w:spacing w:after="0"/>
            </w:pPr>
            <w:r>
              <w:rPr>
                <w:rFonts w:ascii="Arial" w:hAnsi="Arial"/>
                <w:color w:val="1F2937"/>
                <w:sz w:val="15"/>
              </w:rPr>
              <w:t>ContextResolver may use repository contexts internally but returns runtime ContextCandidate objects.</w:t>
            </w:r>
          </w:p>
        </w:tc>
      </w:tr>
      <w:tr>
        <w:tc>
          <w:tcPr>
            <w:tcW w:type="dxa" w:w="3456"/>
            <w:vAlign w:val="top"/>
            <w:tcMar>
              <w:top w:w="55" w:type="dxa"/>
              <w:start w:w="80" w:type="dxa"/>
              <w:bottom w:w="55" w:type="dxa"/>
              <w:end w:w="80" w:type="dxa"/>
            </w:tcMar>
          </w:tcPr>
          <w:p>
            <w:pPr>
              <w:spacing w:after="0"/>
            </w:pPr>
            <w:r>
              <w:rPr>
                <w:rFonts w:ascii="Arial" w:hAnsi="Arial"/>
                <w:color w:val="1F2937"/>
                <w:sz w:val="15"/>
              </w:rPr>
              <w:t>Trace is persisted provenance</w:t>
            </w:r>
          </w:p>
        </w:tc>
        <w:tc>
          <w:tcPr>
            <w:tcW w:type="dxa" w:w="6912"/>
            <w:vAlign w:val="top"/>
            <w:tcMar>
              <w:top w:w="55" w:type="dxa"/>
              <w:start w:w="80" w:type="dxa"/>
              <w:bottom w:w="55" w:type="dxa"/>
              <w:end w:w="80" w:type="dxa"/>
            </w:tcMar>
          </w:tcPr>
          <w:p>
            <w:pPr>
              <w:spacing w:after="0"/>
            </w:pPr>
            <w:r>
              <w:rPr>
                <w:rFonts w:ascii="Arial" w:hAnsi="Arial"/>
                <w:color w:val="1F2937"/>
                <w:sz w:val="15"/>
              </w:rPr>
              <w:t>TraceService reads event/snapshot; no LLM explanation module.</w:t>
            </w:r>
          </w:p>
        </w:tc>
      </w:tr>
      <w:tr>
        <w:tc>
          <w:tcPr>
            <w:tcW w:type="dxa" w:w="3456"/>
            <w:shd w:fill="F8FAFC"/>
            <w:vAlign w:val="top"/>
            <w:tcMar>
              <w:top w:w="55" w:type="dxa"/>
              <w:start w:w="80" w:type="dxa"/>
              <w:bottom w:w="55" w:type="dxa"/>
              <w:end w:w="80" w:type="dxa"/>
            </w:tcMar>
          </w:tcPr>
          <w:p>
            <w:pPr>
              <w:spacing w:after="0"/>
            </w:pPr>
            <w:r>
              <w:rPr>
                <w:rFonts w:ascii="Arial" w:hAnsi="Arial"/>
                <w:color w:val="1F2937"/>
                <w:sz w:val="15"/>
              </w:rPr>
              <w:t>Primary Kit fully generated; alternatives summaries</w:t>
            </w:r>
          </w:p>
        </w:tc>
        <w:tc>
          <w:tcPr>
            <w:tcW w:type="dxa" w:w="6912"/>
            <w:shd w:fill="F8FAFC"/>
            <w:vAlign w:val="top"/>
            <w:tcMar>
              <w:top w:w="55" w:type="dxa"/>
              <w:start w:w="80" w:type="dxa"/>
              <w:bottom w:w="55" w:type="dxa"/>
              <w:end w:w="80" w:type="dxa"/>
            </w:tcMar>
          </w:tcPr>
          <w:p>
            <w:pPr>
              <w:spacing w:after="0"/>
            </w:pPr>
            <w:r>
              <w:rPr>
                <w:rFonts w:ascii="Arial" w:hAnsi="Arial"/>
                <w:color w:val="1F2937"/>
                <w:sz w:val="15"/>
              </w:rPr>
              <w:t>KitFacade generates alternative only after explicit new request.</w:t>
            </w:r>
          </w:p>
        </w:tc>
      </w:tr>
      <w:tr>
        <w:tc>
          <w:tcPr>
            <w:tcW w:type="dxa" w:w="3456"/>
            <w:vAlign w:val="top"/>
            <w:tcMar>
              <w:top w:w="55" w:type="dxa"/>
              <w:start w:w="80" w:type="dxa"/>
              <w:bottom w:w="55" w:type="dxa"/>
              <w:end w:w="80" w:type="dxa"/>
            </w:tcMar>
          </w:tcPr>
          <w:p>
            <w:pPr>
              <w:spacing w:after="0"/>
            </w:pPr>
            <w:r>
              <w:rPr>
                <w:rFonts w:ascii="Arial" w:hAnsi="Arial"/>
                <w:color w:val="1F2937"/>
                <w:sz w:val="15"/>
              </w:rPr>
              <w:t>Complete KG available</w:t>
            </w:r>
          </w:p>
        </w:tc>
        <w:tc>
          <w:tcPr>
            <w:tcW w:type="dxa" w:w="6912"/>
            <w:vAlign w:val="top"/>
            <w:tcMar>
              <w:top w:w="55" w:type="dxa"/>
              <w:start w:w="80" w:type="dxa"/>
              <w:bottom w:w="55" w:type="dxa"/>
              <w:end w:w="80" w:type="dxa"/>
            </w:tcMar>
          </w:tcPr>
          <w:p>
            <w:pPr>
              <w:spacing w:after="0"/>
            </w:pPr>
            <w:r>
              <w:rPr>
                <w:rFonts w:ascii="Arial" w:hAnsi="Arial"/>
                <w:color w:val="1F2937"/>
                <w:sz w:val="15"/>
              </w:rPr>
              <w:t>ExplorerFacade discovers entity/relationship classes from runtime rather than hard-coded subset.</w:t>
            </w:r>
          </w:p>
        </w:tc>
      </w:tr>
      <w:tr>
        <w:tc>
          <w:tcPr>
            <w:tcW w:type="dxa" w:w="3456"/>
            <w:shd w:fill="F8FAFC"/>
            <w:vAlign w:val="top"/>
            <w:tcMar>
              <w:top w:w="55" w:type="dxa"/>
              <w:start w:w="80" w:type="dxa"/>
              <w:bottom w:w="55" w:type="dxa"/>
              <w:end w:w="80" w:type="dxa"/>
            </w:tcMar>
          </w:tcPr>
          <w:p>
            <w:pPr>
              <w:spacing w:after="0"/>
            </w:pPr>
            <w:r>
              <w:rPr>
                <w:rFonts w:ascii="Arial" w:hAnsi="Arial"/>
                <w:color w:val="1F2937"/>
                <w:sz w:val="15"/>
              </w:rPr>
              <w:t>V1 Admin read-only/prototype</w:t>
            </w:r>
          </w:p>
        </w:tc>
        <w:tc>
          <w:tcPr>
            <w:tcW w:type="dxa" w:w="6912"/>
            <w:shd w:fill="F8FAFC"/>
            <w:vAlign w:val="top"/>
            <w:tcMar>
              <w:top w:w="55" w:type="dxa"/>
              <w:start w:w="80" w:type="dxa"/>
              <w:bottom w:w="55" w:type="dxa"/>
              <w:end w:w="80" w:type="dxa"/>
            </w:tcMar>
          </w:tcPr>
          <w:p>
            <w:pPr>
              <w:spacing w:after="0"/>
            </w:pPr>
            <w:r>
              <w:rPr>
                <w:rFonts w:ascii="Arial" w:hAnsi="Arial"/>
                <w:color w:val="1F2937"/>
                <w:sz w:val="15"/>
              </w:rPr>
              <w:t>No repository writer/publisher module is exposed from UI package.</w:t>
            </w:r>
          </w:p>
        </w:tc>
      </w:tr>
    </w:tbl>
    <w:p/>
    <w:p>
      <w:pPr>
        <w:pStyle w:val="Heading1"/>
        <w:keepNext/>
      </w:pPr>
      <w:r>
        <w:t>14. Deferred V2/V3 module scope</w:t>
      </w:r>
    </w:p>
    <w:p>
      <w:pPr>
        <w:pStyle w:val="ListBullet"/>
        <w:spacing w:after="40"/>
      </w:pPr>
      <w:r>
        <w:t>Text-only curriculum anchor resolution UI/facade route.</w:t>
      </w:r>
    </w:p>
    <w:p>
      <w:pPr>
        <w:pStyle w:val="ListBullet"/>
        <w:spacing w:after="40"/>
      </w:pPr>
      <w:r>
        <w:t>Repository authoring/onboarding/change-set/publication/rollback/benchmark-execution services.</w:t>
      </w:r>
    </w:p>
    <w:p>
      <w:pPr>
        <w:pStyle w:val="ListBullet"/>
        <w:spacing w:after="40"/>
      </w:pPr>
      <w:r>
        <w:t>Async job/queue API for recommendation or Kit generation.</w:t>
      </w:r>
    </w:p>
    <w:p>
      <w:pPr>
        <w:pStyle w:val="ListBullet"/>
        <w:spacing w:after="40"/>
      </w:pPr>
      <w:r>
        <w:t>Persisted PDF/export-history service.</w:t>
      </w:r>
    </w:p>
    <w:p>
      <w:pPr>
        <w:pStyle w:val="ListBullet"/>
        <w:spacing w:after="40"/>
      </w:pPr>
      <w:r>
        <w:t>Automatic Kit repair/regeneration orchestrator.</w:t>
      </w:r>
    </w:p>
    <w:p>
      <w:pPr>
        <w:pStyle w:val="Heading1"/>
        <w:keepNext/>
      </w:pPr>
      <w:r>
        <w:t>15. Implementation acceptance checklist</w:t>
      </w:r>
    </w:p>
    <w:p>
      <w:pPr>
        <w:pStyle w:val="ListBullet"/>
        <w:spacing w:after="40"/>
      </w:pPr>
      <w:r>
        <w:t>Every active SEQ-04 interface maps to exactly one owning facade/module boundary.</w:t>
      </w:r>
    </w:p>
    <w:p>
      <w:pPr>
        <w:pStyle w:val="ListBullet"/>
        <w:spacing w:after="40"/>
      </w:pPr>
      <w:r>
        <w:t>No UI page contains SQL/provider/model-selection logic.</w:t>
      </w:r>
    </w:p>
    <w:p>
      <w:pPr>
        <w:pStyle w:val="ListBullet"/>
        <w:spacing w:after="40"/>
      </w:pPr>
      <w:r>
        <w:t>No domain module imports Streamlit or concrete persistence/provider implementation.</w:t>
      </w:r>
    </w:p>
    <w:p>
      <w:pPr>
        <w:pStyle w:val="ListBullet"/>
        <w:spacing w:after="40"/>
      </w:pPr>
      <w:r>
        <w:t>Recommendation and Kit writes occur only through PersistencePort.</w:t>
      </w:r>
    </w:p>
    <w:p>
      <w:pPr>
        <w:pStyle w:val="ListBullet"/>
        <w:spacing w:after="40"/>
      </w:pPr>
      <w:r>
        <w:t>Graph and embedding runtimes are startup-loaded/versioned and read-only during requests.</w:t>
      </w:r>
    </w:p>
    <w:p>
      <w:pPr>
        <w:pStyle w:val="ListBullet"/>
        <w:spacing w:after="40"/>
      </w:pPr>
      <w:r>
        <w:t>All prohibited cross-domain dependencies are covered by tests/linting where practical.</w:t>
      </w:r>
    </w:p>
    <w:p>
      <w:pPr>
        <w:pStyle w:val="Heading1"/>
        <w:keepNext/>
      </w:pPr>
      <w:r>
        <w:t>16. SEQ-06/SEQ-07 reconciliation verification</w:t>
      </w:r>
    </w:p>
    <w:p>
      <w:pPr>
        <w:spacing w:after="100"/>
      </w:pPr>
      <w:r>
        <w:rPr>
          <w:rFonts w:ascii="Arial" w:hAnsi="Arial"/>
          <w:color w:val="1F2937"/>
          <w:sz w:val="20"/>
        </w:rPr>
        <w:t>SEQ-08 was originally drafted before SEQ-06/07. After formalizing the process and algorithm specifications, module ownership remains valid. No new runtime module is required; the existing recommendation, Kit, graph and infrastructure boundaries cover all PF/ALG responsibilities.</w:t>
      </w:r>
    </w:p>
    <w:tbl>
      <w:tblPr>
        <w:tblStyle w:val="TableGrid"/>
        <w:tblW w:type="auto" w:w="0"/>
        <w:jc w:val="center"/>
        <w:tblLook w:firstColumn="1" w:firstRow="1" w:lastColumn="0" w:lastRow="0" w:noHBand="0" w:noVBand="1" w:val="04A0"/>
      </w:tblPr>
      <w:tblGrid>
        <w:gridCol w:w="4917"/>
        <w:gridCol w:w="4917"/>
      </w:tblGrid>
      <w:tr>
        <w:trPr>
          <w:tblHeader w:val="true"/>
        </w:trPr>
        <w:tc>
          <w:tcPr>
            <w:tcW w:type="dxa" w:w="3384"/>
            <w:shd w:fill="2F5D8C"/>
            <w:vAlign w:val="center"/>
            <w:tcMar>
              <w:top w:w="55" w:type="dxa"/>
              <w:start w:w="80" w:type="dxa"/>
              <w:bottom w:w="55" w:type="dxa"/>
              <w:end w:w="80" w:type="dxa"/>
            </w:tcMar>
          </w:tcPr>
          <w:p>
            <w:pPr>
              <w:jc w:val="center"/>
            </w:pPr>
            <w:r>
              <w:rPr>
                <w:rFonts w:ascii="Arial" w:hAnsi="Arial"/>
                <w:b/>
                <w:color w:val="FFFFFF"/>
                <w:sz w:val="15"/>
              </w:rPr>
              <w:t>Process / algorithm</w:t>
            </w:r>
          </w:p>
        </w:tc>
        <w:tc>
          <w:tcPr>
            <w:tcW w:type="dxa" w:w="6696"/>
            <w:shd w:fill="2F5D8C"/>
            <w:vAlign w:val="center"/>
            <w:tcMar>
              <w:top w:w="55" w:type="dxa"/>
              <w:start w:w="80" w:type="dxa"/>
              <w:bottom w:w="55" w:type="dxa"/>
              <w:end w:w="80" w:type="dxa"/>
            </w:tcMar>
          </w:tcPr>
          <w:p>
            <w:pPr>
              <w:jc w:val="center"/>
            </w:pPr>
            <w:r>
              <w:rPr>
                <w:rFonts w:ascii="Arial" w:hAnsi="Arial"/>
                <w:b/>
                <w:color w:val="FFFFFF"/>
                <w:sz w:val="15"/>
              </w:rPr>
              <w:t>Verified module ownership</w:t>
            </w:r>
          </w:p>
        </w:tc>
      </w:tr>
      <w:tr>
        <w:tc>
          <w:tcPr>
            <w:tcW w:type="dxa" w:w="3384"/>
            <w:vAlign w:val="top"/>
            <w:tcMar>
              <w:top w:w="55" w:type="dxa"/>
              <w:start w:w="80" w:type="dxa"/>
              <w:bottom w:w="55" w:type="dxa"/>
              <w:end w:w="80" w:type="dxa"/>
            </w:tcMar>
          </w:tcPr>
          <w:p>
            <w:pPr>
              <w:spacing w:after="0"/>
            </w:pPr>
            <w:r>
              <w:rPr>
                <w:rFonts w:ascii="Arial" w:hAnsi="Arial"/>
                <w:color w:val="1F2937"/>
                <w:sz w:val="15"/>
              </w:rPr>
              <w:t>PF-01/PF-02; ALG-01/04</w:t>
            </w:r>
          </w:p>
        </w:tc>
        <w:tc>
          <w:tcPr>
            <w:tcW w:type="dxa" w:w="6696"/>
            <w:vAlign w:val="top"/>
            <w:tcMar>
              <w:top w:w="55" w:type="dxa"/>
              <w:start w:w="80" w:type="dxa"/>
              <w:bottom w:w="55" w:type="dxa"/>
              <w:end w:w="80" w:type="dxa"/>
            </w:tcMar>
          </w:tcPr>
          <w:p>
            <w:pPr>
              <w:spacing w:after="0"/>
            </w:pPr>
            <w:r>
              <w:rPr>
                <w:rFonts w:ascii="Arial" w:hAnsi="Arial"/>
                <w:color w:val="1F2937"/>
                <w:sz w:val="15"/>
              </w:rPr>
              <w:t>Recommendation UI + ApplicationContextService + RecommendationFacade/InputAdapter.</w:t>
            </w:r>
          </w:p>
        </w:tc>
      </w:tr>
      <w:tr>
        <w:tc>
          <w:tcPr>
            <w:tcW w:type="dxa" w:w="3384"/>
            <w:shd w:fill="F8FAFC"/>
            <w:vAlign w:val="top"/>
            <w:tcMar>
              <w:top w:w="55" w:type="dxa"/>
              <w:start w:w="80" w:type="dxa"/>
              <w:bottom w:w="55" w:type="dxa"/>
              <w:end w:w="80" w:type="dxa"/>
            </w:tcMar>
          </w:tcPr>
          <w:p>
            <w:pPr>
              <w:spacing w:after="0"/>
            </w:pPr>
            <w:r>
              <w:rPr>
                <w:rFonts w:ascii="Arial" w:hAnsi="Arial"/>
                <w:color w:val="1F2937"/>
                <w:sz w:val="15"/>
              </w:rPr>
              <w:t>PF-03/PF-04; ALG-02/03/05–11</w:t>
            </w:r>
          </w:p>
        </w:tc>
        <w:tc>
          <w:tcPr>
            <w:tcW w:type="dxa" w:w="6696"/>
            <w:shd w:fill="F8FAFC"/>
            <w:vAlign w:val="top"/>
            <w:tcMar>
              <w:top w:w="55" w:type="dxa"/>
              <w:start w:w="80" w:type="dxa"/>
              <w:bottom w:w="55" w:type="dxa"/>
              <w:end w:w="80" w:type="dxa"/>
            </w:tcMar>
          </w:tcPr>
          <w:p>
            <w:pPr>
              <w:spacing w:after="0"/>
            </w:pPr>
            <w:r>
              <w:rPr>
                <w:rFonts w:ascii="Arial" w:hAnsi="Arial"/>
                <w:color w:val="1F2937"/>
                <w:sz w:val="15"/>
              </w:rPr>
              <w:t>Recommendation domain modules already specified: scope/context/mechanism/eligibility/ranker/promotion/veto/recommender/trace.</w:t>
            </w:r>
          </w:p>
        </w:tc>
      </w:tr>
      <w:tr>
        <w:tc>
          <w:tcPr>
            <w:tcW w:type="dxa" w:w="3384"/>
            <w:vAlign w:val="top"/>
            <w:tcMar>
              <w:top w:w="55" w:type="dxa"/>
              <w:start w:w="80" w:type="dxa"/>
              <w:bottom w:w="55" w:type="dxa"/>
              <w:end w:w="80" w:type="dxa"/>
            </w:tcMar>
          </w:tcPr>
          <w:p>
            <w:pPr>
              <w:spacing w:after="0"/>
            </w:pPr>
            <w:r>
              <w:rPr>
                <w:rFonts w:ascii="Arial" w:hAnsi="Arial"/>
                <w:color w:val="1F2937"/>
                <w:sz w:val="15"/>
              </w:rPr>
              <w:t>PF-06–PF-10; ALG-12–16</w:t>
            </w:r>
          </w:p>
        </w:tc>
        <w:tc>
          <w:tcPr>
            <w:tcW w:type="dxa" w:w="6696"/>
            <w:vAlign w:val="top"/>
            <w:tcMar>
              <w:top w:w="55" w:type="dxa"/>
              <w:start w:w="80" w:type="dxa"/>
              <w:bottom w:w="55" w:type="dxa"/>
              <w:end w:w="80" w:type="dxa"/>
            </w:tcMar>
          </w:tcPr>
          <w:p>
            <w:pPr>
              <w:spacing w:after="0"/>
            </w:pPr>
            <w:r>
              <w:rPr>
                <w:rFonts w:ascii="Arial" w:hAnsi="Arial"/>
                <w:color w:val="1F2937"/>
                <w:sz w:val="15"/>
              </w:rPr>
              <w:t>KitFacade + PedagogySelector + PKCR + MaterialResolver + FCR + GenerationAdapter + KitValidator + renderer/decision service.</w:t>
            </w:r>
          </w:p>
        </w:tc>
      </w:tr>
      <w:tr>
        <w:tc>
          <w:tcPr>
            <w:tcW w:type="dxa" w:w="3384"/>
            <w:shd w:fill="F8FAFC"/>
            <w:vAlign w:val="top"/>
            <w:tcMar>
              <w:top w:w="55" w:type="dxa"/>
              <w:start w:w="80" w:type="dxa"/>
              <w:bottom w:w="55" w:type="dxa"/>
              <w:end w:w="80" w:type="dxa"/>
            </w:tcMar>
          </w:tcPr>
          <w:p>
            <w:pPr>
              <w:spacing w:after="0"/>
            </w:pPr>
            <w:r>
              <w:rPr>
                <w:rFonts w:ascii="Arial" w:hAnsi="Arial"/>
                <w:color w:val="1F2937"/>
                <w:sz w:val="15"/>
              </w:rPr>
              <w:t>PF-11; ALG-17</w:t>
            </w:r>
          </w:p>
        </w:tc>
        <w:tc>
          <w:tcPr>
            <w:tcW w:type="dxa" w:w="6696"/>
            <w:shd w:fill="F8FAFC"/>
            <w:vAlign w:val="top"/>
            <w:tcMar>
              <w:top w:w="55" w:type="dxa"/>
              <w:start w:w="80" w:type="dxa"/>
              <w:bottom w:w="55" w:type="dxa"/>
              <w:end w:w="80" w:type="dxa"/>
            </w:tcMar>
          </w:tcPr>
          <w:p>
            <w:pPr>
              <w:spacing w:after="0"/>
            </w:pPr>
            <w:r>
              <w:rPr>
                <w:rFonts w:ascii="Arial" w:hAnsi="Arial"/>
                <w:color w:val="1F2937"/>
                <w:sz w:val="15"/>
              </w:rPr>
              <w:t>KnowledgeGraphFacade + GraphRuntime/search/inspector/path service.</w:t>
            </w:r>
          </w:p>
        </w:tc>
      </w:tr>
      <w:tr>
        <w:tc>
          <w:tcPr>
            <w:tcW w:type="dxa" w:w="3384"/>
            <w:vAlign w:val="top"/>
            <w:tcMar>
              <w:top w:w="55" w:type="dxa"/>
              <w:start w:w="80" w:type="dxa"/>
              <w:bottom w:w="55" w:type="dxa"/>
              <w:end w:w="80" w:type="dxa"/>
            </w:tcMar>
          </w:tcPr>
          <w:p>
            <w:pPr>
              <w:spacing w:after="0"/>
            </w:pPr>
            <w:r>
              <w:rPr>
                <w:rFonts w:ascii="Arial" w:hAnsi="Arial"/>
                <w:color w:val="1F2937"/>
                <w:sz w:val="15"/>
              </w:rPr>
              <w:t>PF-12; ALG-18</w:t>
            </w:r>
          </w:p>
        </w:tc>
        <w:tc>
          <w:tcPr>
            <w:tcW w:type="dxa" w:w="6696"/>
            <w:vAlign w:val="top"/>
            <w:tcMar>
              <w:top w:w="55" w:type="dxa"/>
              <w:start w:w="80" w:type="dxa"/>
              <w:bottom w:w="55" w:type="dxa"/>
              <w:end w:w="80" w:type="dxa"/>
            </w:tcMar>
          </w:tcPr>
          <w:p>
            <w:pPr>
              <w:spacing w:after="0"/>
            </w:pPr>
            <w:r>
              <w:rPr>
                <w:rFonts w:ascii="Arial" w:hAnsi="Arial"/>
                <w:color w:val="1F2937"/>
                <w:sz w:val="15"/>
              </w:rPr>
              <w:t>Repository build/startup tooling + runtime loaders; not Admin mutation flow.</w:t>
            </w:r>
          </w:p>
        </w:tc>
      </w:tr>
      <w:tr>
        <w:tc>
          <w:tcPr>
            <w:tcW w:type="dxa" w:w="3384"/>
            <w:shd w:fill="F8FAFC"/>
            <w:vAlign w:val="top"/>
            <w:tcMar>
              <w:top w:w="55" w:type="dxa"/>
              <w:start w:w="80" w:type="dxa"/>
              <w:bottom w:w="55" w:type="dxa"/>
              <w:end w:w="80" w:type="dxa"/>
            </w:tcMar>
          </w:tcPr>
          <w:p>
            <w:pPr>
              <w:spacing w:after="0"/>
            </w:pPr>
            <w:r>
              <w:rPr>
                <w:rFonts w:ascii="Arial" w:hAnsi="Arial"/>
                <w:color w:val="1F2937"/>
                <w:sz w:val="15"/>
              </w:rPr>
              <w:t>ALG-19</w:t>
            </w:r>
          </w:p>
        </w:tc>
        <w:tc>
          <w:tcPr>
            <w:tcW w:type="dxa" w:w="6696"/>
            <w:shd w:fill="F8FAFC"/>
            <w:vAlign w:val="top"/>
            <w:tcMar>
              <w:top w:w="55" w:type="dxa"/>
              <w:start w:w="80" w:type="dxa"/>
              <w:bottom w:w="55" w:type="dxa"/>
              <w:end w:w="80" w:type="dxa"/>
            </w:tcMar>
          </w:tcPr>
          <w:p>
            <w:pPr>
              <w:spacing w:after="0"/>
            </w:pPr>
            <w:r>
              <w:rPr>
                <w:rFonts w:ascii="Arial" w:hAnsi="Arial"/>
                <w:color w:val="1F2937"/>
                <w:sz w:val="15"/>
              </w:rPr>
              <w:t>RecommendationFacade/KitFacade idempotency + PersistencePort atomic lookup/insert.</w:t>
            </w:r>
          </w:p>
        </w:tc>
      </w:tr>
    </w:tbl>
    <w:p/>
    <w:p>
      <w:pPr>
        <w:pStyle w:val="ListBullet"/>
        <w:spacing w:after="40"/>
      </w:pPr>
      <w:r>
        <w:t>No cross-domain dependency prohibition changed.</w:t>
      </w:r>
    </w:p>
    <w:p>
      <w:pPr>
        <w:pStyle w:val="ListBullet"/>
        <w:spacing w:after="40"/>
      </w:pPr>
      <w:r>
        <w:t>Design-8a numeric parameters remain algorithm configuration, not UI/facade constants.</w:t>
      </w:r>
    </w:p>
    <w:p>
      <w:pPr>
        <w:spacing w:after="100"/>
      </w:pPr>
      <w:r>
        <w:rPr>
          <w:rFonts w:ascii="Arial" w:hAnsi="Arial"/>
          <w:color w:val="1F2937"/>
          <w:sz w:val="20"/>
        </w:rPr>
        <w:t>Verification outcome: the specification remains semantically compatible after SEQ-06/07. Version 0.2 records this reconciliation and updates the upstream baseline; it does not redesign the frozen V1 behavior.</w:t>
      </w:r>
    </w:p>
    <w:sectPr w:rsidR="00FC693F" w:rsidRPr="0006063C" w:rsidSect="00034616">
      <w:headerReference w:type="default" r:id="rId9"/>
      <w:footerReference w:type="default" r:id="rId10"/>
      <w:pgSz w:w="11909" w:h="16834"/>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280"/>
        <w:sz w:val="16"/>
      </w:rPr>
      <w:t xml:space="preserve">Ontology-Driven Sustainability Recommendation System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B7280"/>
        <w:sz w:val="16"/>
      </w:rPr>
      <w:t>SEQ-08 — Module Interface Specification  |  Version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2F5D8C"/>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eastAsia="Arial"/>
      <w:b/>
      <w:bCs/>
      <w:color w:val="2F5D8C"/>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eastAsia="Arial"/>
      <w:b/>
      <w:bCs/>
      <w:color w:val="2F5D8C"/>
      <w:sz w:val="23"/>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Arial" w:hAnsi="Arial" w:eastAsia="Arial"/>
      <w:b/>
      <w:bCs/>
      <w:i/>
      <w:iCs/>
      <w:color w:val="2F5D8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F5D8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Interface Design v0.2</dc:title>
  <dc:subject>SEQ-04 — reconciled V1 interface contracts with line-flow diagrams</dc:subject>
  <dc:creator/>
  <cp:keywords>SEQ-04, technical interface design, recommendation system, knowledge graph, sustainability</cp:keywords>
  <dc:description>V1 implementation baseline</dc:description>
  <cp:lastModifiedBy/>
  <cp:revision>1</cp:revision>
  <dcterms:created xsi:type="dcterms:W3CDTF">2013-12-23T23:15:00Z</dcterms:created>
  <dcterms:modified xsi:type="dcterms:W3CDTF">2013-12-23T23:15:00Z</dcterms:modified>
  <cp:category/>
</cp:coreProperties>
</file>