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Recommendation Core Migration With Parity</w:t>
      </w:r>
    </w:p>
    <w:p>
      <w:pPr>
        <w:jc w:val="left"/>
      </w:pPr>
      <w:r>
        <w:rPr>
          <w:b/>
          <w:color w:val="26323F"/>
        </w:rPr>
        <w:t>SEQ-15  |  Version 0.1  |  Original Python implementation plan</w:t>
      </w:r>
    </w:p>
    <w:p>
      <w:pPr>
        <w:pStyle w:val="Subtitle"/>
      </w:pPr>
      <w:r>
        <w:t>Migrates the frozen Design-8a kernel into the application package without altering accepted recommendation semantics.</w:t>
      </w:r>
    </w:p>
    <w:p>
      <w:r>
        <w:t>Ontology and Knowledge Graph-Driven Sustainability Principles Recommendation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8505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5_migr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50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SEQ-15 chooses behavior-preserving migration first; structural refactoring is permitted only after parity remains green.</w:t>
      </w:r>
    </w:p>
    <w:p>
      <w:pPr>
        <w:pStyle w:val="Heading1"/>
      </w:pPr>
      <w:r>
        <w:t>Source and design basis</w:t>
      </w:r>
    </w:p>
    <w:p>
      <w:r>
        <w:t>This specification is implementation-facing and is subordinate to the previously frozen system design. It does not introduce Bolt.new or any alternate TypeScript deployment assumptions.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Authoritative input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Use in this sequence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System Architecture Design v1.1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Component boundaries and V1 architecture invariants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Technical Interface Design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Logical interface contracts and domain/technical outcome separation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Data Flow Design v0.1 Final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Data objects, transformations, persistence events and authority boundaries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SEQ-06 Process Flow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Behavioral ordering, branches and termination states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SEQ-07 Algorithm Specification v0.1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Algorithm semantics and frozen Design-8a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SEQ-08/09/10 v0.2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Module ownership, persistence and security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hybrid_runtime_v5.py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Design-8a reference implementation / parity oracle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Validation Benchmark Master Register v1.8 Lean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Accepted baseline gates and benchmark history</w:t>
            </w:r>
          </w:p>
        </w:tc>
      </w:tr>
    </w:tbl>
    <w:p>
      <w:pPr>
        <w:pStyle w:val="Heading1"/>
      </w:pPr>
      <w:r>
        <w:t>1. Migration strategy</w:t>
      </w:r>
    </w:p>
    <w:p>
      <w:r>
        <w:t>The first production migration deliberately avoids rewriting the validated algorithm. The Design-8a kernel is copied verbatim into `src/recommendation_system/core/design8a_runtime.py`, while the original is retained under `reference/` as an independent oracle. A thin `RecommendationCoreService` provides the production-facing package boundary.</w:t>
      </w:r>
    </w:p>
    <w:p>
      <w:r>
        <w:t>This is intentional: architectural modularization can proceed later behind the parity harness. It avoids combining behavior change, code reorganization and platform change in one step.</w:t>
      </w:r>
    </w:p>
    <w:p>
      <w:pPr>
        <w:pStyle w:val="Heading1"/>
      </w:pPr>
      <w:r>
        <w:t>2. Preserved Design-8a behaviors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Migration rule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Primary Top-1 ranking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Mechanism/full/context score weights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Unchanged reference configuration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Controlled scope/mismatch behavior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Unchanged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Curated context evidence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Facet-local secondary discovery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Specificity-aware lexical support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Explicit-negation handling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Negative/excluded facets remain veto-only for secondary promotion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MERGED_INTO handling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Preserved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Gold isolation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Prediction code does not read gold labels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Trace fields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Raw rank, promoted rank, facet/veto provenance preserved</w:t>
            </w:r>
          </w:p>
        </w:tc>
      </w:tr>
    </w:tbl>
    <w:p>
      <w:pPr>
        <w:pStyle w:val="Heading1"/>
      </w:pPr>
      <w:r>
        <w:t>3. Production adapter</w:t>
      </w:r>
    </w:p>
    <w:p>
      <w:pPr>
        <w:pStyle w:val="CodeBlock"/>
      </w:pPr>
      <w:r>
        <w:t>service = RecommendationCoreService(</w:t>
      </w:r>
    </w:p>
    <w:p>
      <w:pPr>
        <w:pStyle w:val="CodeBlock"/>
      </w:pPr>
      <w:r>
        <w:t xml:space="preserve">    repository_dir="data/repository",</w:t>
      </w:r>
    </w:p>
    <w:p>
      <w:pPr>
        <w:pStyle w:val="CodeBlock"/>
      </w:pPr>
      <w:r>
        <w:t xml:space="preserve">    backend="sentence-transformer",</w:t>
      </w:r>
    </w:p>
    <w:p>
      <w:pPr>
        <w:pStyle w:val="CodeBlock"/>
      </w:pPr>
      <w:r>
        <w:t xml:space="preserve">    model_name="sentence-transformers/all-MiniLM-L6-v2",</w:t>
      </w:r>
    </w:p>
    <w:p>
      <w:pPr>
        <w:pStyle w:val="CodeBlock"/>
      </w:pPr>
      <w:r>
        <w:t>)</w:t>
      </w:r>
    </w:p>
    <w:p>
      <w:pPr>
        <w:pStyle w:val="CodeBlock"/>
      </w:pPr>
      <w:r>
        <w:t>result = service.recommend(case)</w:t>
      </w:r>
    </w:p>
    <w:p>
      <w:r>
        <w:t>The adapter is the point consumed by later facades/services. It exposes runtime version and semantic backend without allowing UI code to reach internal ranking modules or mutate algorithm configuration.</w:t>
      </w:r>
    </w:p>
    <w:p>
      <w:pPr>
        <w:pStyle w:val="Heading1"/>
      </w:pPr>
      <w:r>
        <w:t>4. Parity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Python syntax / import verification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 after migration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Repository validation prerequisite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Repository compilation prerequisite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LSA recommendation smoke parity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3/3 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pytest unit/integration/parity suite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Full frozen MiniLM regression/educator/ALL59 parity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Required before implementation release; not rerun in this session because frozen executable cases were not locally available</w:t>
            </w:r>
          </w:p>
        </w:tc>
      </w:tr>
    </w:tbl>
    <w:p>
      <w:pPr>
        <w:pStyle w:val="Heading1"/>
      </w:pPr>
      <w:r>
        <w:t>5. Refactor rule after SEQ-15</w:t>
      </w:r>
    </w:p>
    <w:p>
      <w:r>
        <w:t>Subsequent extraction into separate Input Adapter, Mechanism Profiler, Context Resolver, Eligibility/Ranker, Promotion Engine and Negation Veto modules is allowed only in small increments. Each increment must leave the reference parity suite green. If a refactor requires changed output semantics, it is no longer a refactor and must reopen the algorithm/design decision process.</w:t>
      </w:r>
    </w:p>
    <w:p>
      <w:pPr>
        <w:pStyle w:val="Heading1"/>
      </w:pPr>
      <w:r>
        <w:t>6. What SEQ-15 does not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Not included</w:t>
            </w:r>
          </w:p>
        </w:tc>
        <w:tc>
          <w:tcPr>
            <w:tcW w:type="dxa" w:w="5040"/>
            <w:shd w:fill="2F5D8C"/>
            <w:vAlign w:val="center"/>
          </w:tcPr>
          <w:p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Bolt.new / TypeScript port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Explicitly outside the current original-plan implementation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New ranking weights or thresholds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Would change Design-8a semantics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Design-8b behavior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Previously rejected experiment; Design-8a remains frozen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V1 Admin publication workflow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Deferred by architecture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6"/>
              </w:rPr>
              <w:t>UI implementation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Later build stage; Recommendation Core is now package-callable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Implementation baseline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8090"/>
        <w:sz w:val="16"/>
      </w:rPr>
      <w:t>SEQ-15 — Recommendation Core Migration With Parity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5D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D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D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5D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