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Observability Architecture Strategy</w:t>
      </w:r>
    </w:p>
    <w:p>
      <w:r>
        <w:t>Agentic IT Ticketing Platform on Google Cloud Platform (GCP)</w:t>
        <w:br/>
        <w:t>Leveraging Vertex AI Agent Engine and Datadog</w:t>
        <w:br/>
      </w:r>
    </w:p>
    <w:p>
      <w:pPr>
        <w:pStyle w:val="Heading1"/>
      </w:pPr>
      <w:r>
        <w:t>1. Executive Summary</w:t>
      </w:r>
    </w:p>
    <w:p>
      <w:r>
        <w:t>This document defines the enterprise observability strategy for the Agentic IT Ticketing Platform deployed on Google Cloud Platform (GCP), leveraging Vertex AI Agent Engine for orchestration and Datadog as the enterprise observability platform.</w:t>
        <w:br/>
        <w:br/>
        <w:t>The recommended approach is a Hybrid Observability Architecture combining:</w:t>
        <w:br/>
        <w:t>- Cloud Logging + Log-based Metrics → Datadog for real-time operational monitoring.</w:t>
        <w:br/>
        <w:t>- Log Sink → BigQuery for compliance, SLA analytics, forensic investigation, and advanced analytics.</w:t>
        <w:br/>
      </w:r>
    </w:p>
    <w:p>
      <w:pPr>
        <w:pStyle w:val="Heading1"/>
      </w:pPr>
      <w:r>
        <w:t>2. Architectural Overview</w:t>
      </w:r>
    </w:p>
    <w:p>
      <w:r>
        <w:t>Logical Flow:</w:t>
        <w:br/>
        <w:t>Agent Engine / Application Layer</w:t>
        <w:br/>
        <w:t xml:space="preserve">        ↓</w:t>
        <w:br/>
        <w:t>Structured JSON Logging</w:t>
        <w:br/>
        <w:t xml:space="preserve">        ↓</w:t>
        <w:br/>
        <w:t>Cloud Logging</w:t>
        <w:br/>
        <w:t xml:space="preserve">   ├── Log-Based Metrics → Cloud Monitoring → Datadog</w:t>
        <w:br/>
        <w:t xml:space="preserve">   └── Log Sink → BigQuery (Analytics &amp; SLA)</w:t>
        <w:br/>
      </w:r>
    </w:p>
    <w:p>
      <w:pPr>
        <w:pStyle w:val="Heading1"/>
      </w:pPr>
      <w:r>
        <w:t>3. Observability Design Principles</w:t>
      </w:r>
    </w:p>
    <w:p>
      <w:r>
        <w:t>• Real-Time First, Analytics Always</w:t>
        <w:br/>
        <w:t>• Structured Logging Mandate</w:t>
        <w:br/>
        <w:t>• High-Cardinality Control</w:t>
        <w:br/>
        <w:t>• Cost Optimization by Design</w:t>
        <w:br/>
      </w:r>
    </w:p>
    <w:p>
      <w:pPr>
        <w:pStyle w:val="Heading1"/>
      </w:pPr>
      <w:r>
        <w:t>4. Structured Logging Schema (Minimum Standard)</w:t>
      </w:r>
    </w:p>
    <w:p>
      <w:r>
        <w:t>{</w:t>
        <w:br/>
        <w:t xml:space="preserve">  "timestamp": "",</w:t>
        <w:br/>
        <w:t xml:space="preserve">  "use_case": "it_ticket",</w:t>
        <w:br/>
        <w:t xml:space="preserve">  "agent_id": "",</w:t>
        <w:br/>
        <w:t xml:space="preserve">  "conversation_id": "",</w:t>
        <w:br/>
        <w:t xml:space="preserve">  "ticket_id": "",</w:t>
        <w:br/>
        <w:t xml:space="preserve">  "workflow_stage": "",</w:t>
        <w:br/>
        <w:t xml:space="preserve">  "latency_ms": 0,</w:t>
        <w:br/>
        <w:t xml:space="preserve">  "tool_invocation": "",</w:t>
        <w:br/>
        <w:t xml:space="preserve">  "backend_system": "",</w:t>
        <w:br/>
        <w:t xml:space="preserve">  "status": "success|failure",</w:t>
        <w:br/>
        <w:t xml:space="preserve">  "error_type": "",</w:t>
        <w:br/>
        <w:t xml:space="preserve">  "token_input": 0,</w:t>
        <w:br/>
        <w:t xml:space="preserve">  "token_output": 0</w:t>
        <w:br/>
        <w:t>}</w:t>
        <w:br/>
      </w:r>
    </w:p>
    <w:p>
      <w:pPr>
        <w:pStyle w:val="Heading1"/>
      </w:pPr>
      <w:r>
        <w:t>5. Business &amp; Operational Metrics</w:t>
      </w:r>
    </w:p>
    <w:p>
      <w:r>
        <w:t>Operational Metrics (Datadog):</w:t>
        <w:br/>
        <w:t>- Error rate</w:t>
        <w:br/>
        <w:t>- Latency percentiles (P50/P95/P99)</w:t>
        <w:br/>
        <w:t>- Backend timeout count</w:t>
        <w:br/>
        <w:t>- Tool failure spikes</w:t>
        <w:br/>
        <w:t>- Token usage summary</w:t>
        <w:br/>
        <w:br/>
        <w:t>Business Metrics (BigQuery Computed KPIs):</w:t>
        <w:br/>
        <w:t>- Ticket Creation Success Rate</w:t>
        <w:br/>
        <w:t>- Mean Time to Resolve (MTTR)</w:t>
        <w:br/>
        <w:t>- SLA Breach Percentage</w:t>
        <w:br/>
        <w:t>- Approval Delay Time</w:t>
        <w:br/>
        <w:t>- Retry Amplification Rate</w:t>
        <w:br/>
      </w:r>
    </w:p>
    <w:p>
      <w:pPr>
        <w:pStyle w:val="Heading1"/>
      </w:pPr>
      <w:r>
        <w:t>6. Alerting Strategy</w:t>
      </w:r>
    </w:p>
    <w:p>
      <w:r>
        <w:t>Operational Alerts (Datadog):</w:t>
        <w:br/>
        <w:t>- Agent error rate threshold breach</w:t>
        <w:br/>
        <w:t>- Latency P95 threshold breach</w:t>
        <w:br/>
        <w:t>- ERP timeout spikes</w:t>
        <w:br/>
        <w:t>- Approval backlog threshold</w:t>
        <w:br/>
        <w:br/>
        <w:t>Analytical Alerts (BigQuery Scheduled Queries):</w:t>
        <w:br/>
        <w:t>- SLA breach percentage increase</w:t>
        <w:br/>
        <w:t>- MTTR trend deviation</w:t>
        <w:br/>
        <w:t>- Cost per ticket anomaly</w:t>
        <w:br/>
      </w:r>
    </w:p>
    <w:p>
      <w:pPr>
        <w:pStyle w:val="Heading1"/>
      </w:pPr>
      <w:r>
        <w:t>7. Governance &amp; Compliance</w:t>
      </w:r>
    </w:p>
    <w:p>
      <w:r>
        <w:t>BigQuery acts as the System of Record for observability data ensuring:</w:t>
        <w:br/>
        <w:t>- Immutable audit trail</w:t>
        <w:br/>
        <w:t>- Regulatory traceability</w:t>
        <w:br/>
        <w:t>- Conversation replay capability</w:t>
        <w:br/>
        <w:t>- Incident forensics</w:t>
        <w:br/>
        <w:br/>
        <w:t>Recommended Retention:</w:t>
        <w:br/>
        <w:t>- Datadog Logs: 15–30 days</w:t>
        <w:br/>
        <w:t>- BigQuery Logs: 12–24 months</w:t>
        <w:br/>
      </w:r>
    </w:p>
    <w:p>
      <w:pPr>
        <w:pStyle w:val="Heading1"/>
      </w:pPr>
      <w:r>
        <w:t>8. Cost Optimization Strategy</w:t>
      </w:r>
    </w:p>
    <w:p>
      <w:r>
        <w:t>Datadog Cost Controls:</w:t>
        <w:br/>
        <w:t>- Avoid high-cardinality tags</w:t>
        <w:br/>
        <w:t>- Aggregate metrics before sending</w:t>
        <w:br/>
        <w:t>- Use log exclusion filters</w:t>
        <w:br/>
        <w:br/>
        <w:t>BigQuery Cost Controls:</w:t>
        <w:br/>
        <w:t>- Partitioned tables</w:t>
        <w:br/>
        <w:t>- Clustering by use_case and timestamp</w:t>
        <w:br/>
        <w:t>- Scheduled summary tables</w:t>
        <w:br/>
        <w:t>- Retention policies</w:t>
        <w:br/>
      </w:r>
    </w:p>
    <w:p>
      <w:pPr>
        <w:pStyle w:val="Heading1"/>
      </w:pPr>
      <w:r>
        <w:t>9. Observability Maturity Model</w:t>
      </w:r>
    </w:p>
    <w:p>
      <w:r>
        <w:t>Level 1: Basic logging</w:t>
        <w:br/>
        <w:t>Level 2: Operational metrics</w:t>
        <w:br/>
        <w:t>Level 3: Business KPIs</w:t>
        <w:br/>
        <w:t>Level 4: SLA &amp; Compliance automation</w:t>
        <w:br/>
        <w:t>Level 5: Predictive observability with anomaly detection</w:t>
        <w:br/>
      </w:r>
    </w:p>
    <w:p>
      <w:pPr>
        <w:pStyle w:val="Heading1"/>
      </w:pPr>
      <w:r>
        <w:t>10. Final Recommendation</w:t>
      </w:r>
    </w:p>
    <w:p>
      <w:r>
        <w:t>Adopt a Hybrid Observability Model:</w:t>
        <w:br/>
        <w:t>✔ Cloud Logging as ingestion backbone</w:t>
        <w:br/>
        <w:t>✔ Curated log-based metrics for Datadog</w:t>
        <w:br/>
        <w:t>✔ Full log sink to BigQuery</w:t>
        <w:br/>
        <w:t>✔ SLA &amp; MTTR computation in BigQuery</w:t>
        <w:br/>
        <w:t>✔ Datadog for operational intelligence</w:t>
        <w:br/>
        <w:br/>
        <w:t>This approach ensures enterprise-grade scalability, compliance, cost efficiency, and real-time monitoring for agentic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