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claration-of-competing-interest"/>
      <w:r>
        <w:t xml:space="preserve">Declaration of competing interest</w:t>
      </w:r>
      <w:bookmarkEnd w:id="20"/>
    </w:p>
    <w:p>
      <w:pPr>
        <w:pStyle w:val="FirstParagraph"/>
      </w:pPr>
      <w:r>
        <w:rPr>
          <w:b/>
        </w:rPr>
        <w:t xml:space="preserve">Manuscript title:</w:t>
      </w:r>
      <w:r>
        <w:t xml:space="preserve"> </w:t>
      </w:r>
      <w:r>
        <w:t xml:space="preserve">Execution-Aware Alpha Mining: Teaching LLM Factor Agents to Account for Trading Costs</w:t>
      </w:r>
    </w:p>
    <w:p>
      <w:pPr>
        <w:pStyle w:val="BodyText"/>
      </w:pPr>
      <w:r>
        <w:t xml:space="preserve">☒ The author declares no known competing financial interests or personal relationships that could have appeared to influence the work reported in this paper.</w:t>
      </w:r>
    </w:p>
    <w:p>
      <w:pPr>
        <w:pStyle w:val="BodyText"/>
      </w:pPr>
      <w:r>
        <w:t xml:space="preserve">☐ The author declares the following financial interests/personal relationships which may be considered as potential competing interests:</w:t>
      </w:r>
    </w:p>
    <w:p>
      <w:pPr>
        <w:pStyle w:val="BodyText"/>
      </w:pPr>
      <w:r>
        <w:t xml:space="preserve">Raghuram Nagireddy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2026-10-12T22:38:50Z</dcterms:created>
  <dcterms:modified xsi:type="dcterms:W3CDTF">2026-10-12T22:38:50Z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