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All flow and grid files in plot3D format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“Read_files.py“  - for reading “grid_anim.xyz” grid file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“Read_flowfiles.py” - for reading all 400 flow files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“Pod_coupled.py” - pytorch enabled GPU accelerated pod analysis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“Dmd_coupled.py” - pytorch enabled GPU accelerated dmd analysis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psd.py</w:t>
        </w:r>
      </w:hyperlink>
      <w:r w:rsidDel="00000000" w:rsidR="00000000" w:rsidRPr="00000000">
        <w:rPr>
          <w:rtl w:val="0"/>
        </w:rPr>
        <w:t xml:space="preserve">”  - PSD analysis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psd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