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320" w:after="1080"/>
        <w:jc w:val="center"/>
      </w:pPr>
      <w:r>
        <w:t xml:space="preserve">Functional Tests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Project ID: roost_test_1777278043</w:t>
      </w:r>
    </w:p>
    <w:p>
      <w:pPr>
        <w:spacing w:after="360" w:before="240"/>
        <w:jc w:val="center"/>
      </w:pPr>
      <w:r>
        <w:rPr>
          <w:b/>
          <w:bCs/>
          <w:sz w:val="24"/>
          <w:szCs w:val="24"/>
        </w:rPr>
        <w:t xml:space="preserve">Test Configuration</w:t>
      </w:r>
    </w:p>
    <w:p>
      <w:pPr>
        <w:spacing w:after="120"/>
        <w:jc w:val="center"/>
      </w:pPr>
      <w:r>
        <w:rPr>
          <w:b/>
          <w:bCs/>
        </w:rPr>
        <w:t xml:space="preserve">Test Name: </w:t>
      </w:r>
      <w:r>
        <w:t xml:space="preserve">raghu_functional_gemini</w:t>
      </w:r>
    </w:p>
    <w:p>
      <w:pPr>
        <w:spacing w:after="120"/>
        <w:jc w:val="center"/>
      </w:pPr>
      <w:r>
        <w:rPr>
          <w:b/>
          <w:bCs/>
        </w:rPr>
        <w:t xml:space="preserve">AI Type: </w:t>
      </w:r>
      <w:r>
        <w:t xml:space="preserve">Gemini AI</w:t>
      </w:r>
    </w:p>
    <w:p>
      <w:pPr>
        <w:spacing w:after="120"/>
        <w:jc w:val="center"/>
      </w:pPr>
      <w:r>
        <w:rPr>
          <w:b/>
          <w:bCs/>
        </w:rPr>
        <w:t xml:space="preserve">AI Model: </w:t>
      </w:r>
      <w:r>
        <w:t xml:space="preserve">gemini-3-flash-preview</w:t>
      </w:r>
    </w:p>
    <w:p>
      <w:pPr>
        <w:spacing w:after="120"/>
        <w:jc w:val="center"/>
      </w:pPr>
      <w:r>
        <w:rPr>
          <w:b/>
          <w:bCs/>
        </w:rPr>
        <w:t xml:space="preserve">Test Type: </w:t>
      </w:r>
      <w:r>
        <w:t xml:space="preserve">Functional test</w:t>
      </w:r>
    </w:p>
    <w:p>
      <w:pPr>
        <w:spacing w:after="120"/>
        <w:jc w:val="center"/>
      </w:pPr>
      <w:r>
        <w:rPr>
          <w:b/>
          <w:bCs/>
        </w:rPr>
        <w:t xml:space="preserve">Use Type: </w:t>
      </w:r>
      <w:r>
        <w:t xml:space="preserve">cli</w:t>
      </w:r>
    </w:p>
    <w:p>
      <w:pPr>
        <w:spacing w:after="120"/>
        <w:jc w:val="center"/>
      </w:pPr>
      <w:r>
        <w:rPr>
          <w:b/>
          <w:bCs/>
        </w:rPr>
        <w:t xml:space="preserve">User Language: </w:t>
      </w:r>
      <w:r>
        <w:t xml:space="preserve">english</w:t>
      </w:r>
    </w:p>
    <w:p>
      <w:pPr>
        <w:spacing w:after="1080" w:before="480"/>
        <w:jc w:val="center"/>
      </w:pPr>
      <w:r>
        <w:rPr>
          <w:i/>
          <w:iCs/>
        </w:rPr>
        <w:t xml:space="preserve">Generated: 27/4/2026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TC-MORT-001 – Guarantor Classification Logic and Guarantee Law Compliance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Regulatory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Guarantor Classification Logic and Guarantee Law Compliance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the system's ability to correctly classify a guarantor as 'Protected', 'Single', or 'Other' based on ID type, relationship, and loan amount thresholds (L026.1).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Application is in 'In Setup' status; Main purpose is 'Housing'.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Navigate to the Participant Details tab.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Add a new participant and set the Role (L001) to 'Guarantor'.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Set ID Type (L002) to 'Company' and verify the classification is 'Other Guarantor'.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Change ID Type to 'Identity' and set Family Relationship (L020) to 'Cohabiting Spouse' and verify classification is 'Other Guarantor'.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Change Family Relationship to 'Brother' (Non-controlling/Non-spouse).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Enter a Requested Amount (C15) that is exactly 100 NIS below the 'Determining Guarantee Amount' for Housing.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Save the application and verify the classification is 'Protected Guarantor'.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Update the Requested Amount (C15) to exceed the 'Determining Guarantee Amount' by 100 NIS and verify the classification updates to 'Single Guarantor'.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The system must dynamically update the Guarantor Type (L026.1) according to the Guarantee Law logic: 'Other' for companies/spouses, 'Protected' for amounts below the threshold, and 'Single' for amounts above the threshold.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Ref:</w:t>
      </w:r>
    </w:p>
    <w:p>
      <w:pPr>
        <w:bidi w:val="false"/>
        <w:spacing w:after="120"/>
        <w:jc w:val="left"/>
      </w:pPr>
      <w:r>
        <w:t xml:space="preserve">L026.1, Guarantee Law, NBOT 329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Severity:</w:t>
      </w:r>
    </w:p>
    <w:p>
      <w:pPr>
        <w:bidi w:val="false"/>
        <w:spacing w:after="120"/>
        <w:jc w:val="left"/>
      </w:pPr>
      <w:r>
        <w:t xml:space="preserve">High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TC-MORT-002 – Asset Value Calculation for Regulated Price Purchases (Israel Limit)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Boundary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Asset Value Calculation for Regulated Price Purchases (Israel Limit)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the complex A02 calculation for 'Regulated Price' purchases, specifically testing the 1,800,000 NIS 'Israel Limit' boundary.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Application initialized with Main Purpose: 'Purchase' and Sub-Purpose: 'Regulated Price'.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Navigate to the Asset and Transaction Details tab.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Manually enter a new asset and set the Locality (A01).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Enter a Contract Value (A03) of 1,500,000 NIS.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Enter an Appraisal Value (A07) of 2,000,000 NIS.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Trigger the calculation and verify A02 equals 1,800,000 NIS (Higher of 1.5M and [Lower of 2M and 1.8M]).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Update the Contract Value (A03) to 1,900,000 NIS.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Trigger the calculation and verify A02 equals 1,900,000 NIS (Higher of 1.9M and 1.8M).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Enter a Requested Amount (C15) that results in a financing percentage (C09) exceeding the regulatory limit and verify the 'Exceeding Financing Rate' alert is triggered.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The Calculated Asset Value (A02) must strictly follow the formula: Higher of Contract Value and [Lower of Appraisal and 1,800,000]. Regulatory alerts must fire if C09 exceeds limits.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Ref:</w:t>
      </w:r>
    </w:p>
    <w:p>
      <w:pPr>
        <w:bidi w:val="false"/>
        <w:spacing w:after="120"/>
        <w:jc w:val="left"/>
      </w:pPr>
      <w:r>
        <w:t xml:space="preserve">A02 Logic, Appendix B, C09/C09.1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Severity:</w:t>
      </w:r>
    </w:p>
    <w:p>
      <w:pPr>
        <w:bidi w:val="false"/>
        <w:spacing w:after="120"/>
        <w:jc w:val="left"/>
      </w:pPr>
      <w:r>
        <w:t xml:space="preserve">High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TC-MORT-003 – Workflow Gating, Consent Enforcement, and Data Refresh Logic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E2E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Workflow Gating, Consent Enforcement, and Data Refresh Logic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the end-to-end workflow gating from initialization to submission, including the mandatory consent check and the 24-hour data refresh rule.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logged in as a Banker; No existing application for the test ID.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Create a 'New Application' and select 'For Housing' -&gt; 'Purchase' -&gt; 'Contractor'.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Navigate to Participant Details and enter ID details without checking the 'Approval for data import' box.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Attempt to click 'Import Data' and verify the button is disabled or blocked with a mandatory message.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Check the consent box and click 'Import Data'; verify data is pulled from Core Systems.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Attempt to skip to the 'Financial Data' tab without filling required Asset fields and verify the 'Cannot proceed' blocking message.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Complete all required fields until the status changes to 'Ready for Submission'.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Wait for 24 hours (or simulate via system clock) and re-enter the application.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Verify that the system automatically triggers a 'Data Refresh' call to interfaces and updates the 'Alerts' section.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must enforce hard-stop gating for consent and tab progression. The 1-day refresh rule must trigger an automatic interface call upon re-entry.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Ref:</w:t>
      </w:r>
    </w:p>
    <w:p>
      <w:pPr>
        <w:bidi w:val="false"/>
        <w:spacing w:after="120"/>
        <w:jc w:val="left"/>
      </w:pPr>
      <w:r>
        <w:t xml:space="preserve">Consent Workflow, Tab-to-tab blocking, 1-Day Refresh Rule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Severity:</w:t>
      </w:r>
    </w:p>
    <w:p>
      <w:pPr>
        <w:bidi w:val="false"/>
        <w:spacing w:after="120"/>
        <w:jc w:val="left"/>
      </w:pPr>
      <w:r>
        <w:t xml:space="preserve">High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TC-MORT-004 – Financial Data Integrity and Disposable Income Calculation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Financial Data Integrity and Disposable Income Calculation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the accuracy of the Disposable Income (IF007) calculation involving individual borrower income, joint income, and existing mortgage expenses.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Application with at least two Borrowers and one Paying Guarantor.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Navigate to the Financial Data tab.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Add 'Individual Income' for Borrower 1 (5,000 NIS) and Borrower 2 (5,000 NIS).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Add 'Joint Income' of 2,000 NIS and verify it is correctly associated with both borrowers.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Import an 'Existing Mortgage' from the Asset tab with a monthly payment of 3,000 NIS.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Add a 'Guarantor Income' of 4,000 NIS and 'Guarantor Expenses' of 1,000 NIS.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Manually add an 'Other Bank Loan' expense for Borrower 1 of 500 NIS.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Click 'Save' to trigger the IF007 calculation.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Verify the Total Disposable Income = (5k+5k+2k) + (4k) - (3k+500) - (1k) = 11,500 NIS.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The Disposable Income (IF007) must accurately aggregate all income sources and subtract all validated expenses across borrowers and guarantors.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Ref:</w:t>
      </w:r>
    </w:p>
    <w:p>
      <w:pPr>
        <w:bidi w:val="false"/>
        <w:spacing w:after="120"/>
        <w:jc w:val="left"/>
      </w:pPr>
      <w:r>
        <w:t xml:space="preserve">IF007, IF001-IF004, Financial Data Screen Logic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Severity:</w:t>
      </w:r>
    </w:p>
    <w:p>
      <w:pPr>
        <w:bidi w:val="false"/>
        <w:spacing w:after="120"/>
        <w:jc w:val="left"/>
      </w:pPr>
      <w:r>
        <w:t xml:space="preserve">High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TC-MORT-005 – Alert Management and Authorized Submission Overrides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Regulatory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Alert Management and Authorized Submission Overrides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the handling of Blocking, Inquiry, and Information alerts during the 'Sent for Approval' transition.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Application status is 'Ready for Submission'.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Trigger a 'Blocking' alert (e.g., via a severe credit hit in the interface).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Attempt to send the application for approval and verify the 'Submission Blocked' message.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Log in as an 'Authorized User' and locate the 'Alert Exception Approval (L047.2)' field.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Enter a valid justification and attempt to submit again.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Trigger an 'Inquiry' alert and verify the system prompts for an 'Alert Justification (L047-1)'.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Enter the justification and click 'Submit'.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Verify the application status transitions to 'Sent for Approval'.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Check the Application Header to ensure the 'Alerts' symbol (RLA97) reflects the highest severity correctly.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Blocking alerts must prevent submission unless overridden by an authorized user with a reason. Inquiry alerts must require a justification before status transition.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Ref:</w:t>
      </w:r>
    </w:p>
    <w:p>
      <w:pPr>
        <w:bidi w:val="false"/>
        <w:spacing w:after="120"/>
        <w:jc w:val="left"/>
      </w:pPr>
      <w:r>
        <w:t xml:space="preserve">L047, L047.1, L047.2, Status Transition Logic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Severity:</w:t>
      </w:r>
    </w:p>
    <w:p>
      <w:pPr>
        <w:bidi w:val="false"/>
        <w:spacing w:after="120"/>
        <w:jc w:val="left"/>
      </w:pPr>
      <w:r>
        <w:t xml:space="preserve">High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TC-MORT-006 – Impact of Purpose Modification on Data Integrity and Calculations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Impact of Purpose Modification on Data Integrity and Calculations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changing or deleting a loan purpose mid-workflow correctly wipes associated data and re-triggers calculation logic to prevent stale data in the application.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Application is in 'In Setup' status with 'Housing' -&gt; 'Purchase' -&gt; 'Contractor' purpose selected and asset data filled.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Navigate to the 'Application Setup' screen and click the 'Edit Purposes' button.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Observe the existing data in the 'Asset and Transaction Details' tab (specifically Contract Value A03 and Appraisal Value A07).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Change the Main Purpose from 'Purchase' to 'Self-Construction'.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Confirm the system warning regarding data removal upon purpose change.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Navigate back to the 'Asset and Transaction Details' tab.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Verify that fields specific to 'Purchase' (like A03) are cleared or hidden based on Appendix B.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Enter values for Land Value (A08) and Construction Costs (A12).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Click 'Save' and verify that the Calculated Asset Value (A02) now uses the Self-Construction formula (A08 + A12) instead of the Purchase formula.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Fields associated with the deleted purpose must be removed and excluded from calculations. The system must dynamically update the UI and calculation logic (A02) to match the new purpose.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Ref:</w:t>
      </w:r>
    </w:p>
    <w:p>
      <w:pPr>
        <w:bidi w:val="false"/>
        <w:spacing w:after="120"/>
        <w:jc w:val="left"/>
      </w:pPr>
      <w:r>
        <w:t xml:space="preserve">Editing Purposes (33, 34), Appendix B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Severity:</w:t>
      </w:r>
    </w:p>
    <w:p>
      <w:pPr>
        <w:bidi w:val="false"/>
        <w:spacing w:after="120"/>
        <w:jc w:val="left"/>
      </w:pPr>
      <w:r>
        <w:t xml:space="preserve">High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TC-MORT-007 – Duplicate Application Detection and Participant Gating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Regulatory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Duplicate Application Detection and Participant Gating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Ensure the system identifies duplicate mortgage applications for the same participant and prevents progression until the conflict is resolved.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An existing active application exists in the system for Borrower ID '123456789'.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Start a 'New Application' process.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Navigate to the 'Participant Details' tab.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Enter ID '123456789' for the first participant.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Check the mandatory consent box for data import.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Click the 'Import Data' button.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Observe the system triggering the interface call to the core systems.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Verify that a 'Duplicate Application Detected' warning or blocking message appears.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Attempt to navigate to the 'Asset Details' tab without resolving the duplicate and verify the navigation is blocked.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The system must trigger a duplicate check upon 'Import Data'. If a duplicate is found, the user must be forced to handle it before proceeding to subsequent tabs.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Ref:</w:t>
      </w:r>
    </w:p>
    <w:p>
      <w:pPr>
        <w:bidi w:val="false"/>
        <w:spacing w:after="120"/>
        <w:jc w:val="left"/>
      </w:pPr>
      <w:r>
        <w:t xml:space="preserve">Duplicate Application Check (49, 50)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Severity:</w:t>
      </w:r>
    </w:p>
    <w:p>
      <w:pPr>
        <w:bidi w:val="false"/>
        <w:spacing w:after="120"/>
        <w:jc w:val="left"/>
      </w:pPr>
      <w:r>
        <w:t xml:space="preserve">High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TC-MORT-008 – Asset Value Calculation for Self-Construction and Estimated Value Fallback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Boundary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Asset Value Calculation for Self-Construction and Estimated Value Fallback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the A02 calculation for Self-Construction, including the logic where it falls back to Estimated Value if primary fields are empty.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Application initialized with Main Purpose: 'Self-Construction'.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Navigate to the 'Asset and Transaction Details' tab.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Leave 'Land Value' (A08) and 'Total Construction Costs' (A12) empty.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Enter an 'Estimated Value' (A01-1) of 2,000,000 NIS.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Click 'Save' and verify that Calculated Asset Value (A02) equals 2,000,000 NIS.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Now, enter 1,000,000 NIS in 'Land Value' (A08).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Enter 1,500,000 NIS in 'Total Construction Costs' (A12).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Click 'Save' and verify that A02 updates to 2,500,000 NIS (A08 + A12).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Delete the value in A12, save, and verify A02 updates based on the remaining component (A08) rather than falling back to A01-1.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A02 must equal A08 + A12. If both are empty, it must fall back to A01-1. The calculation must refresh immediately upon saving.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Ref:</w:t>
      </w:r>
    </w:p>
    <w:p>
      <w:pPr>
        <w:bidi w:val="false"/>
        <w:spacing w:after="120"/>
        <w:jc w:val="left"/>
      </w:pPr>
      <w:r>
        <w:t xml:space="preserve">A02 Logic - Self-Construction (119, 120)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Severity:</w:t>
      </w:r>
    </w:p>
    <w:p>
      <w:pPr>
        <w:bidi w:val="false"/>
        <w:spacing w:after="120"/>
        <w:jc w:val="left"/>
      </w:pPr>
      <w:r>
        <w:t xml:space="preserve">Medium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TC-MORT-009 – Joint Account Data Import and Contact Info Overwrite Logic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Joint Account Data Import and Contact Info Overwrite Logic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importing data from a joint account correctly overwrites transaction contact info while requiring manual selection of the primary contact person.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Application with two borrowers whose IDs match an existing joint account in the bank's core system.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Navigate to the 'Participant Details' tab and add both borrowers.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Navigate to the 'Asset and Transaction Details' tab and observe the default 'Transaction Contact Details' (inherited from the first participant).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Go back to 'Participant Details' and locate the joint account row in the imported data section.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Click 'Import Data' specifically for the joint account row.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Return to the 'Asset and Transaction Details' tab.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Verify that the 'Contact Information' (Phone/Email) has been overwritten by the joint account's data and is now 'View Only'.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Verify that the 'Contact Person' field is now empty or requires manual selection.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Select a contact person from the dropdown and save the application.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Joint account import must overwrite transaction contact info and set it to View Only. The Contact Person must remain a manual selection to ensure accuracy.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Ref:</w:t>
      </w:r>
    </w:p>
    <w:p>
      <w:pPr>
        <w:bidi w:val="false"/>
        <w:spacing w:after="120"/>
        <w:jc w:val="left"/>
      </w:pPr>
      <w:r>
        <w:t xml:space="preserve">Transaction Contact Details (100, 101)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Severity:</w:t>
      </w:r>
    </w:p>
    <w:p>
      <w:pPr>
        <w:bidi w:val="false"/>
        <w:spacing w:after="120"/>
        <w:jc w:val="left"/>
      </w:pPr>
      <w:r>
        <w:t xml:space="preserve">Medium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TC-MORT-010 – Tab Completion Indication and Dynamic Validation Reset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Tab Completion Indication and Dynamic Validation Reset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the UI 'Completion Indication' logic, ensuring it appears when required fields are met and disappears if the data state becomes incomplete.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Application is in 'In Setup' status.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Navigate to the 'Participant Details' tab and fill all mandatory fields for the existing borrower.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Click 'Save' and verify that a 'Completion Indication' (e.g., a checkmark) appears on the tab header.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Navigate to the 'Asset and Transaction Details' tab and fill all mandatory fields.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Click 'Save' and verify the indication appears for this tab as well.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Return to the 'Participant Details' tab and add a second participant (Borrower).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Observe the 'Completion Indication' on the 'Participant Details' tab.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Verify that the indication is immediately removed because the new participant's mandatory fields are not yet filled.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Clear a mandatory field for the first participant and verify the indication remains absent.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The completion indication must be dynamic; it should appear only when 100% of required fields for all current participants/assets are filled and disappear if new entities are added or data is cleared.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Ref:</w:t>
      </w:r>
    </w:p>
    <w:p>
      <w:pPr>
        <w:bidi w:val="false"/>
        <w:spacing w:after="120"/>
        <w:jc w:val="left"/>
      </w:pPr>
      <w:r>
        <w:t xml:space="preserve">Completion Indication (17, 18)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Severity:</w:t>
      </w:r>
    </w:p>
    <w:p>
      <w:pPr>
        <w:bidi w:val="false"/>
        <w:spacing w:after="120"/>
        <w:jc w:val="left"/>
      </w:pPr>
      <w:r>
        <w:t xml:space="preserve">Low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TC-MORT-011 – Partial Mortgage Repayment Logic and Financial Data Integration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Partial Mortgage Repayment Logic and Financial Data Integration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the handling of existing mortgage loans on the encumbered asset when the borrower commits to partial repayment (L037), ensuring LAL44 and LAL45 are enforced and reflected.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Application in 'In Setup' status; Existing mortgage data retrieved from Kashmamit interface.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Navigate to the 'Asset and Transaction Details' tab.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Select an existing mortgage from the 'Existing Mortgage Loans on the Asset' table.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Locate the 'Borrower Commitment to Repay' (L037) field.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Select the value 'Partial' from the dropdown.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Attempt to save the application without filling LAL44 or LAL45.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Verify that the system triggers a validation error for 'Total Repaid Amount' and 'Remaining Monthly Payment'.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Enter 500,000 NIS in 'Total Repaid Amount' (LAL44) and 2,500 NIS in 'Remaining Monthly Payment' (LAL45).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Navigate to the 'Financial Data' tab and verify that the 'Borrower Expenses' section reflects the updated 2,500 NIS payment instead of the original Kashmamit value.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The system must enforce LAL44 and LAL45 as mandatory when L037 is 'Partial'. The updated 'Remaining Monthly Payment' must flow correctly into the IF007 Disposable Income calculation.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Ref:</w:t>
      </w:r>
    </w:p>
    <w:p>
      <w:pPr>
        <w:bidi w:val="false"/>
        <w:spacing w:after="120"/>
        <w:jc w:val="left"/>
      </w:pPr>
      <w:r>
        <w:t xml:space="preserve">L037, LAL44, LAL45, Rule 90, Rule 91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Severity:</w:t>
      </w:r>
    </w:p>
    <w:p>
      <w:pPr>
        <w:bidi w:val="false"/>
        <w:spacing w:after="120"/>
        <w:jc w:val="left"/>
      </w:pPr>
      <w:r>
        <w:t xml:space="preserve">High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TC-MORT-012 – Non-Bank Participant Identity Update and Alert Triggering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Regulatory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Non-Bank Participant Identity Update and Alert Triggering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for participants not found in the bank's core systems, updating key identity fields triggers a mandatory interface call for alerts.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New application; Participant added with an ID that does not exist in the bank's core system.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Navigate to the 'Participant Details' tab.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Enter an ID number (L002) that returns 'No customer in bank systems'.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Manually enter the First Name, Last Name, and English Name fields.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Click 'Save' and observe the 'Alerts' table (RLA97).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Modify the 'First Name' (L003) to a different value.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Observe the system status bar or network logs to confirm a renewed call to the alert interface.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Verify that any new alerts returned by the interface are populated in the Alerts table.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Change the 'Last Name in English' and verify the alert refresh triggers again as per the 4-key-identity-field rule.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The system must automatically trigger an alert interface call whenever any of the four key identity fields (First/Last Name in Hebrew/English) are updated for non-bank customers.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Ref:</w:t>
      </w:r>
    </w:p>
    <w:p>
      <w:pPr>
        <w:bidi w:val="false"/>
        <w:spacing w:after="120"/>
        <w:jc w:val="left"/>
      </w:pPr>
      <w:r>
        <w:t xml:space="preserve">Rule 54, Alert Data Import Logic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Severity:</w:t>
      </w:r>
    </w:p>
    <w:p>
      <w:pPr>
        <w:bidi w:val="false"/>
        <w:spacing w:after="120"/>
        <w:jc w:val="left"/>
      </w:pPr>
      <w:r>
        <w:t xml:space="preserve">Medium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TC-MORT-013 – Financing Rate Alert Logic with Dynamic Value Injection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Boundary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Financing Rate Alert Logic with Dynamic Value Injection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 the 'Exceeding Financing Rate' alert (Rule 94) when the requested loan amount exceeds the regulatory maximum based on the calculated asset value.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Asset details and Calculated Asset Value (A02) are established.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Navigate to the 'Asset and Transaction Details' tab.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Ensure A02 (Calculated Asset Value) is set to 2,000,000 NIS.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Navigate to the 'Transaction Details' section.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Enter a 'Requested Amount' (C15) of 1,600,000 NIS (80% financing).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Assume the regulatory limit for this purpose is 75%.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Click 'Save' to trigger the C09 (Financing Percentage) calculation.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Verify that an alert is triggered with the specific text: 'The mortgage amount in the application exceeds the maximum allowed amount...'.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Confirm the alert message dynamically displays the correct Financing Percentage (80%) and the Maximum Amount (1,500,000 NIS) based on A02.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The system must trigger a specific alert when C09 &gt; C09.1. The alert message must contain the actual calculated percentage and the maximum allowed currency value.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Ref:</w:t>
      </w:r>
    </w:p>
    <w:p>
      <w:pPr>
        <w:bidi w:val="false"/>
        <w:spacing w:after="120"/>
        <w:jc w:val="left"/>
      </w:pPr>
      <w:r>
        <w:t xml:space="preserve">Rule 94, C09, C09.1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Severity:</w:t>
      </w:r>
    </w:p>
    <w:p>
      <w:pPr>
        <w:bidi w:val="false"/>
        <w:spacing w:after="120"/>
        <w:jc w:val="left"/>
      </w:pPr>
      <w:r>
        <w:t xml:space="preserve">High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TC-MORT-014 – Application Header Data Aggregation and Performance Model Display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Application Header Data Aggregation and Performance Model Display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the application header correctly concatenates multiple borrower names and displays the dual-output Performance Prediction Model (RLA96).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Application with at least three borrowers added.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Navigate to the 'Participant Details' tab.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Add Borrower 1: 'Israel Israeli', Borrower 2: 'Sarah Levi', and Borrower 3: 'Moshe Cohen'.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Click 'Save' and observe the Application Header.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Verify field RLA98 displays 'Israel Israeli, Sarah Levi, Moshe Cohen' (up to 203 characters).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Check the 'Performance Prediction Model' (RLA96) field in the header.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Verify that RLA96 displays outputs from both required models as per the specification.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Change the status of the application to 'Ready for Submission'.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Verify the 'Application Submission Date' (RLA99) in the header updates to the current system date.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The header must correctly aggregate all borrower names and display the results of both performance models. RLA99 must capture the timestamp of the first 'Ready' state.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Ref:</w:t>
      </w:r>
    </w:p>
    <w:p>
      <w:pPr>
        <w:bidi w:val="false"/>
        <w:spacing w:after="120"/>
        <w:jc w:val="left"/>
      </w:pPr>
      <w:r>
        <w:t xml:space="preserve">RLA98, RLA96, RLA99, Rule 37, Rule 40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Severity:</w:t>
      </w:r>
    </w:p>
    <w:p>
      <w:pPr>
        <w:bidi w:val="false"/>
        <w:spacing w:after="120"/>
        <w:jc w:val="left"/>
      </w:pPr>
      <w:r>
        <w:t xml:space="preserve">Low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TC-MORT-015 – Joint Income Auto-Association for Late-Added Participants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Joint Income Auto-Association for Late-Added Participants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that 'Joint Income' added in the Financial Data tab automatically associates with all borrowers, including those added to the application after the income was recorded.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Application with one initial Borrower.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Navigate to the 'Financial Data' tab.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Add a 'Joint Income' source of 10,000 NIS.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Verify the income is associated with Borrower 1.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Navigate back to the 'Participant Details' tab.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Add a second participant with the role 'Borrower'.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Return to the 'Financial Data' tab.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Verify that the 10,000 NIS Joint Income is now automatically displayed and associated with both Borrower 1 and Borrower 2.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Add a 'Guarantor' (not a Paying Guarantor) and verify the Joint Income is NOT associated with the Guarantor.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Joint Income must dynamically associate with every participant assigned the 'Borrower' role, regardless of when they were added, but must exclude non-paying guarantors.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Business Rule Ref:</w:t>
      </w:r>
    </w:p>
    <w:p>
      <w:pPr>
        <w:bidi w:val="false"/>
        <w:spacing w:after="120"/>
        <w:jc w:val="left"/>
      </w:pPr>
      <w:r>
        <w:t xml:space="preserve">Rule 105, Joint Income Logic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Severity:</w:t>
      </w:r>
    </w:p>
    <w:p>
      <w:pPr>
        <w:bidi w:val="false"/>
        <w:spacing w:after="120"/>
        <w:jc w:val="left"/>
      </w:pPr>
      <w:r>
        <w:t xml:space="preserve">Medium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Title">
    <w:name w:val="Title"/>
    <w:basedOn w:val="Normal"/>
    <w:next w:val="Normal"/>
    <w:pPr>
      <w:spacing w:before="0" w:after="0"/>
      <w:jc w:val="center"/>
    </w:pPr>
    <w:rPr>
      <w:rFonts w:ascii="Arial" w:cs="Arial" w:eastAsia="Arial" w:hAnsi="Arial"/>
      <w:b/>
      <w:bCs/>
      <w:color w:val="1F4E78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2026-04-27T08:22:10.065Z</dcterms:created>
  <dcterms:modified xsi:type="dcterms:W3CDTF">2026-04-27T08:22:10.065Z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