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40"/>
        <w:gridCol w:w="9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720"/>
              <w:left w:type="dxa" w:w="480"/>
              <w:bottom w:type="dxa" w:w="720"/>
              <w:right w:type="dxa" w:w="480"/>
            </w:tcMar>
          </w:tcPr>
          <w:p>
            <w:pPr>
              <w:spacing w:after="200" w:before="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Raghwendra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BFDF"/>
                <w:sz w:val="36"/>
                <w:szCs w:val="36"/>
              </w:rPr>
              <w:t xml:space="preserve">Mishra</w:t>
            </w:r>
          </w:p>
          <w:p>
            <w:pPr>
              <w:spacing w:after="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D4E8"/>
                <w:sz w:val="18"/>
                <w:szCs w:val="18"/>
              </w:rPr>
              <w:t xml:space="preserve">Senior Principal FinOps</w:t>
            </w:r>
          </w:p>
          <w:p>
            <w:pPr>
              <w:pBdr>
                <w:bottom w:val="single" w:color="0F7B6C" w:sz="4" w:space="8"/>
              </w:pBdr>
              <w:spacing w:after="0" w:before="12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20"/>
                <w:szCs w:val="20"/>
              </w:rPr>
              <w:t xml:space="preserve">CONTACT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+91 9960271302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mishra.ragh09@gmail.com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linkedin.com/in/raghwendra-mishra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Pune, Maharashtra</w:t>
            </w:r>
          </w:p>
          <w:p>
            <w:pPr>
              <w:pBdr>
                <w:bottom w:val="single" w:color="1D3E5C" w:sz="4" w:space="0"/>
              </w:pBdr>
              <w:spacing w:after="0" w:before="12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20"/>
                <w:szCs w:val="20"/>
              </w:rPr>
              <w:t xml:space="preserve">CERTIFICATIONS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AWS Solutions Architect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Associate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Azure Database Administrator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Associate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Microsoft Certified Professional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FinOps Certified Practitioner</w:t>
            </w:r>
          </w:p>
          <w:p>
            <w:pPr>
              <w:pBdr>
                <w:bottom w:val="single" w:color="1D3E5C" w:sz="4" w:space="0"/>
              </w:pBdr>
              <w:spacing w:after="0" w:before="12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20"/>
                <w:szCs w:val="20"/>
              </w:rPr>
              <w:t xml:space="preserve">CLOUD PLATFORMS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AWS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Microsoft Azure</w:t>
            </w:r>
          </w:p>
          <w:p>
            <w:pPr>
              <w:pBdr>
                <w:bottom w:val="single" w:color="1D3E5C" w:sz="4" w:space="0"/>
              </w:pBdr>
              <w:spacing w:after="0" w:before="12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20"/>
                <w:szCs w:val="20"/>
              </w:rPr>
              <w:t xml:space="preserve">FINOPS TOOLS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Cloudability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CloudCheckr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CloudHealth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Vantage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Azure Cost Management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AWS Cost Explorer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C5DFF0"/>
                <w:sz w:val="17"/>
                <w:szCs w:val="17"/>
              </w:rPr>
              <w:t xml:space="preserve">  Datadog</w:t>
            </w:r>
          </w:p>
          <w:p>
            <w:pPr>
              <w:pBdr>
                <w:bottom w:val="single" w:color="1D3E5C" w:sz="4" w:space="0"/>
              </w:pBdr>
              <w:spacing w:after="0" w:before="120"/>
            </w:pPr>
            <w:r>
              <w:t xml:space="preserve"/>
            </w:r>
          </w:p>
          <w:p>
            <w:pPr>
              <w:spacing w:after="6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00"/>
                <w:sz w:val="20"/>
                <w:szCs w:val="20"/>
              </w:rPr>
              <w:t xml:space="preserve">EDUCATION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BCA — 2010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BDD8EC"/>
                <w:sz w:val="18"/>
                <w:szCs w:val="18"/>
              </w:rPr>
              <w:t xml:space="preserve">Hindustan Institute of</w:t>
            </w:r>
            <w:r>
              <w:rPr>
                <w:rFonts w:ascii="Calibri" w:cs="Calibri" w:eastAsia="Calibri" w:hAnsi="Calibri"/>
                <w:color w:val="7FA8C7"/>
                <w:sz w:val="16"/>
                <w:szCs w:val="16"/>
              </w:rPr>
              <w:t xml:space="preserve">
Technology &amp; Mgmt, MH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0"/>
              <w:left w:type="dxa" w:w="560"/>
              <w:bottom w:type="dxa" w:w="720"/>
              <w:right w:type="dxa" w:w="560"/>
            </w:tcMar>
          </w:tcPr>
          <w:p>
            <w:pP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  <w:shd w:fill="0F7B6C" w:val="clear"/>
              </w:rPr>
              <w:t xml:space="preserve">  PROFESSIONAL SUMMARY  </w:t>
            </w:r>
          </w:p>
          <w:p>
            <w:pPr>
              <w:spacing w:after="120" w:before="8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Senior Principal FinOps with 12+ years of IT experience who has delivered $9.4M in total annualized cloud savings across AWS and Azure — logging 72 optimization actions across FY2024 ($5.4M) and FY2025 ($3.9M) through strategic optimization drives and automation of manual cost management tasks. Currently leading enterprise cloud financial governance at PTC Inc. across AWS and Azure — combining deep technical expertise in cloud infrastructure, database engineering, and migrations with executive-level stakeholder communication. Certified AWS Solutions Architect, Azure Database Administrator, and FinOps Practitioner.</w:t>
            </w:r>
          </w:p>
          <w:p>
            <w:pP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  <w:shd w:fill="0F7B6C" w:val="clear"/>
              </w:rPr>
              <w:t xml:space="preserve">  PROFESSIONAL EXPERIENCE  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Senior Principal FinOps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PTC Inc.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Dec 2023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Lead enterprise-wide cloud Optimization and governance across AWS and Azure, delivering $9.4M in annualized savings across FY2024–FY2025 through 72 logged optimization actions spanning rightsizing, Reserved Instances, and automated cost controls.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Drive Reserved Instance and Savings Plan strategy across AWS and Azure — as part of a multi-year rate optimization roadmap.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Own FinOps reporting to C-suite — producing KPI dashboards, cloud spend trend analysis, and anomaly alerts that enable data-driven decisions at executive level.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Embed cost optimization into engineering architecture reviews, influencing design-phase decisions before spend is committed — avoiding cost overruns before they occur.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Developed automation to eliminate manual cost management tasks, significantly reducing team effort and accelerating remediation cycles across cloud environments.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Champion cross-functional collaboration between Engineering, Finance, and Procurement to align cloud spend with business objectives.</w:t>
            </w:r>
          </w:p>
          <w:p>
            <w:pPr>
              <w:pBdr>
                <w:bottom w:val="single" w:color="CBD5E0" w:sz="2" w:space="2"/>
              </w:pBdr>
              <w:spacing w:after="0" w:before="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Assistant Manager — Cloud FinOps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Allstate Solutions Pvt. Ltd.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Feb 2020 – Nov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Built a real-time cloud spending dashboard providing instant multi-cloud visibility, enabling proactive cost control — contributing to $5M in cloud savings in 2023.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Implemented a cloud cost allocation model that significantly improved chargeback accuracy and financial reporting across business units.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Automated cloud cost optimization workflows, eliminating manual data gathering and manipulation tasks to reduce team effort and accelerate remediation cycles.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Analyzed historical and projected cloud consumption to develop actionable optimization plans, sustaining long-term cost reduction across AWS and Azure.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Delivered FinOps presentations to leadership, translating complex cloud economics into business-relevant insights and securing stakeholder buy-in for optimization initiatives.</w:t>
            </w:r>
          </w:p>
          <w:p>
            <w:pPr>
              <w:pBdr>
                <w:bottom w:val="single" w:color="CBD5E0" w:sz="2" w:space="2"/>
              </w:pBdr>
              <w:spacing w:after="0" w:before="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Senior Engineer — Cloud Database Administrator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HumaneBITS Pvt. Ltd.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Jan 2017 – Jan 2020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Led zero-downtime migration of on-premises applications to AWS including web/app servers, databases, and load balancers.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Architected EC2 environments for high availability — configuring VPC, IAM, S3, CloudFront, Route 53, and Auto Scaling.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Implemented CloudWatch alarms and auto-scaling policies, maintaining 24/7 application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Optimized data management pipelines using AWS DMS, Athena, and Redshift for analytics workloads.</w:t>
            </w:r>
          </w:p>
          <w:p>
            <w:pPr>
              <w:pBdr>
                <w:bottom w:val="single" w:color="CBD5E0" w:sz="2" w:space="2"/>
              </w:pBdr>
              <w:spacing w:after="0" w:before="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Senior Engineer — Database Consultant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Technosoft Corporation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Nov 2016 – Jan 2017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Delivered SQL Server consulting: performance tuning, index management, backup/recovery, and disaster recovery planning.</w:t>
            </w:r>
          </w:p>
          <w:p>
            <w:pPr>
              <w:pBdr>
                <w:bottom w:val="single" w:color="CBD5E0" w:sz="2" w:space="2"/>
              </w:pBdr>
              <w:spacing w:after="0" w:before="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SQL DBA Consultant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System Plus Pvt. Ltd.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Sept 2014 – Nov 2016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Managed SQL Server HA/DR (AlwaysOn, Clustering, Mirroring, Log Shipping) for multiple clients; supported data center migrations.</w:t>
            </w:r>
          </w:p>
          <w:p>
            <w:pPr>
              <w:pBdr>
                <w:bottom w:val="single" w:color="CBD5E0" w:sz="2" w:space="2"/>
              </w:pBdr>
              <w:spacing w:after="0" w:before="40"/>
            </w:pPr>
            <w:r>
              <w:t xml:space="preserve"/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2"/>
                <w:szCs w:val="22"/>
              </w:rPr>
              <w:t xml:space="preserve">Senior DBA Implementer  |  Database Implementer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F7B6C"/>
                <w:sz w:val="19"/>
                <w:szCs w:val="19"/>
              </w:rPr>
              <w:t xml:space="preserve">Neterson Technologies  |  Cnergyis InfoTech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18"/>
                <w:szCs w:val="18"/>
              </w:rPr>
              <w:t xml:space="preserve">   |   Dec 2010 – Sept 2014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Built foundational IT career implementing and supporting SQL Server databases across enterprise clients — database administration, high availability, and incident management.</w:t>
            </w:r>
          </w:p>
          <w:p>
            <w:pPr>
              <w:spacing w:after="80" w:befor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20"/>
                <w:szCs w:val="20"/>
                <w:shd w:fill="0F7B6C" w:val="clear"/>
              </w:rPr>
              <w:t xml:space="preserve">  KEY ACHIEVEMENTS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$9.4M in total annualized cloud savings across AWS &amp; Azure (FY2024–FY2025) — $5.4M in FY2024 (AWS $4.5M + Azure $0.9M) and $3.9M in FY2025 (AWS $0.7M + Azure $3.2M) — across 72 optimization actions logged.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Deployed automation to eliminate manual cost management tasks across AWS and Azure, reducing team effort and accelerating monthly optimization cycles.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Built real-time FinOps dashboards adopted as the standard cost visibility tool across multiple business units at Allstate.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1C1C2E"/>
                <w:sz w:val="19"/>
                <w:szCs w:val="19"/>
              </w:rPr>
              <w:t xml:space="preserve">Led multiple on-prem to AWS migrations with zero downtime, transitioning production web, app, and database workloads.</w:t>
            </w:r>
          </w:p>
        </w:tc>
      </w:tr>
    </w:tbl>
    <w:sectPr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‣"/>
      <w:lvlJc w:val="left"/>
      <w:pPr>
        <w:ind w:left="360" w:hanging="240"/>
      </w:pPr>
      <w:rPr>
        <w:b/>
        <w:bCs/>
        <w:color w:val="0F7B6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ba1057978aee0442333bf269843f72e2bddb20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2026-06-15T13:53:56.487Z</dcterms:created>
  <dcterms:modified xsi:type="dcterms:W3CDTF">2026-06-15T13:53:56.500Z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