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DE37D" w14:textId="56A342C8" w:rsidR="00190706" w:rsidRDefault="00190706" w:rsidP="0045246F">
      <w:pPr>
        <w:jc w:val="center"/>
        <w:rPr>
          <w:sz w:val="40"/>
          <w:szCs w:val="40"/>
        </w:rPr>
      </w:pPr>
      <w:r w:rsidRPr="00190706">
        <w:rPr>
          <w:sz w:val="40"/>
          <w:szCs w:val="40"/>
        </w:rPr>
        <w:t>Questions</w:t>
      </w:r>
    </w:p>
    <w:p w14:paraId="4AD6630F" w14:textId="30C85406" w:rsidR="00E73FC5" w:rsidRPr="005F25F3" w:rsidRDefault="00E73FC5" w:rsidP="00A571E2">
      <w:pPr>
        <w:rPr>
          <w:b/>
          <w:bCs/>
          <w:sz w:val="28"/>
          <w:szCs w:val="28"/>
        </w:rPr>
      </w:pPr>
      <w:r w:rsidRPr="00E73FC5">
        <w:rPr>
          <w:b/>
          <w:bCs/>
          <w:sz w:val="28"/>
          <w:szCs w:val="28"/>
        </w:rPr>
        <w:t xml:space="preserve">Types of Power BI </w:t>
      </w:r>
      <w:r w:rsidR="00566D37" w:rsidRPr="005F25F3">
        <w:rPr>
          <w:b/>
          <w:bCs/>
          <w:sz w:val="28"/>
          <w:szCs w:val="28"/>
        </w:rPr>
        <w:t>Licensing:</w:t>
      </w:r>
    </w:p>
    <w:p w14:paraId="11478849" w14:textId="0BFE260C" w:rsidR="00E82F94" w:rsidRDefault="00EB5AE1" w:rsidP="00A571E2">
      <w:pPr>
        <w:rPr>
          <w:sz w:val="24"/>
          <w:szCs w:val="24"/>
        </w:rPr>
      </w:pPr>
      <w:r>
        <w:rPr>
          <w:sz w:val="24"/>
          <w:szCs w:val="24"/>
        </w:rPr>
        <w:t xml:space="preserve">         </w:t>
      </w:r>
      <w:r w:rsidR="00E82F94">
        <w:rPr>
          <w:sz w:val="24"/>
          <w:szCs w:val="24"/>
        </w:rPr>
        <w:t xml:space="preserve">        </w:t>
      </w:r>
      <w:r w:rsidRPr="00EB5AE1">
        <w:rPr>
          <w:sz w:val="24"/>
          <w:szCs w:val="24"/>
        </w:rPr>
        <w:t xml:space="preserve">Power BI offers several types of licenses to fit different needs. </w:t>
      </w:r>
    </w:p>
    <w:p w14:paraId="7D6076D9" w14:textId="77777777" w:rsidR="000C42D9" w:rsidRDefault="000C42D9" w:rsidP="00A571E2">
      <w:pPr>
        <w:rPr>
          <w:sz w:val="24"/>
          <w:szCs w:val="24"/>
        </w:rPr>
      </w:pPr>
    </w:p>
    <w:p w14:paraId="35542C8F" w14:textId="198FA698" w:rsidR="005C0D35" w:rsidRPr="00F6359D" w:rsidRDefault="005C0D35" w:rsidP="00F6359D">
      <w:pPr>
        <w:pStyle w:val="ListParagraph"/>
        <w:numPr>
          <w:ilvl w:val="0"/>
          <w:numId w:val="2"/>
        </w:numPr>
        <w:rPr>
          <w:b/>
          <w:bCs/>
          <w:sz w:val="24"/>
          <w:szCs w:val="24"/>
        </w:rPr>
      </w:pPr>
      <w:r w:rsidRPr="00F6359D">
        <w:rPr>
          <w:b/>
          <w:bCs/>
          <w:sz w:val="24"/>
          <w:szCs w:val="24"/>
        </w:rPr>
        <w:t>Power BI Free (Desktop/Service Free)</w:t>
      </w:r>
    </w:p>
    <w:p w14:paraId="3785D40B" w14:textId="09F16644" w:rsidR="006625F7" w:rsidRPr="00F6359D" w:rsidRDefault="006625F7" w:rsidP="00F6359D">
      <w:pPr>
        <w:pStyle w:val="ListParagraph"/>
        <w:numPr>
          <w:ilvl w:val="0"/>
          <w:numId w:val="2"/>
        </w:numPr>
        <w:rPr>
          <w:b/>
          <w:bCs/>
          <w:sz w:val="24"/>
          <w:szCs w:val="24"/>
        </w:rPr>
      </w:pPr>
      <w:r w:rsidRPr="00F6359D">
        <w:rPr>
          <w:b/>
          <w:bCs/>
          <w:sz w:val="24"/>
          <w:szCs w:val="24"/>
        </w:rPr>
        <w:t>Power BI Pro</w:t>
      </w:r>
    </w:p>
    <w:p w14:paraId="2AFBD9D9" w14:textId="786DD026" w:rsidR="006C11B6" w:rsidRPr="00F6359D" w:rsidRDefault="006C11B6" w:rsidP="00F6359D">
      <w:pPr>
        <w:pStyle w:val="ListParagraph"/>
        <w:numPr>
          <w:ilvl w:val="0"/>
          <w:numId w:val="2"/>
        </w:numPr>
        <w:rPr>
          <w:b/>
          <w:bCs/>
          <w:sz w:val="24"/>
          <w:szCs w:val="24"/>
        </w:rPr>
      </w:pPr>
      <w:r w:rsidRPr="00F6359D">
        <w:rPr>
          <w:b/>
          <w:bCs/>
          <w:sz w:val="24"/>
          <w:szCs w:val="24"/>
        </w:rPr>
        <w:t>Power BI Premium Per User (PPU)</w:t>
      </w:r>
    </w:p>
    <w:p w14:paraId="35DB1737" w14:textId="6A54B935" w:rsidR="00566D37" w:rsidRPr="00F6359D" w:rsidRDefault="00566D37" w:rsidP="00F6359D">
      <w:pPr>
        <w:pStyle w:val="ListParagraph"/>
        <w:numPr>
          <w:ilvl w:val="0"/>
          <w:numId w:val="2"/>
        </w:numPr>
        <w:rPr>
          <w:b/>
          <w:bCs/>
          <w:sz w:val="24"/>
          <w:szCs w:val="24"/>
        </w:rPr>
      </w:pPr>
      <w:r w:rsidRPr="00F6359D">
        <w:rPr>
          <w:b/>
          <w:bCs/>
          <w:sz w:val="24"/>
          <w:szCs w:val="24"/>
        </w:rPr>
        <w:t>Power BI Premium Capacity (P-SKU, Microsoft Fabric)</w:t>
      </w:r>
    </w:p>
    <w:p w14:paraId="70BA1750" w14:textId="505AECC7" w:rsidR="005C0D35" w:rsidRPr="000C42D9" w:rsidRDefault="00566D37" w:rsidP="000C42D9">
      <w:pPr>
        <w:pStyle w:val="ListParagraph"/>
        <w:numPr>
          <w:ilvl w:val="0"/>
          <w:numId w:val="2"/>
        </w:numPr>
        <w:rPr>
          <w:b/>
          <w:bCs/>
          <w:sz w:val="24"/>
          <w:szCs w:val="24"/>
        </w:rPr>
      </w:pPr>
      <w:r w:rsidRPr="00F6359D">
        <w:rPr>
          <w:b/>
          <w:bCs/>
          <w:sz w:val="24"/>
          <w:szCs w:val="24"/>
        </w:rPr>
        <w:t>Power BI Embedded</w:t>
      </w:r>
    </w:p>
    <w:p w14:paraId="297BBE6A" w14:textId="77777777" w:rsidR="000C42D9" w:rsidRPr="000C42D9" w:rsidRDefault="000C42D9" w:rsidP="000C42D9">
      <w:pPr>
        <w:rPr>
          <w:b/>
          <w:bCs/>
          <w:sz w:val="24"/>
          <w:szCs w:val="24"/>
        </w:rPr>
      </w:pPr>
      <w:r w:rsidRPr="000C42D9">
        <w:rPr>
          <w:b/>
          <w:bCs/>
          <w:sz w:val="24"/>
          <w:szCs w:val="24"/>
        </w:rPr>
        <w:t>1. Power BI Free</w:t>
      </w:r>
      <w:r w:rsidRPr="000C42D9">
        <w:rPr>
          <w:b/>
          <w:bCs/>
          <w:sz w:val="24"/>
          <w:szCs w:val="24"/>
        </w:rPr>
        <w:br/>
        <w:t>This is for people who want to use Power BI by themselves. You can create reports and look at data on your own computer or in your own account, but you cannot share your reports with others or work together with a team. It’s good if you’re learning or working alone.</w:t>
      </w:r>
    </w:p>
    <w:p w14:paraId="0B44BFF4" w14:textId="77777777" w:rsidR="000C42D9" w:rsidRPr="000C42D9" w:rsidRDefault="000C42D9" w:rsidP="000C42D9">
      <w:pPr>
        <w:rPr>
          <w:b/>
          <w:bCs/>
          <w:sz w:val="24"/>
          <w:szCs w:val="24"/>
        </w:rPr>
      </w:pPr>
      <w:r w:rsidRPr="000C42D9">
        <w:rPr>
          <w:b/>
          <w:bCs/>
          <w:sz w:val="24"/>
          <w:szCs w:val="24"/>
        </w:rPr>
        <w:t>2. Power BI Pro</w:t>
      </w:r>
      <w:r w:rsidRPr="000C42D9">
        <w:rPr>
          <w:b/>
          <w:bCs/>
          <w:sz w:val="24"/>
          <w:szCs w:val="24"/>
        </w:rPr>
        <w:br/>
        <w:t>This is a paid license that lets you share your reports and dashboards with other Power BI users. You can also view reports that others share with you and collaborate in teams. If you want to work with others and share your insights easily, you need this.</w:t>
      </w:r>
    </w:p>
    <w:p w14:paraId="6784A624" w14:textId="77777777" w:rsidR="000C42D9" w:rsidRPr="000C42D9" w:rsidRDefault="000C42D9" w:rsidP="000C42D9">
      <w:pPr>
        <w:rPr>
          <w:b/>
          <w:bCs/>
          <w:sz w:val="24"/>
          <w:szCs w:val="24"/>
        </w:rPr>
      </w:pPr>
      <w:r w:rsidRPr="000C42D9">
        <w:rPr>
          <w:b/>
          <w:bCs/>
          <w:sz w:val="24"/>
          <w:szCs w:val="24"/>
        </w:rPr>
        <w:t>3. Power BI Premium Per User (PPU)</w:t>
      </w:r>
      <w:r w:rsidRPr="000C42D9">
        <w:rPr>
          <w:b/>
          <w:bCs/>
          <w:sz w:val="24"/>
          <w:szCs w:val="24"/>
        </w:rPr>
        <w:br/>
        <w:t>This gives you all the Pro features plus extra power for bigger data, faster updates, and smart AI tools. It’s for people or teams that need advanced analytics but don’t want to buy Premium for the whole organization.</w:t>
      </w:r>
    </w:p>
    <w:p w14:paraId="66E69D40" w14:textId="77777777" w:rsidR="000C42D9" w:rsidRPr="000C42D9" w:rsidRDefault="000C42D9" w:rsidP="000C42D9">
      <w:pPr>
        <w:rPr>
          <w:b/>
          <w:bCs/>
          <w:sz w:val="24"/>
          <w:szCs w:val="24"/>
        </w:rPr>
      </w:pPr>
      <w:r w:rsidRPr="000C42D9">
        <w:rPr>
          <w:b/>
          <w:bCs/>
          <w:sz w:val="24"/>
          <w:szCs w:val="24"/>
        </w:rPr>
        <w:t>4. Power BI Premium Capacity</w:t>
      </w:r>
      <w:r w:rsidRPr="000C42D9">
        <w:rPr>
          <w:b/>
          <w:bCs/>
          <w:sz w:val="24"/>
          <w:szCs w:val="24"/>
        </w:rPr>
        <w:br/>
        <w:t>This is meant for big companies. They buy capacity (like dedicated computer power) so many users can view reports even if they don’t have Pro licenses. It helps with better speed and lets lots of people access content easily.</w:t>
      </w:r>
    </w:p>
    <w:p w14:paraId="382B88DA" w14:textId="77777777" w:rsidR="000C42D9" w:rsidRPr="000C42D9" w:rsidRDefault="000C42D9" w:rsidP="000C42D9">
      <w:pPr>
        <w:rPr>
          <w:b/>
          <w:bCs/>
          <w:sz w:val="24"/>
          <w:szCs w:val="24"/>
        </w:rPr>
      </w:pPr>
      <w:r w:rsidRPr="000C42D9">
        <w:rPr>
          <w:b/>
          <w:bCs/>
          <w:sz w:val="24"/>
          <w:szCs w:val="24"/>
        </w:rPr>
        <w:t>5. Power BI Embedded</w:t>
      </w:r>
      <w:r w:rsidRPr="000C42D9">
        <w:rPr>
          <w:b/>
          <w:bCs/>
          <w:sz w:val="24"/>
          <w:szCs w:val="24"/>
        </w:rPr>
        <w:br/>
        <w:t>This is for developers who want to put Power BI reports inside their own apps or websites. It’s charged based on the computing power used and is mainly for external customers, not inside company users.</w:t>
      </w:r>
    </w:p>
    <w:p w14:paraId="5DC22666" w14:textId="77777777" w:rsidR="00190706" w:rsidRDefault="00190706" w:rsidP="000C42D9">
      <w:pPr>
        <w:rPr>
          <w:b/>
          <w:bCs/>
          <w:sz w:val="24"/>
          <w:szCs w:val="24"/>
        </w:rPr>
      </w:pPr>
    </w:p>
    <w:p w14:paraId="23D7FF2A" w14:textId="77777777" w:rsidR="005F25F3" w:rsidRDefault="005F25F3" w:rsidP="000C42D9">
      <w:pPr>
        <w:rPr>
          <w:b/>
          <w:bCs/>
          <w:sz w:val="24"/>
          <w:szCs w:val="24"/>
        </w:rPr>
      </w:pPr>
    </w:p>
    <w:p w14:paraId="202494E5" w14:textId="77777777" w:rsidR="005F25F3" w:rsidRDefault="005F25F3" w:rsidP="000C42D9">
      <w:pPr>
        <w:rPr>
          <w:b/>
          <w:bCs/>
          <w:sz w:val="24"/>
          <w:szCs w:val="24"/>
        </w:rPr>
      </w:pPr>
    </w:p>
    <w:p w14:paraId="3F3DB097" w14:textId="77777777" w:rsidR="005F25F3" w:rsidRDefault="005F25F3" w:rsidP="005F25F3">
      <w:pPr>
        <w:rPr>
          <w:sz w:val="28"/>
          <w:szCs w:val="28"/>
        </w:rPr>
      </w:pPr>
    </w:p>
    <w:p w14:paraId="21C88A0B" w14:textId="77777777" w:rsidR="0045246F" w:rsidRDefault="0045246F" w:rsidP="005F25F3">
      <w:pPr>
        <w:rPr>
          <w:sz w:val="28"/>
          <w:szCs w:val="28"/>
        </w:rPr>
      </w:pPr>
    </w:p>
    <w:p w14:paraId="3FADE781" w14:textId="71E3A3E4" w:rsidR="005F25F3" w:rsidRPr="00634136" w:rsidRDefault="005F25F3" w:rsidP="005F25F3">
      <w:pPr>
        <w:rPr>
          <w:b/>
          <w:bCs/>
          <w:sz w:val="28"/>
          <w:szCs w:val="28"/>
        </w:rPr>
      </w:pPr>
      <w:r w:rsidRPr="005F25F3">
        <w:rPr>
          <w:b/>
          <w:bCs/>
          <w:sz w:val="28"/>
          <w:szCs w:val="28"/>
        </w:rPr>
        <w:lastRenderedPageBreak/>
        <w:t>Difference between all types of licensing</w:t>
      </w:r>
    </w:p>
    <w:tbl>
      <w:tblPr>
        <w:tblStyle w:val="TableGrid"/>
        <w:tblW w:w="0" w:type="auto"/>
        <w:tblLook w:val="04A0" w:firstRow="1" w:lastRow="0" w:firstColumn="1" w:lastColumn="0" w:noHBand="0" w:noVBand="1"/>
      </w:tblPr>
      <w:tblGrid>
        <w:gridCol w:w="1278"/>
        <w:gridCol w:w="1503"/>
        <w:gridCol w:w="1582"/>
        <w:gridCol w:w="1561"/>
        <w:gridCol w:w="1427"/>
        <w:gridCol w:w="1665"/>
      </w:tblGrid>
      <w:tr w:rsidR="00AB778E" w14:paraId="553AAEFC" w14:textId="77777777" w:rsidTr="001474CC">
        <w:tc>
          <w:tcPr>
            <w:tcW w:w="1267" w:type="dxa"/>
          </w:tcPr>
          <w:p w14:paraId="5E746760" w14:textId="11BEC715" w:rsidR="00AB778E" w:rsidRDefault="003311A8" w:rsidP="005F25F3">
            <w:pPr>
              <w:rPr>
                <w:sz w:val="24"/>
                <w:szCs w:val="24"/>
              </w:rPr>
            </w:pPr>
            <w:r w:rsidRPr="003311A8">
              <w:rPr>
                <w:b/>
                <w:bCs/>
                <w:sz w:val="24"/>
                <w:szCs w:val="24"/>
              </w:rPr>
              <w:t>License Type</w:t>
            </w:r>
          </w:p>
        </w:tc>
        <w:tc>
          <w:tcPr>
            <w:tcW w:w="1499" w:type="dxa"/>
          </w:tcPr>
          <w:p w14:paraId="32AEC9BC" w14:textId="4D93AE26" w:rsidR="00AB778E" w:rsidRDefault="00287634" w:rsidP="005F25F3">
            <w:pPr>
              <w:rPr>
                <w:sz w:val="24"/>
                <w:szCs w:val="24"/>
              </w:rPr>
            </w:pPr>
            <w:r w:rsidRPr="00287634">
              <w:rPr>
                <w:b/>
                <w:bCs/>
                <w:sz w:val="24"/>
                <w:szCs w:val="24"/>
              </w:rPr>
              <w:t>Who is it for</w:t>
            </w:r>
          </w:p>
        </w:tc>
        <w:tc>
          <w:tcPr>
            <w:tcW w:w="1567" w:type="dxa"/>
          </w:tcPr>
          <w:p w14:paraId="767DEE6F" w14:textId="76531CA9" w:rsidR="00AB778E" w:rsidRDefault="00287634" w:rsidP="005F25F3">
            <w:pPr>
              <w:rPr>
                <w:sz w:val="24"/>
                <w:szCs w:val="24"/>
              </w:rPr>
            </w:pPr>
            <w:r w:rsidRPr="00287634">
              <w:rPr>
                <w:b/>
                <w:bCs/>
                <w:sz w:val="24"/>
                <w:szCs w:val="24"/>
              </w:rPr>
              <w:t>Main Features</w:t>
            </w:r>
          </w:p>
        </w:tc>
        <w:tc>
          <w:tcPr>
            <w:tcW w:w="1547" w:type="dxa"/>
          </w:tcPr>
          <w:p w14:paraId="583120EB" w14:textId="22F9BB78" w:rsidR="00AB778E" w:rsidRDefault="00BD0F39" w:rsidP="005F25F3">
            <w:pPr>
              <w:rPr>
                <w:sz w:val="24"/>
                <w:szCs w:val="24"/>
              </w:rPr>
            </w:pPr>
            <w:r w:rsidRPr="00BD0F39">
              <w:rPr>
                <w:b/>
                <w:bCs/>
                <w:sz w:val="24"/>
                <w:szCs w:val="24"/>
              </w:rPr>
              <w:t>Sharing &amp; Collaboration</w:t>
            </w:r>
          </w:p>
        </w:tc>
        <w:tc>
          <w:tcPr>
            <w:tcW w:w="1486" w:type="dxa"/>
          </w:tcPr>
          <w:p w14:paraId="6FC8B64D" w14:textId="6DF27CE6" w:rsidR="00AB778E" w:rsidRDefault="00BD0F39" w:rsidP="005F25F3">
            <w:pPr>
              <w:rPr>
                <w:sz w:val="24"/>
                <w:szCs w:val="24"/>
              </w:rPr>
            </w:pPr>
            <w:r w:rsidRPr="00BD0F39">
              <w:rPr>
                <w:b/>
                <w:bCs/>
                <w:sz w:val="24"/>
                <w:szCs w:val="24"/>
              </w:rPr>
              <w:t>Best Use Case</w:t>
            </w:r>
          </w:p>
        </w:tc>
        <w:tc>
          <w:tcPr>
            <w:tcW w:w="1650" w:type="dxa"/>
          </w:tcPr>
          <w:p w14:paraId="0206AD80" w14:textId="6CC87216" w:rsidR="00AB778E" w:rsidRDefault="00BD0F39" w:rsidP="005F25F3">
            <w:pPr>
              <w:rPr>
                <w:sz w:val="24"/>
                <w:szCs w:val="24"/>
              </w:rPr>
            </w:pPr>
            <w:r w:rsidRPr="00BD0F39">
              <w:rPr>
                <w:b/>
                <w:bCs/>
                <w:sz w:val="24"/>
                <w:szCs w:val="24"/>
              </w:rPr>
              <w:t>Pricing (USD/month)</w:t>
            </w:r>
          </w:p>
        </w:tc>
      </w:tr>
      <w:tr w:rsidR="00CD37DC" w14:paraId="674AD27E" w14:textId="77777777" w:rsidTr="001474CC">
        <w:tc>
          <w:tcPr>
            <w:tcW w:w="1267" w:type="dxa"/>
            <w:vAlign w:val="bottom"/>
          </w:tcPr>
          <w:p w14:paraId="4757EF30" w14:textId="18C90755" w:rsidR="00CD37DC" w:rsidRDefault="00CD37DC" w:rsidP="0072482D">
            <w:pPr>
              <w:spacing w:line="276" w:lineRule="auto"/>
              <w:jc w:val="center"/>
              <w:rPr>
                <w:sz w:val="24"/>
                <w:szCs w:val="24"/>
              </w:rPr>
            </w:pPr>
            <w:r>
              <w:rPr>
                <w:rStyle w:val="Strong"/>
                <w:rFonts w:ascii="Segoe UI" w:hAnsi="Segoe UI" w:cs="Segoe UI"/>
                <w:sz w:val="21"/>
                <w:szCs w:val="21"/>
                <w:bdr w:val="single" w:sz="2" w:space="0" w:color="E5E7EB" w:frame="1"/>
              </w:rPr>
              <w:t>Power BI Free / Desktop</w:t>
            </w:r>
          </w:p>
        </w:tc>
        <w:tc>
          <w:tcPr>
            <w:tcW w:w="1499" w:type="dxa"/>
            <w:vAlign w:val="bottom"/>
          </w:tcPr>
          <w:p w14:paraId="137FD5AA" w14:textId="732B04CB" w:rsidR="00CD37DC" w:rsidRDefault="00CD37DC" w:rsidP="0072482D">
            <w:pPr>
              <w:spacing w:line="276" w:lineRule="auto"/>
              <w:jc w:val="center"/>
              <w:rPr>
                <w:sz w:val="24"/>
                <w:szCs w:val="24"/>
              </w:rPr>
            </w:pPr>
            <w:r>
              <w:rPr>
                <w:rFonts w:ascii="Segoe UI" w:hAnsi="Segoe UI" w:cs="Segoe UI"/>
                <w:sz w:val="21"/>
                <w:szCs w:val="21"/>
              </w:rPr>
              <w:t>Individuals</w:t>
            </w:r>
          </w:p>
        </w:tc>
        <w:tc>
          <w:tcPr>
            <w:tcW w:w="1567" w:type="dxa"/>
            <w:vAlign w:val="bottom"/>
          </w:tcPr>
          <w:p w14:paraId="2A348A57" w14:textId="5463D36F" w:rsidR="00CD37DC" w:rsidRDefault="00CD37DC" w:rsidP="0072482D">
            <w:pPr>
              <w:spacing w:line="276" w:lineRule="auto"/>
              <w:jc w:val="center"/>
              <w:rPr>
                <w:sz w:val="24"/>
                <w:szCs w:val="24"/>
              </w:rPr>
            </w:pPr>
            <w:r>
              <w:rPr>
                <w:rFonts w:ascii="Segoe UI" w:hAnsi="Segoe UI" w:cs="Segoe UI"/>
                <w:sz w:val="21"/>
                <w:szCs w:val="21"/>
              </w:rPr>
              <w:t>Build reports, connect data, visual analysis, self-use only</w:t>
            </w:r>
          </w:p>
        </w:tc>
        <w:tc>
          <w:tcPr>
            <w:tcW w:w="1547" w:type="dxa"/>
            <w:vAlign w:val="bottom"/>
          </w:tcPr>
          <w:p w14:paraId="3CABEC32" w14:textId="2208FD97" w:rsidR="00CD37DC" w:rsidRDefault="00CD37DC" w:rsidP="0072482D">
            <w:pPr>
              <w:spacing w:line="276" w:lineRule="auto"/>
              <w:jc w:val="center"/>
              <w:rPr>
                <w:sz w:val="24"/>
                <w:szCs w:val="24"/>
              </w:rPr>
            </w:pPr>
            <w:r>
              <w:rPr>
                <w:rFonts w:ascii="Segoe UI" w:hAnsi="Segoe UI" w:cs="Segoe UI"/>
                <w:sz w:val="21"/>
                <w:szCs w:val="21"/>
              </w:rPr>
              <w:t>No sharing or collaboration</w:t>
            </w:r>
          </w:p>
        </w:tc>
        <w:tc>
          <w:tcPr>
            <w:tcW w:w="1486" w:type="dxa"/>
            <w:vAlign w:val="bottom"/>
          </w:tcPr>
          <w:p w14:paraId="2A9103AC" w14:textId="39F3B5ED" w:rsidR="00CD37DC" w:rsidRDefault="00CD37DC" w:rsidP="0072482D">
            <w:pPr>
              <w:spacing w:line="276" w:lineRule="auto"/>
              <w:jc w:val="center"/>
              <w:rPr>
                <w:sz w:val="24"/>
                <w:szCs w:val="24"/>
              </w:rPr>
            </w:pPr>
            <w:r>
              <w:rPr>
                <w:rFonts w:ascii="Segoe UI" w:hAnsi="Segoe UI" w:cs="Segoe UI"/>
                <w:sz w:val="21"/>
                <w:szCs w:val="21"/>
              </w:rPr>
              <w:t>Learning, personal projects</w:t>
            </w:r>
          </w:p>
        </w:tc>
        <w:tc>
          <w:tcPr>
            <w:tcW w:w="1650" w:type="dxa"/>
            <w:vAlign w:val="bottom"/>
          </w:tcPr>
          <w:p w14:paraId="1846983B" w14:textId="5597217C" w:rsidR="00CD37DC" w:rsidRDefault="00CD37DC" w:rsidP="0072482D">
            <w:pPr>
              <w:spacing w:line="276" w:lineRule="auto"/>
              <w:jc w:val="center"/>
              <w:rPr>
                <w:sz w:val="24"/>
                <w:szCs w:val="24"/>
              </w:rPr>
            </w:pPr>
            <w:r>
              <w:rPr>
                <w:rFonts w:ascii="Segoe UI" w:hAnsi="Segoe UI" w:cs="Segoe UI"/>
                <w:sz w:val="21"/>
                <w:szCs w:val="21"/>
              </w:rPr>
              <w:t>Free</w:t>
            </w:r>
          </w:p>
        </w:tc>
      </w:tr>
      <w:tr w:rsidR="00CE1C21" w14:paraId="2AE709D3" w14:textId="77777777" w:rsidTr="001474CC">
        <w:tc>
          <w:tcPr>
            <w:tcW w:w="1267" w:type="dxa"/>
            <w:vAlign w:val="bottom"/>
          </w:tcPr>
          <w:p w14:paraId="3C7A1B6B" w14:textId="2C9DE0D1" w:rsidR="00CE1C21" w:rsidRDefault="00CE1C21" w:rsidP="0072482D">
            <w:pPr>
              <w:spacing w:line="276" w:lineRule="auto"/>
              <w:jc w:val="center"/>
              <w:rPr>
                <w:sz w:val="24"/>
                <w:szCs w:val="24"/>
              </w:rPr>
            </w:pPr>
            <w:r>
              <w:rPr>
                <w:rStyle w:val="Strong"/>
                <w:rFonts w:ascii="Segoe UI" w:hAnsi="Segoe UI" w:cs="Segoe UI"/>
                <w:sz w:val="21"/>
                <w:szCs w:val="21"/>
                <w:bdr w:val="single" w:sz="2" w:space="0" w:color="E5E7EB" w:frame="1"/>
              </w:rPr>
              <w:t>Power BI Pro</w:t>
            </w:r>
          </w:p>
        </w:tc>
        <w:tc>
          <w:tcPr>
            <w:tcW w:w="1499" w:type="dxa"/>
            <w:vAlign w:val="bottom"/>
          </w:tcPr>
          <w:p w14:paraId="337AA413" w14:textId="3FC67F07" w:rsidR="00CE1C21" w:rsidRDefault="00CE1C21" w:rsidP="0072482D">
            <w:pPr>
              <w:spacing w:line="276" w:lineRule="auto"/>
              <w:jc w:val="center"/>
              <w:rPr>
                <w:sz w:val="24"/>
                <w:szCs w:val="24"/>
              </w:rPr>
            </w:pPr>
            <w:r>
              <w:rPr>
                <w:rFonts w:ascii="Segoe UI" w:hAnsi="Segoe UI" w:cs="Segoe UI"/>
                <w:sz w:val="21"/>
                <w:szCs w:val="21"/>
              </w:rPr>
              <w:t>Individuals &amp; small teams</w:t>
            </w:r>
          </w:p>
        </w:tc>
        <w:tc>
          <w:tcPr>
            <w:tcW w:w="1567" w:type="dxa"/>
            <w:vAlign w:val="bottom"/>
          </w:tcPr>
          <w:p w14:paraId="02F53C55" w14:textId="3D0405DC" w:rsidR="00CE1C21" w:rsidRDefault="00CE1C21" w:rsidP="0072482D">
            <w:pPr>
              <w:spacing w:line="276" w:lineRule="auto"/>
              <w:jc w:val="center"/>
              <w:rPr>
                <w:sz w:val="24"/>
                <w:szCs w:val="24"/>
              </w:rPr>
            </w:pPr>
            <w:r>
              <w:rPr>
                <w:rFonts w:ascii="Segoe UI" w:hAnsi="Segoe UI" w:cs="Segoe UI"/>
                <w:sz w:val="21"/>
                <w:szCs w:val="21"/>
              </w:rPr>
              <w:t>All Free features, share reports, collaborate, create &amp; edit in workspaces, data refreshes (8/day)</w:t>
            </w:r>
          </w:p>
        </w:tc>
        <w:tc>
          <w:tcPr>
            <w:tcW w:w="1547" w:type="dxa"/>
            <w:vAlign w:val="bottom"/>
          </w:tcPr>
          <w:p w14:paraId="15182AAD" w14:textId="5E61AC5A" w:rsidR="00CE1C21" w:rsidRDefault="00CE1C21" w:rsidP="0072482D">
            <w:pPr>
              <w:spacing w:line="276" w:lineRule="auto"/>
              <w:jc w:val="center"/>
              <w:rPr>
                <w:sz w:val="24"/>
                <w:szCs w:val="24"/>
              </w:rPr>
            </w:pPr>
            <w:r>
              <w:rPr>
                <w:rFonts w:ascii="Segoe UI" w:hAnsi="Segoe UI" w:cs="Segoe UI"/>
                <w:sz w:val="21"/>
                <w:szCs w:val="21"/>
              </w:rPr>
              <w:t>Share &amp; collaborate with other Pro users</w:t>
            </w:r>
          </w:p>
        </w:tc>
        <w:tc>
          <w:tcPr>
            <w:tcW w:w="1486" w:type="dxa"/>
            <w:vAlign w:val="bottom"/>
          </w:tcPr>
          <w:p w14:paraId="5B29DF41" w14:textId="641DD3F5" w:rsidR="00CE1C21" w:rsidRDefault="00CE1C21" w:rsidP="0072482D">
            <w:pPr>
              <w:spacing w:line="276" w:lineRule="auto"/>
              <w:jc w:val="center"/>
              <w:rPr>
                <w:sz w:val="24"/>
                <w:szCs w:val="24"/>
              </w:rPr>
            </w:pPr>
            <w:r>
              <w:rPr>
                <w:rFonts w:ascii="Segoe UI" w:hAnsi="Segoe UI" w:cs="Segoe UI"/>
                <w:sz w:val="21"/>
                <w:szCs w:val="21"/>
              </w:rPr>
              <w:t>Teamwork, business sharing</w:t>
            </w:r>
          </w:p>
        </w:tc>
        <w:tc>
          <w:tcPr>
            <w:tcW w:w="1650" w:type="dxa"/>
            <w:vAlign w:val="bottom"/>
          </w:tcPr>
          <w:p w14:paraId="70669820" w14:textId="675940FB" w:rsidR="00CE1C21" w:rsidRDefault="00CE1C21" w:rsidP="0072482D">
            <w:pPr>
              <w:spacing w:line="276" w:lineRule="auto"/>
              <w:jc w:val="center"/>
              <w:rPr>
                <w:sz w:val="24"/>
                <w:szCs w:val="24"/>
              </w:rPr>
            </w:pPr>
            <w:r>
              <w:rPr>
                <w:rFonts w:ascii="Segoe UI" w:hAnsi="Segoe UI" w:cs="Segoe UI"/>
                <w:sz w:val="21"/>
                <w:szCs w:val="21"/>
              </w:rPr>
              <w:t>$10 (approx)</w:t>
            </w:r>
          </w:p>
        </w:tc>
      </w:tr>
      <w:tr w:rsidR="00CE1C21" w14:paraId="04514269" w14:textId="77777777" w:rsidTr="001474CC">
        <w:tc>
          <w:tcPr>
            <w:tcW w:w="1267" w:type="dxa"/>
            <w:vAlign w:val="bottom"/>
          </w:tcPr>
          <w:p w14:paraId="7C70A36A" w14:textId="661EDB5C" w:rsidR="00CE1C21" w:rsidRDefault="00CE1C21" w:rsidP="00740009">
            <w:pPr>
              <w:spacing w:line="276" w:lineRule="auto"/>
              <w:rPr>
                <w:sz w:val="24"/>
                <w:szCs w:val="24"/>
              </w:rPr>
            </w:pPr>
            <w:r>
              <w:rPr>
                <w:rStyle w:val="Strong"/>
                <w:rFonts w:ascii="Segoe UI" w:hAnsi="Segoe UI" w:cs="Segoe UI"/>
                <w:sz w:val="21"/>
                <w:szCs w:val="21"/>
                <w:bdr w:val="single" w:sz="2" w:space="0" w:color="E5E7EB" w:frame="1"/>
              </w:rPr>
              <w:t>Power BI Premium Per User (PPU)</w:t>
            </w:r>
          </w:p>
        </w:tc>
        <w:tc>
          <w:tcPr>
            <w:tcW w:w="1499" w:type="dxa"/>
            <w:vAlign w:val="bottom"/>
          </w:tcPr>
          <w:p w14:paraId="083A0974" w14:textId="48D25421" w:rsidR="00CE1C21" w:rsidRDefault="00CE1C21" w:rsidP="0072482D">
            <w:pPr>
              <w:spacing w:line="276" w:lineRule="auto"/>
              <w:jc w:val="center"/>
              <w:rPr>
                <w:sz w:val="24"/>
                <w:szCs w:val="24"/>
              </w:rPr>
            </w:pPr>
            <w:r>
              <w:rPr>
                <w:rFonts w:ascii="Segoe UI" w:hAnsi="Segoe UI" w:cs="Segoe UI"/>
                <w:sz w:val="21"/>
                <w:szCs w:val="21"/>
              </w:rPr>
              <w:t>Power users, advanced analytics</w:t>
            </w:r>
          </w:p>
        </w:tc>
        <w:tc>
          <w:tcPr>
            <w:tcW w:w="1567" w:type="dxa"/>
            <w:vAlign w:val="bottom"/>
          </w:tcPr>
          <w:p w14:paraId="35896901" w14:textId="47F24B8E" w:rsidR="00CE1C21" w:rsidRDefault="00CE1C21" w:rsidP="0072482D">
            <w:pPr>
              <w:spacing w:line="276" w:lineRule="auto"/>
              <w:jc w:val="center"/>
              <w:rPr>
                <w:sz w:val="24"/>
                <w:szCs w:val="24"/>
              </w:rPr>
            </w:pPr>
            <w:r>
              <w:rPr>
                <w:rFonts w:ascii="Segoe UI" w:hAnsi="Segoe UI" w:cs="Segoe UI"/>
                <w:sz w:val="21"/>
                <w:szCs w:val="21"/>
              </w:rPr>
              <w:t>All Pro features + advanced AI, bigger data models, higher refresh (48/day), paginated reports, deployment pipelines</w:t>
            </w:r>
          </w:p>
        </w:tc>
        <w:tc>
          <w:tcPr>
            <w:tcW w:w="1547" w:type="dxa"/>
            <w:vAlign w:val="bottom"/>
          </w:tcPr>
          <w:p w14:paraId="738E183D" w14:textId="3549710F" w:rsidR="00CE1C21" w:rsidRDefault="00CE1C21" w:rsidP="0072482D">
            <w:pPr>
              <w:spacing w:line="276" w:lineRule="auto"/>
              <w:jc w:val="center"/>
              <w:rPr>
                <w:sz w:val="24"/>
                <w:szCs w:val="24"/>
              </w:rPr>
            </w:pPr>
            <w:r>
              <w:rPr>
                <w:rFonts w:ascii="Segoe UI" w:hAnsi="Segoe UI" w:cs="Segoe UI"/>
                <w:sz w:val="21"/>
                <w:szCs w:val="21"/>
              </w:rPr>
              <w:t>Share &amp; collaborate with other PPU users; view in Premium capacity</w:t>
            </w:r>
          </w:p>
        </w:tc>
        <w:tc>
          <w:tcPr>
            <w:tcW w:w="1486" w:type="dxa"/>
            <w:vAlign w:val="bottom"/>
          </w:tcPr>
          <w:p w14:paraId="2D44C3F0" w14:textId="5D832A8F" w:rsidR="00CE1C21" w:rsidRDefault="00CE1C21" w:rsidP="0072482D">
            <w:pPr>
              <w:spacing w:line="276" w:lineRule="auto"/>
              <w:jc w:val="center"/>
              <w:rPr>
                <w:sz w:val="24"/>
                <w:szCs w:val="24"/>
              </w:rPr>
            </w:pPr>
            <w:r>
              <w:rPr>
                <w:rFonts w:ascii="Segoe UI" w:hAnsi="Segoe UI" w:cs="Segoe UI"/>
                <w:sz w:val="21"/>
                <w:szCs w:val="21"/>
              </w:rPr>
              <w:t>Advanced analytics for power users</w:t>
            </w:r>
          </w:p>
        </w:tc>
        <w:tc>
          <w:tcPr>
            <w:tcW w:w="1650" w:type="dxa"/>
            <w:vAlign w:val="bottom"/>
          </w:tcPr>
          <w:p w14:paraId="421D97B1" w14:textId="0C048F30" w:rsidR="00CE1C21" w:rsidRDefault="00CE1C21" w:rsidP="0072482D">
            <w:pPr>
              <w:spacing w:line="276" w:lineRule="auto"/>
              <w:jc w:val="center"/>
              <w:rPr>
                <w:sz w:val="24"/>
                <w:szCs w:val="24"/>
              </w:rPr>
            </w:pPr>
            <w:r>
              <w:rPr>
                <w:rFonts w:ascii="Segoe UI" w:hAnsi="Segoe UI" w:cs="Segoe UI"/>
                <w:sz w:val="21"/>
                <w:szCs w:val="21"/>
              </w:rPr>
              <w:t>$20 (approx)</w:t>
            </w:r>
          </w:p>
        </w:tc>
      </w:tr>
      <w:tr w:rsidR="00CE1C21" w14:paraId="0CCAA8E7" w14:textId="77777777" w:rsidTr="001474CC">
        <w:tc>
          <w:tcPr>
            <w:tcW w:w="1267" w:type="dxa"/>
            <w:vAlign w:val="bottom"/>
          </w:tcPr>
          <w:p w14:paraId="3C6D7935" w14:textId="25F5D2BF" w:rsidR="00CE1C21" w:rsidRDefault="00CE1C21" w:rsidP="0072482D">
            <w:pPr>
              <w:spacing w:line="276" w:lineRule="auto"/>
              <w:jc w:val="center"/>
              <w:rPr>
                <w:sz w:val="24"/>
                <w:szCs w:val="24"/>
              </w:rPr>
            </w:pPr>
            <w:r>
              <w:rPr>
                <w:rStyle w:val="Strong"/>
                <w:rFonts w:ascii="Segoe UI" w:hAnsi="Segoe UI" w:cs="Segoe UI"/>
                <w:sz w:val="21"/>
                <w:szCs w:val="21"/>
                <w:bdr w:val="single" w:sz="2" w:space="0" w:color="E5E7EB" w:frame="1"/>
              </w:rPr>
              <w:t>Power BI Premium Capacity</w:t>
            </w:r>
          </w:p>
        </w:tc>
        <w:tc>
          <w:tcPr>
            <w:tcW w:w="1499" w:type="dxa"/>
            <w:vAlign w:val="bottom"/>
          </w:tcPr>
          <w:p w14:paraId="4ECFAF88" w14:textId="62A2A69A" w:rsidR="00CE1C21" w:rsidRDefault="00CE1C21" w:rsidP="0072482D">
            <w:pPr>
              <w:spacing w:line="276" w:lineRule="auto"/>
              <w:jc w:val="center"/>
              <w:rPr>
                <w:sz w:val="24"/>
                <w:szCs w:val="24"/>
              </w:rPr>
            </w:pPr>
            <w:r>
              <w:rPr>
                <w:rFonts w:ascii="Segoe UI" w:hAnsi="Segoe UI" w:cs="Segoe UI"/>
                <w:sz w:val="21"/>
                <w:szCs w:val="21"/>
              </w:rPr>
              <w:t>Organizations (many users)</w:t>
            </w:r>
          </w:p>
        </w:tc>
        <w:tc>
          <w:tcPr>
            <w:tcW w:w="1567" w:type="dxa"/>
            <w:vAlign w:val="bottom"/>
          </w:tcPr>
          <w:p w14:paraId="108DE6FA" w14:textId="14DE4B26" w:rsidR="00CE1C21" w:rsidRDefault="00CE1C21" w:rsidP="0072482D">
            <w:pPr>
              <w:spacing w:line="276" w:lineRule="auto"/>
              <w:jc w:val="center"/>
              <w:rPr>
                <w:sz w:val="24"/>
                <w:szCs w:val="24"/>
              </w:rPr>
            </w:pPr>
            <w:r>
              <w:rPr>
                <w:rFonts w:ascii="Segoe UI" w:hAnsi="Segoe UI" w:cs="Segoe UI"/>
                <w:sz w:val="21"/>
                <w:szCs w:val="21"/>
              </w:rPr>
              <w:t>Dedicated resources, big model/refresh limits, on-premise reporting, more storage (100 TB)</w:t>
            </w:r>
          </w:p>
        </w:tc>
        <w:tc>
          <w:tcPr>
            <w:tcW w:w="1547" w:type="dxa"/>
            <w:vAlign w:val="bottom"/>
          </w:tcPr>
          <w:p w14:paraId="2EE2ADE2" w14:textId="2EF5A52E" w:rsidR="00CE1C21" w:rsidRDefault="00CE1C21" w:rsidP="0072482D">
            <w:pPr>
              <w:spacing w:line="276" w:lineRule="auto"/>
              <w:jc w:val="center"/>
              <w:rPr>
                <w:sz w:val="24"/>
                <w:szCs w:val="24"/>
              </w:rPr>
            </w:pPr>
            <w:r>
              <w:rPr>
                <w:rFonts w:ascii="Segoe UI" w:hAnsi="Segoe UI" w:cs="Segoe UI"/>
                <w:sz w:val="21"/>
                <w:szCs w:val="21"/>
              </w:rPr>
              <w:t>Share with Free, Pro, PPU users in Premium workspace</w:t>
            </w:r>
          </w:p>
        </w:tc>
        <w:tc>
          <w:tcPr>
            <w:tcW w:w="1486" w:type="dxa"/>
            <w:vAlign w:val="bottom"/>
          </w:tcPr>
          <w:p w14:paraId="49357F42" w14:textId="20CEAE47" w:rsidR="00CE1C21" w:rsidRDefault="00CE1C21" w:rsidP="0072482D">
            <w:pPr>
              <w:spacing w:line="276" w:lineRule="auto"/>
              <w:jc w:val="center"/>
              <w:rPr>
                <w:sz w:val="24"/>
                <w:szCs w:val="24"/>
              </w:rPr>
            </w:pPr>
            <w:r>
              <w:rPr>
                <w:rFonts w:ascii="Segoe UI" w:hAnsi="Segoe UI" w:cs="Segoe UI"/>
                <w:sz w:val="21"/>
                <w:szCs w:val="21"/>
              </w:rPr>
              <w:t>Company-wide analytics, large scale sharing</w:t>
            </w:r>
          </w:p>
        </w:tc>
        <w:tc>
          <w:tcPr>
            <w:tcW w:w="1650" w:type="dxa"/>
            <w:vAlign w:val="bottom"/>
          </w:tcPr>
          <w:p w14:paraId="245FDDBF" w14:textId="3400A818" w:rsidR="00CE1C21" w:rsidRDefault="00CE1C21" w:rsidP="0072482D">
            <w:pPr>
              <w:spacing w:line="276" w:lineRule="auto"/>
              <w:jc w:val="center"/>
              <w:rPr>
                <w:sz w:val="24"/>
                <w:szCs w:val="24"/>
              </w:rPr>
            </w:pPr>
            <w:r>
              <w:rPr>
                <w:rFonts w:ascii="Segoe UI" w:hAnsi="Segoe UI" w:cs="Segoe UI"/>
                <w:sz w:val="21"/>
                <w:szCs w:val="21"/>
              </w:rPr>
              <w:t>Starts at $5,000/capacity</w:t>
            </w:r>
          </w:p>
        </w:tc>
      </w:tr>
      <w:tr w:rsidR="00CE1C21" w14:paraId="33161C0C" w14:textId="77777777" w:rsidTr="001474CC">
        <w:tc>
          <w:tcPr>
            <w:tcW w:w="1267" w:type="dxa"/>
            <w:vAlign w:val="bottom"/>
          </w:tcPr>
          <w:p w14:paraId="55BE6874" w14:textId="183D7371" w:rsidR="00CE1C21" w:rsidRDefault="00CE1C21" w:rsidP="0072482D">
            <w:pPr>
              <w:spacing w:line="276" w:lineRule="auto"/>
              <w:jc w:val="center"/>
              <w:rPr>
                <w:sz w:val="24"/>
                <w:szCs w:val="24"/>
              </w:rPr>
            </w:pPr>
            <w:r>
              <w:rPr>
                <w:rStyle w:val="Strong"/>
                <w:rFonts w:ascii="Segoe UI" w:hAnsi="Segoe UI" w:cs="Segoe UI"/>
                <w:sz w:val="21"/>
                <w:szCs w:val="21"/>
                <w:bdr w:val="single" w:sz="2" w:space="0" w:color="E5E7EB" w:frame="1"/>
              </w:rPr>
              <w:t>Power BI Embedded</w:t>
            </w:r>
          </w:p>
        </w:tc>
        <w:tc>
          <w:tcPr>
            <w:tcW w:w="1499" w:type="dxa"/>
            <w:vAlign w:val="bottom"/>
          </w:tcPr>
          <w:p w14:paraId="04BA0F5F" w14:textId="08827DE9" w:rsidR="00CE1C21" w:rsidRDefault="00CE1C21" w:rsidP="0072482D">
            <w:pPr>
              <w:spacing w:line="276" w:lineRule="auto"/>
              <w:jc w:val="center"/>
              <w:rPr>
                <w:sz w:val="24"/>
                <w:szCs w:val="24"/>
              </w:rPr>
            </w:pPr>
            <w:r>
              <w:rPr>
                <w:rFonts w:ascii="Segoe UI" w:hAnsi="Segoe UI" w:cs="Segoe UI"/>
                <w:sz w:val="21"/>
                <w:szCs w:val="21"/>
              </w:rPr>
              <w:t>Developers, external customers</w:t>
            </w:r>
          </w:p>
        </w:tc>
        <w:tc>
          <w:tcPr>
            <w:tcW w:w="1567" w:type="dxa"/>
            <w:vAlign w:val="bottom"/>
          </w:tcPr>
          <w:p w14:paraId="70EC7232" w14:textId="11250E8B" w:rsidR="00CE1C21" w:rsidRDefault="00CE1C21" w:rsidP="0072482D">
            <w:pPr>
              <w:spacing w:line="276" w:lineRule="auto"/>
              <w:jc w:val="center"/>
              <w:rPr>
                <w:sz w:val="24"/>
                <w:szCs w:val="24"/>
              </w:rPr>
            </w:pPr>
            <w:r>
              <w:rPr>
                <w:rFonts w:ascii="Segoe UI" w:hAnsi="Segoe UI" w:cs="Segoe UI"/>
                <w:sz w:val="21"/>
                <w:szCs w:val="21"/>
              </w:rPr>
              <w:t>Embed dashboards in apps/websites, flexible usage via Azure, custom UI</w:t>
            </w:r>
          </w:p>
        </w:tc>
        <w:tc>
          <w:tcPr>
            <w:tcW w:w="1547" w:type="dxa"/>
            <w:vAlign w:val="bottom"/>
          </w:tcPr>
          <w:p w14:paraId="39E5DB54" w14:textId="55AB9521" w:rsidR="00CE1C21" w:rsidRDefault="00CE1C21" w:rsidP="0072482D">
            <w:pPr>
              <w:spacing w:line="276" w:lineRule="auto"/>
              <w:jc w:val="center"/>
              <w:rPr>
                <w:sz w:val="24"/>
                <w:szCs w:val="24"/>
              </w:rPr>
            </w:pPr>
            <w:r>
              <w:rPr>
                <w:rFonts w:ascii="Segoe UI" w:hAnsi="Segoe UI" w:cs="Segoe UI"/>
                <w:sz w:val="21"/>
                <w:szCs w:val="21"/>
              </w:rPr>
              <w:t>Shared with app users (often external)</w:t>
            </w:r>
          </w:p>
        </w:tc>
        <w:tc>
          <w:tcPr>
            <w:tcW w:w="1486" w:type="dxa"/>
            <w:vAlign w:val="bottom"/>
          </w:tcPr>
          <w:p w14:paraId="421C0666" w14:textId="3284FA64" w:rsidR="00CE1C21" w:rsidRDefault="00CE1C21" w:rsidP="0072482D">
            <w:pPr>
              <w:spacing w:line="276" w:lineRule="auto"/>
              <w:jc w:val="center"/>
              <w:rPr>
                <w:sz w:val="24"/>
                <w:szCs w:val="24"/>
              </w:rPr>
            </w:pPr>
            <w:r>
              <w:rPr>
                <w:rFonts w:ascii="Segoe UI" w:hAnsi="Segoe UI" w:cs="Segoe UI"/>
                <w:sz w:val="21"/>
                <w:szCs w:val="21"/>
              </w:rPr>
              <w:t>Embedding analytics in custom apps</w:t>
            </w:r>
          </w:p>
        </w:tc>
        <w:tc>
          <w:tcPr>
            <w:tcW w:w="1650" w:type="dxa"/>
            <w:vAlign w:val="bottom"/>
          </w:tcPr>
          <w:p w14:paraId="482E4B93" w14:textId="32869B48" w:rsidR="00CE1C21" w:rsidRDefault="00CE1C21" w:rsidP="0072482D">
            <w:pPr>
              <w:spacing w:line="276" w:lineRule="auto"/>
              <w:jc w:val="center"/>
              <w:rPr>
                <w:sz w:val="24"/>
                <w:szCs w:val="24"/>
              </w:rPr>
            </w:pPr>
            <w:r>
              <w:rPr>
                <w:rFonts w:ascii="Segoe UI" w:hAnsi="Segoe UI" w:cs="Segoe UI"/>
                <w:sz w:val="21"/>
                <w:szCs w:val="21"/>
              </w:rPr>
              <w:t>Based on Azure usage</w:t>
            </w:r>
          </w:p>
        </w:tc>
      </w:tr>
    </w:tbl>
    <w:p w14:paraId="7AD88801" w14:textId="77777777" w:rsidR="005F25F3" w:rsidRPr="005F25F3" w:rsidRDefault="005F25F3" w:rsidP="005F25F3">
      <w:pPr>
        <w:rPr>
          <w:sz w:val="24"/>
          <w:szCs w:val="24"/>
        </w:rPr>
      </w:pPr>
    </w:p>
    <w:p w14:paraId="3FA35B5E" w14:textId="77777777" w:rsidR="00634136" w:rsidRDefault="00634136" w:rsidP="00634136">
      <w:pPr>
        <w:rPr>
          <w:b/>
          <w:bCs/>
          <w:sz w:val="28"/>
          <w:szCs w:val="28"/>
        </w:rPr>
      </w:pPr>
    </w:p>
    <w:p w14:paraId="68F58C71" w14:textId="5123E9F6" w:rsidR="00634136" w:rsidRPr="0045246F" w:rsidRDefault="00634136" w:rsidP="00634136">
      <w:pPr>
        <w:rPr>
          <w:b/>
          <w:bCs/>
          <w:sz w:val="28"/>
          <w:szCs w:val="28"/>
        </w:rPr>
      </w:pPr>
      <w:r w:rsidRPr="00634136">
        <w:rPr>
          <w:b/>
          <w:bCs/>
          <w:sz w:val="28"/>
          <w:szCs w:val="28"/>
        </w:rPr>
        <w:lastRenderedPageBreak/>
        <w:t>Benefits of Power BI Premium over Power BI pro</w:t>
      </w:r>
    </w:p>
    <w:p w14:paraId="5C24C82A" w14:textId="77777777" w:rsidR="00D64C4B" w:rsidRPr="00D64C4B" w:rsidRDefault="00D64C4B" w:rsidP="00D64C4B">
      <w:pPr>
        <w:numPr>
          <w:ilvl w:val="0"/>
          <w:numId w:val="3"/>
        </w:numPr>
        <w:rPr>
          <w:b/>
          <w:bCs/>
          <w:sz w:val="24"/>
          <w:szCs w:val="24"/>
        </w:rPr>
      </w:pPr>
      <w:r w:rsidRPr="00D64C4B">
        <w:rPr>
          <w:b/>
          <w:bCs/>
          <w:sz w:val="24"/>
          <w:szCs w:val="24"/>
        </w:rPr>
        <w:t>Works with bigger data: Premium lets you use and store much larger data files than Pro.</w:t>
      </w:r>
    </w:p>
    <w:p w14:paraId="0A1FECA5" w14:textId="77777777" w:rsidR="00D64C4B" w:rsidRPr="00D64C4B" w:rsidRDefault="00D64C4B" w:rsidP="00D64C4B">
      <w:pPr>
        <w:numPr>
          <w:ilvl w:val="0"/>
          <w:numId w:val="3"/>
        </w:numPr>
        <w:rPr>
          <w:b/>
          <w:bCs/>
          <w:sz w:val="24"/>
          <w:szCs w:val="24"/>
        </w:rPr>
      </w:pPr>
      <w:r w:rsidRPr="00D64C4B">
        <w:rPr>
          <w:b/>
          <w:bCs/>
          <w:sz w:val="24"/>
          <w:szCs w:val="24"/>
        </w:rPr>
        <w:t>Updates more often: Premium can refresh your data many times a day (up to 48), while Pro refreshes less (up to 8 times).</w:t>
      </w:r>
    </w:p>
    <w:p w14:paraId="05C63350" w14:textId="77777777" w:rsidR="00D64C4B" w:rsidRPr="00D64C4B" w:rsidRDefault="00D64C4B" w:rsidP="00D64C4B">
      <w:pPr>
        <w:numPr>
          <w:ilvl w:val="0"/>
          <w:numId w:val="3"/>
        </w:numPr>
        <w:rPr>
          <w:b/>
          <w:bCs/>
          <w:sz w:val="24"/>
          <w:szCs w:val="24"/>
        </w:rPr>
      </w:pPr>
      <w:r w:rsidRPr="00D64C4B">
        <w:rPr>
          <w:b/>
          <w:bCs/>
          <w:sz w:val="24"/>
          <w:szCs w:val="24"/>
        </w:rPr>
        <w:t>Better speed: Premium has its own dedicated computer power, so it runs faster even when many people use it. Pro shares computer power with others, so it can slow down.</w:t>
      </w:r>
    </w:p>
    <w:p w14:paraId="1FAB2E79" w14:textId="2F306F77" w:rsidR="00D64C4B" w:rsidRPr="00D64C4B" w:rsidRDefault="00D64C4B" w:rsidP="00D64C4B">
      <w:pPr>
        <w:numPr>
          <w:ilvl w:val="0"/>
          <w:numId w:val="3"/>
        </w:numPr>
        <w:rPr>
          <w:b/>
          <w:bCs/>
          <w:sz w:val="24"/>
          <w:szCs w:val="24"/>
        </w:rPr>
      </w:pPr>
      <w:r w:rsidRPr="00D64C4B">
        <w:rPr>
          <w:b/>
          <w:bCs/>
          <w:sz w:val="24"/>
          <w:szCs w:val="24"/>
        </w:rPr>
        <w:t xml:space="preserve">Extra smart tools: Premium gives you advanced tools like AI and machine learning to help </w:t>
      </w:r>
      <w:r w:rsidR="008601F0" w:rsidRPr="00D64C4B">
        <w:rPr>
          <w:b/>
          <w:bCs/>
          <w:sz w:val="24"/>
          <w:szCs w:val="24"/>
        </w:rPr>
        <w:t>analyse</w:t>
      </w:r>
      <w:r w:rsidRPr="00D64C4B">
        <w:rPr>
          <w:b/>
          <w:bCs/>
          <w:sz w:val="24"/>
          <w:szCs w:val="24"/>
        </w:rPr>
        <w:t xml:space="preserve"> data better.</w:t>
      </w:r>
    </w:p>
    <w:p w14:paraId="0522AA75" w14:textId="77777777" w:rsidR="00D64C4B" w:rsidRPr="00D64C4B" w:rsidRDefault="00D64C4B" w:rsidP="00D64C4B">
      <w:pPr>
        <w:numPr>
          <w:ilvl w:val="0"/>
          <w:numId w:val="3"/>
        </w:numPr>
        <w:rPr>
          <w:b/>
          <w:bCs/>
          <w:sz w:val="24"/>
          <w:szCs w:val="24"/>
        </w:rPr>
      </w:pPr>
      <w:r w:rsidRPr="00D64C4B">
        <w:rPr>
          <w:b/>
          <w:bCs/>
          <w:sz w:val="24"/>
          <w:szCs w:val="24"/>
        </w:rPr>
        <w:t>Share with more people: With Premium, even users without a paid license can view reports if they are shared in Premium spaces. Pro requires everyone who views reports to have a Pro license.</w:t>
      </w:r>
    </w:p>
    <w:p w14:paraId="1DF1FD75" w14:textId="77777777" w:rsidR="00D64C4B" w:rsidRPr="00D64C4B" w:rsidRDefault="00D64C4B" w:rsidP="00D64C4B">
      <w:pPr>
        <w:numPr>
          <w:ilvl w:val="0"/>
          <w:numId w:val="3"/>
        </w:numPr>
        <w:rPr>
          <w:b/>
          <w:bCs/>
          <w:sz w:val="24"/>
          <w:szCs w:val="24"/>
        </w:rPr>
      </w:pPr>
      <w:r w:rsidRPr="00D64C4B">
        <w:rPr>
          <w:b/>
          <w:bCs/>
          <w:sz w:val="24"/>
          <w:szCs w:val="24"/>
        </w:rPr>
        <w:t>Good for big teams: Premium is made for large companies that need to share data with many people and handle big data easily.</w:t>
      </w:r>
    </w:p>
    <w:p w14:paraId="0BAE4D41" w14:textId="77777777" w:rsidR="00634136" w:rsidRPr="00634136" w:rsidRDefault="00634136" w:rsidP="00634136">
      <w:pPr>
        <w:rPr>
          <w:b/>
          <w:bCs/>
          <w:sz w:val="28"/>
          <w:szCs w:val="28"/>
        </w:rPr>
      </w:pPr>
    </w:p>
    <w:p w14:paraId="1F75FDCE" w14:textId="77777777" w:rsidR="005F25F3" w:rsidRPr="00190706" w:rsidRDefault="005F25F3" w:rsidP="000C42D9">
      <w:pPr>
        <w:rPr>
          <w:sz w:val="40"/>
          <w:szCs w:val="40"/>
        </w:rPr>
      </w:pPr>
    </w:p>
    <w:sectPr w:rsidR="005F25F3" w:rsidRPr="00190706" w:rsidSect="0019070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73EDA"/>
    <w:multiLevelType w:val="multilevel"/>
    <w:tmpl w:val="FFD0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A05F7"/>
    <w:multiLevelType w:val="hybridMultilevel"/>
    <w:tmpl w:val="ECB0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37D58"/>
    <w:multiLevelType w:val="hybridMultilevel"/>
    <w:tmpl w:val="E40AF572"/>
    <w:lvl w:ilvl="0" w:tplc="40090013">
      <w:start w:val="1"/>
      <w:numFmt w:val="upperRoman"/>
      <w:lvlText w:val="%1."/>
      <w:lvlJc w:val="righ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939751367">
    <w:abstractNumId w:val="2"/>
  </w:num>
  <w:num w:numId="2" w16cid:durableId="577404157">
    <w:abstractNumId w:val="1"/>
  </w:num>
  <w:num w:numId="3" w16cid:durableId="59009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84"/>
    <w:rsid w:val="000C42D9"/>
    <w:rsid w:val="001474CC"/>
    <w:rsid w:val="00190706"/>
    <w:rsid w:val="00247BCC"/>
    <w:rsid w:val="00287634"/>
    <w:rsid w:val="003311A8"/>
    <w:rsid w:val="00364D87"/>
    <w:rsid w:val="003C3DC4"/>
    <w:rsid w:val="0045246F"/>
    <w:rsid w:val="00463FBE"/>
    <w:rsid w:val="00566D37"/>
    <w:rsid w:val="005C0D35"/>
    <w:rsid w:val="005F25F3"/>
    <w:rsid w:val="00634136"/>
    <w:rsid w:val="006625F7"/>
    <w:rsid w:val="006C11B6"/>
    <w:rsid w:val="006C4A44"/>
    <w:rsid w:val="0072482D"/>
    <w:rsid w:val="00740009"/>
    <w:rsid w:val="008601F0"/>
    <w:rsid w:val="009665EC"/>
    <w:rsid w:val="009D1684"/>
    <w:rsid w:val="00A571E2"/>
    <w:rsid w:val="00AB778E"/>
    <w:rsid w:val="00BD0F39"/>
    <w:rsid w:val="00CD37DC"/>
    <w:rsid w:val="00CE1C21"/>
    <w:rsid w:val="00D64C4B"/>
    <w:rsid w:val="00E73FC5"/>
    <w:rsid w:val="00E82F94"/>
    <w:rsid w:val="00EB5AE1"/>
    <w:rsid w:val="00F4568B"/>
    <w:rsid w:val="00F6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C876"/>
  <w15:chartTrackingRefBased/>
  <w15:docId w15:val="{39179F92-179F-4760-911C-E6D71B3B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6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16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6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6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6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16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6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6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6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84"/>
    <w:rPr>
      <w:rFonts w:eastAsiaTheme="majorEastAsia" w:cstheme="majorBidi"/>
      <w:color w:val="272727" w:themeColor="text1" w:themeTint="D8"/>
    </w:rPr>
  </w:style>
  <w:style w:type="paragraph" w:styleId="Title">
    <w:name w:val="Title"/>
    <w:basedOn w:val="Normal"/>
    <w:next w:val="Normal"/>
    <w:link w:val="TitleChar"/>
    <w:uiPriority w:val="10"/>
    <w:qFormat/>
    <w:rsid w:val="009D1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84"/>
    <w:pPr>
      <w:spacing w:before="160"/>
      <w:jc w:val="center"/>
    </w:pPr>
    <w:rPr>
      <w:i/>
      <w:iCs/>
      <w:color w:val="404040" w:themeColor="text1" w:themeTint="BF"/>
    </w:rPr>
  </w:style>
  <w:style w:type="character" w:customStyle="1" w:styleId="QuoteChar">
    <w:name w:val="Quote Char"/>
    <w:basedOn w:val="DefaultParagraphFont"/>
    <w:link w:val="Quote"/>
    <w:uiPriority w:val="29"/>
    <w:rsid w:val="009D1684"/>
    <w:rPr>
      <w:i/>
      <w:iCs/>
      <w:color w:val="404040" w:themeColor="text1" w:themeTint="BF"/>
    </w:rPr>
  </w:style>
  <w:style w:type="paragraph" w:styleId="ListParagraph">
    <w:name w:val="List Paragraph"/>
    <w:basedOn w:val="Normal"/>
    <w:uiPriority w:val="34"/>
    <w:qFormat/>
    <w:rsid w:val="009D1684"/>
    <w:pPr>
      <w:ind w:left="720"/>
      <w:contextualSpacing/>
    </w:pPr>
  </w:style>
  <w:style w:type="character" w:styleId="IntenseEmphasis">
    <w:name w:val="Intense Emphasis"/>
    <w:basedOn w:val="DefaultParagraphFont"/>
    <w:uiPriority w:val="21"/>
    <w:qFormat/>
    <w:rsid w:val="009D1684"/>
    <w:rPr>
      <w:i/>
      <w:iCs/>
      <w:color w:val="2F5496" w:themeColor="accent1" w:themeShade="BF"/>
    </w:rPr>
  </w:style>
  <w:style w:type="paragraph" w:styleId="IntenseQuote">
    <w:name w:val="Intense Quote"/>
    <w:basedOn w:val="Normal"/>
    <w:next w:val="Normal"/>
    <w:link w:val="IntenseQuoteChar"/>
    <w:uiPriority w:val="30"/>
    <w:qFormat/>
    <w:rsid w:val="009D1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684"/>
    <w:rPr>
      <w:i/>
      <w:iCs/>
      <w:color w:val="2F5496" w:themeColor="accent1" w:themeShade="BF"/>
    </w:rPr>
  </w:style>
  <w:style w:type="character" w:styleId="IntenseReference">
    <w:name w:val="Intense Reference"/>
    <w:basedOn w:val="DefaultParagraphFont"/>
    <w:uiPriority w:val="32"/>
    <w:qFormat/>
    <w:rsid w:val="009D1684"/>
    <w:rPr>
      <w:b/>
      <w:bCs/>
      <w:smallCaps/>
      <w:color w:val="2F5496" w:themeColor="accent1" w:themeShade="BF"/>
      <w:spacing w:val="5"/>
    </w:rPr>
  </w:style>
  <w:style w:type="table" w:styleId="TableGrid">
    <w:name w:val="Table Grid"/>
    <w:basedOn w:val="TableNormal"/>
    <w:uiPriority w:val="39"/>
    <w:rsid w:val="00AB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3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6028">
      <w:bodyDiv w:val="1"/>
      <w:marLeft w:val="0"/>
      <w:marRight w:val="0"/>
      <w:marTop w:val="0"/>
      <w:marBottom w:val="0"/>
      <w:divBdr>
        <w:top w:val="none" w:sz="0" w:space="0" w:color="auto"/>
        <w:left w:val="none" w:sz="0" w:space="0" w:color="auto"/>
        <w:bottom w:val="none" w:sz="0" w:space="0" w:color="auto"/>
        <w:right w:val="none" w:sz="0" w:space="0" w:color="auto"/>
      </w:divBdr>
    </w:div>
    <w:div w:id="64227918">
      <w:bodyDiv w:val="1"/>
      <w:marLeft w:val="0"/>
      <w:marRight w:val="0"/>
      <w:marTop w:val="0"/>
      <w:marBottom w:val="0"/>
      <w:divBdr>
        <w:top w:val="none" w:sz="0" w:space="0" w:color="auto"/>
        <w:left w:val="none" w:sz="0" w:space="0" w:color="auto"/>
        <w:bottom w:val="none" w:sz="0" w:space="0" w:color="auto"/>
        <w:right w:val="none" w:sz="0" w:space="0" w:color="auto"/>
      </w:divBdr>
    </w:div>
    <w:div w:id="74136386">
      <w:bodyDiv w:val="1"/>
      <w:marLeft w:val="0"/>
      <w:marRight w:val="0"/>
      <w:marTop w:val="0"/>
      <w:marBottom w:val="0"/>
      <w:divBdr>
        <w:top w:val="none" w:sz="0" w:space="0" w:color="auto"/>
        <w:left w:val="none" w:sz="0" w:space="0" w:color="auto"/>
        <w:bottom w:val="none" w:sz="0" w:space="0" w:color="auto"/>
        <w:right w:val="none" w:sz="0" w:space="0" w:color="auto"/>
      </w:divBdr>
    </w:div>
    <w:div w:id="166602880">
      <w:bodyDiv w:val="1"/>
      <w:marLeft w:val="0"/>
      <w:marRight w:val="0"/>
      <w:marTop w:val="0"/>
      <w:marBottom w:val="0"/>
      <w:divBdr>
        <w:top w:val="none" w:sz="0" w:space="0" w:color="auto"/>
        <w:left w:val="none" w:sz="0" w:space="0" w:color="auto"/>
        <w:bottom w:val="none" w:sz="0" w:space="0" w:color="auto"/>
        <w:right w:val="none" w:sz="0" w:space="0" w:color="auto"/>
      </w:divBdr>
    </w:div>
    <w:div w:id="229579098">
      <w:bodyDiv w:val="1"/>
      <w:marLeft w:val="0"/>
      <w:marRight w:val="0"/>
      <w:marTop w:val="0"/>
      <w:marBottom w:val="0"/>
      <w:divBdr>
        <w:top w:val="none" w:sz="0" w:space="0" w:color="auto"/>
        <w:left w:val="none" w:sz="0" w:space="0" w:color="auto"/>
        <w:bottom w:val="none" w:sz="0" w:space="0" w:color="auto"/>
        <w:right w:val="none" w:sz="0" w:space="0" w:color="auto"/>
      </w:divBdr>
    </w:div>
    <w:div w:id="309793255">
      <w:bodyDiv w:val="1"/>
      <w:marLeft w:val="0"/>
      <w:marRight w:val="0"/>
      <w:marTop w:val="0"/>
      <w:marBottom w:val="0"/>
      <w:divBdr>
        <w:top w:val="none" w:sz="0" w:space="0" w:color="auto"/>
        <w:left w:val="none" w:sz="0" w:space="0" w:color="auto"/>
        <w:bottom w:val="none" w:sz="0" w:space="0" w:color="auto"/>
        <w:right w:val="none" w:sz="0" w:space="0" w:color="auto"/>
      </w:divBdr>
    </w:div>
    <w:div w:id="337731125">
      <w:bodyDiv w:val="1"/>
      <w:marLeft w:val="0"/>
      <w:marRight w:val="0"/>
      <w:marTop w:val="0"/>
      <w:marBottom w:val="0"/>
      <w:divBdr>
        <w:top w:val="none" w:sz="0" w:space="0" w:color="auto"/>
        <w:left w:val="none" w:sz="0" w:space="0" w:color="auto"/>
        <w:bottom w:val="none" w:sz="0" w:space="0" w:color="auto"/>
        <w:right w:val="none" w:sz="0" w:space="0" w:color="auto"/>
      </w:divBdr>
    </w:div>
    <w:div w:id="604926226">
      <w:bodyDiv w:val="1"/>
      <w:marLeft w:val="0"/>
      <w:marRight w:val="0"/>
      <w:marTop w:val="0"/>
      <w:marBottom w:val="0"/>
      <w:divBdr>
        <w:top w:val="none" w:sz="0" w:space="0" w:color="auto"/>
        <w:left w:val="none" w:sz="0" w:space="0" w:color="auto"/>
        <w:bottom w:val="none" w:sz="0" w:space="0" w:color="auto"/>
        <w:right w:val="none" w:sz="0" w:space="0" w:color="auto"/>
      </w:divBdr>
    </w:div>
    <w:div w:id="625503043">
      <w:bodyDiv w:val="1"/>
      <w:marLeft w:val="0"/>
      <w:marRight w:val="0"/>
      <w:marTop w:val="0"/>
      <w:marBottom w:val="0"/>
      <w:divBdr>
        <w:top w:val="none" w:sz="0" w:space="0" w:color="auto"/>
        <w:left w:val="none" w:sz="0" w:space="0" w:color="auto"/>
        <w:bottom w:val="none" w:sz="0" w:space="0" w:color="auto"/>
        <w:right w:val="none" w:sz="0" w:space="0" w:color="auto"/>
      </w:divBdr>
    </w:div>
    <w:div w:id="635796259">
      <w:bodyDiv w:val="1"/>
      <w:marLeft w:val="0"/>
      <w:marRight w:val="0"/>
      <w:marTop w:val="0"/>
      <w:marBottom w:val="0"/>
      <w:divBdr>
        <w:top w:val="none" w:sz="0" w:space="0" w:color="auto"/>
        <w:left w:val="none" w:sz="0" w:space="0" w:color="auto"/>
        <w:bottom w:val="none" w:sz="0" w:space="0" w:color="auto"/>
        <w:right w:val="none" w:sz="0" w:space="0" w:color="auto"/>
      </w:divBdr>
    </w:div>
    <w:div w:id="953948087">
      <w:bodyDiv w:val="1"/>
      <w:marLeft w:val="0"/>
      <w:marRight w:val="0"/>
      <w:marTop w:val="0"/>
      <w:marBottom w:val="0"/>
      <w:divBdr>
        <w:top w:val="none" w:sz="0" w:space="0" w:color="auto"/>
        <w:left w:val="none" w:sz="0" w:space="0" w:color="auto"/>
        <w:bottom w:val="none" w:sz="0" w:space="0" w:color="auto"/>
        <w:right w:val="none" w:sz="0" w:space="0" w:color="auto"/>
      </w:divBdr>
    </w:div>
    <w:div w:id="1026834615">
      <w:bodyDiv w:val="1"/>
      <w:marLeft w:val="0"/>
      <w:marRight w:val="0"/>
      <w:marTop w:val="0"/>
      <w:marBottom w:val="0"/>
      <w:divBdr>
        <w:top w:val="none" w:sz="0" w:space="0" w:color="auto"/>
        <w:left w:val="none" w:sz="0" w:space="0" w:color="auto"/>
        <w:bottom w:val="none" w:sz="0" w:space="0" w:color="auto"/>
        <w:right w:val="none" w:sz="0" w:space="0" w:color="auto"/>
      </w:divBdr>
    </w:div>
    <w:div w:id="1083602487">
      <w:bodyDiv w:val="1"/>
      <w:marLeft w:val="0"/>
      <w:marRight w:val="0"/>
      <w:marTop w:val="0"/>
      <w:marBottom w:val="0"/>
      <w:divBdr>
        <w:top w:val="none" w:sz="0" w:space="0" w:color="auto"/>
        <w:left w:val="none" w:sz="0" w:space="0" w:color="auto"/>
        <w:bottom w:val="none" w:sz="0" w:space="0" w:color="auto"/>
        <w:right w:val="none" w:sz="0" w:space="0" w:color="auto"/>
      </w:divBdr>
    </w:div>
    <w:div w:id="1141461488">
      <w:bodyDiv w:val="1"/>
      <w:marLeft w:val="0"/>
      <w:marRight w:val="0"/>
      <w:marTop w:val="0"/>
      <w:marBottom w:val="0"/>
      <w:divBdr>
        <w:top w:val="none" w:sz="0" w:space="0" w:color="auto"/>
        <w:left w:val="none" w:sz="0" w:space="0" w:color="auto"/>
        <w:bottom w:val="none" w:sz="0" w:space="0" w:color="auto"/>
        <w:right w:val="none" w:sz="0" w:space="0" w:color="auto"/>
      </w:divBdr>
    </w:div>
    <w:div w:id="1155100222">
      <w:bodyDiv w:val="1"/>
      <w:marLeft w:val="0"/>
      <w:marRight w:val="0"/>
      <w:marTop w:val="0"/>
      <w:marBottom w:val="0"/>
      <w:divBdr>
        <w:top w:val="none" w:sz="0" w:space="0" w:color="auto"/>
        <w:left w:val="none" w:sz="0" w:space="0" w:color="auto"/>
        <w:bottom w:val="none" w:sz="0" w:space="0" w:color="auto"/>
        <w:right w:val="none" w:sz="0" w:space="0" w:color="auto"/>
      </w:divBdr>
    </w:div>
    <w:div w:id="1233275328">
      <w:bodyDiv w:val="1"/>
      <w:marLeft w:val="0"/>
      <w:marRight w:val="0"/>
      <w:marTop w:val="0"/>
      <w:marBottom w:val="0"/>
      <w:divBdr>
        <w:top w:val="none" w:sz="0" w:space="0" w:color="auto"/>
        <w:left w:val="none" w:sz="0" w:space="0" w:color="auto"/>
        <w:bottom w:val="none" w:sz="0" w:space="0" w:color="auto"/>
        <w:right w:val="none" w:sz="0" w:space="0" w:color="auto"/>
      </w:divBdr>
    </w:div>
    <w:div w:id="1256204627">
      <w:bodyDiv w:val="1"/>
      <w:marLeft w:val="0"/>
      <w:marRight w:val="0"/>
      <w:marTop w:val="0"/>
      <w:marBottom w:val="0"/>
      <w:divBdr>
        <w:top w:val="none" w:sz="0" w:space="0" w:color="auto"/>
        <w:left w:val="none" w:sz="0" w:space="0" w:color="auto"/>
        <w:bottom w:val="none" w:sz="0" w:space="0" w:color="auto"/>
        <w:right w:val="none" w:sz="0" w:space="0" w:color="auto"/>
      </w:divBdr>
    </w:div>
    <w:div w:id="1360741106">
      <w:bodyDiv w:val="1"/>
      <w:marLeft w:val="0"/>
      <w:marRight w:val="0"/>
      <w:marTop w:val="0"/>
      <w:marBottom w:val="0"/>
      <w:divBdr>
        <w:top w:val="none" w:sz="0" w:space="0" w:color="auto"/>
        <w:left w:val="none" w:sz="0" w:space="0" w:color="auto"/>
        <w:bottom w:val="none" w:sz="0" w:space="0" w:color="auto"/>
        <w:right w:val="none" w:sz="0" w:space="0" w:color="auto"/>
      </w:divBdr>
    </w:div>
    <w:div w:id="1365521685">
      <w:bodyDiv w:val="1"/>
      <w:marLeft w:val="0"/>
      <w:marRight w:val="0"/>
      <w:marTop w:val="0"/>
      <w:marBottom w:val="0"/>
      <w:divBdr>
        <w:top w:val="none" w:sz="0" w:space="0" w:color="auto"/>
        <w:left w:val="none" w:sz="0" w:space="0" w:color="auto"/>
        <w:bottom w:val="none" w:sz="0" w:space="0" w:color="auto"/>
        <w:right w:val="none" w:sz="0" w:space="0" w:color="auto"/>
      </w:divBdr>
    </w:div>
    <w:div w:id="1434089462">
      <w:bodyDiv w:val="1"/>
      <w:marLeft w:val="0"/>
      <w:marRight w:val="0"/>
      <w:marTop w:val="0"/>
      <w:marBottom w:val="0"/>
      <w:divBdr>
        <w:top w:val="none" w:sz="0" w:space="0" w:color="auto"/>
        <w:left w:val="none" w:sz="0" w:space="0" w:color="auto"/>
        <w:bottom w:val="none" w:sz="0" w:space="0" w:color="auto"/>
        <w:right w:val="none" w:sz="0" w:space="0" w:color="auto"/>
      </w:divBdr>
    </w:div>
    <w:div w:id="1616407254">
      <w:bodyDiv w:val="1"/>
      <w:marLeft w:val="0"/>
      <w:marRight w:val="0"/>
      <w:marTop w:val="0"/>
      <w:marBottom w:val="0"/>
      <w:divBdr>
        <w:top w:val="none" w:sz="0" w:space="0" w:color="auto"/>
        <w:left w:val="none" w:sz="0" w:space="0" w:color="auto"/>
        <w:bottom w:val="none" w:sz="0" w:space="0" w:color="auto"/>
        <w:right w:val="none" w:sz="0" w:space="0" w:color="auto"/>
      </w:divBdr>
    </w:div>
    <w:div w:id="1651640757">
      <w:bodyDiv w:val="1"/>
      <w:marLeft w:val="0"/>
      <w:marRight w:val="0"/>
      <w:marTop w:val="0"/>
      <w:marBottom w:val="0"/>
      <w:divBdr>
        <w:top w:val="none" w:sz="0" w:space="0" w:color="auto"/>
        <w:left w:val="none" w:sz="0" w:space="0" w:color="auto"/>
        <w:bottom w:val="none" w:sz="0" w:space="0" w:color="auto"/>
        <w:right w:val="none" w:sz="0" w:space="0" w:color="auto"/>
      </w:divBdr>
    </w:div>
    <w:div w:id="1718242483">
      <w:bodyDiv w:val="1"/>
      <w:marLeft w:val="0"/>
      <w:marRight w:val="0"/>
      <w:marTop w:val="0"/>
      <w:marBottom w:val="0"/>
      <w:divBdr>
        <w:top w:val="none" w:sz="0" w:space="0" w:color="auto"/>
        <w:left w:val="none" w:sz="0" w:space="0" w:color="auto"/>
        <w:bottom w:val="none" w:sz="0" w:space="0" w:color="auto"/>
        <w:right w:val="none" w:sz="0" w:space="0" w:color="auto"/>
      </w:divBdr>
    </w:div>
    <w:div w:id="1924605095">
      <w:bodyDiv w:val="1"/>
      <w:marLeft w:val="0"/>
      <w:marRight w:val="0"/>
      <w:marTop w:val="0"/>
      <w:marBottom w:val="0"/>
      <w:divBdr>
        <w:top w:val="none" w:sz="0" w:space="0" w:color="auto"/>
        <w:left w:val="none" w:sz="0" w:space="0" w:color="auto"/>
        <w:bottom w:val="none" w:sz="0" w:space="0" w:color="auto"/>
        <w:right w:val="none" w:sz="0" w:space="0" w:color="auto"/>
      </w:divBdr>
    </w:div>
    <w:div w:id="20497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Patankar</dc:creator>
  <cp:keywords/>
  <dc:description/>
  <cp:lastModifiedBy>Rutuja Patankar</cp:lastModifiedBy>
  <cp:revision>30</cp:revision>
  <dcterms:created xsi:type="dcterms:W3CDTF">2025-07-17T18:50:00Z</dcterms:created>
  <dcterms:modified xsi:type="dcterms:W3CDTF">2025-07-17T19:23:00Z</dcterms:modified>
</cp:coreProperties>
</file>