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7580" w14:textId="77777777" w:rsidR="00613B78" w:rsidRDefault="00613B78" w:rsidP="00613B78">
      <w:pPr>
        <w:jc w:val="center"/>
        <w:rPr>
          <w:rStyle w:val="BookTitle"/>
          <w:i w:val="0"/>
          <w:iCs w:val="0"/>
          <w:sz w:val="24"/>
          <w:szCs w:val="24"/>
        </w:rPr>
      </w:pPr>
      <w:r w:rsidRPr="00613B78">
        <w:rPr>
          <w:rStyle w:val="BookTitle"/>
          <w:i w:val="0"/>
          <w:iCs w:val="0"/>
          <w:sz w:val="24"/>
          <w:szCs w:val="24"/>
        </w:rPr>
        <w:t>Summary Report: Tagging Approach and Observations</w:t>
      </w:r>
    </w:p>
    <w:p w14:paraId="55122D03" w14:textId="77777777" w:rsidR="00613B78" w:rsidRPr="00613B78" w:rsidRDefault="00613B78" w:rsidP="00613B78">
      <w:pPr>
        <w:jc w:val="center"/>
        <w:rPr>
          <w:rStyle w:val="BookTitle"/>
          <w:i w:val="0"/>
          <w:iCs w:val="0"/>
          <w:sz w:val="24"/>
          <w:szCs w:val="24"/>
        </w:rPr>
      </w:pPr>
    </w:p>
    <w:p w14:paraId="77828630" w14:textId="77777777" w:rsidR="00613B78" w:rsidRPr="00613B78" w:rsidRDefault="00613B78" w:rsidP="00613B78">
      <w:pPr>
        <w:rPr>
          <w:lang w:val="en-IN"/>
        </w:rPr>
      </w:pPr>
      <w:r w:rsidRPr="00613B78">
        <w:rPr>
          <w:b/>
          <w:bCs/>
          <w:lang w:val="en-IN"/>
        </w:rPr>
        <w:t>a. Tagging Approach</w:t>
      </w:r>
    </w:p>
    <w:p w14:paraId="6562E5B5" w14:textId="77777777" w:rsidR="00613B78" w:rsidRPr="00613B78" w:rsidRDefault="00613B78" w:rsidP="00613B78">
      <w:pPr>
        <w:rPr>
          <w:lang w:val="en-IN"/>
        </w:rPr>
      </w:pPr>
      <w:r w:rsidRPr="00613B78">
        <w:rPr>
          <w:lang w:val="en-IN"/>
        </w:rPr>
        <w:t xml:space="preserve">The main objective of the tagging exercise was to convert free-text service notes into consistent, structured fields that could be </w:t>
      </w:r>
      <w:proofErr w:type="spellStart"/>
      <w:r w:rsidRPr="00613B78">
        <w:rPr>
          <w:lang w:val="en-IN"/>
        </w:rPr>
        <w:t>analyzed</w:t>
      </w:r>
      <w:proofErr w:type="spellEnd"/>
      <w:r w:rsidRPr="00613B78">
        <w:rPr>
          <w:lang w:val="en-IN"/>
        </w:rPr>
        <w:t xml:space="preserve"> across multiple records. Each row was reviewed manually to understand the sequence of the issue, starting from what was observed in the field to what action finally resolved it.</w:t>
      </w:r>
    </w:p>
    <w:p w14:paraId="1E133DC7" w14:textId="77777777" w:rsidR="00613B78" w:rsidRPr="00613B78" w:rsidRDefault="00613B78" w:rsidP="00613B78">
      <w:pPr>
        <w:rPr>
          <w:lang w:val="en-IN"/>
        </w:rPr>
      </w:pPr>
      <w:r w:rsidRPr="00613B78">
        <w:rPr>
          <w:b/>
          <w:bCs/>
          <w:lang w:val="en-IN"/>
        </w:rPr>
        <w:t>Root Cause</w:t>
      </w:r>
      <w:r w:rsidRPr="00613B78">
        <w:rPr>
          <w:lang w:val="en-IN"/>
        </w:rPr>
        <w:t xml:space="preserve"> was tagged based on the underlying reason the issue occurred, wherever it was clearly stated. This </w:t>
      </w:r>
      <w:proofErr w:type="gramStart"/>
      <w:r w:rsidRPr="00613B78">
        <w:rPr>
          <w:lang w:val="en-IN"/>
        </w:rPr>
        <w:t>often included</w:t>
      </w:r>
      <w:proofErr w:type="gramEnd"/>
      <w:r w:rsidRPr="00613B78">
        <w:rPr>
          <w:lang w:val="en-IN"/>
        </w:rPr>
        <w:t xml:space="preserve"> factors such as components not being tightened at the factory, missing parts, incorrect installation, or damaged threads. In cases where the notes were vague or incomplete, the root cause was left as “Not Mentioned” rather than inferred, to avoid introducing assumptions into the dataset.</w:t>
      </w:r>
    </w:p>
    <w:p w14:paraId="6335B9C8" w14:textId="77777777" w:rsidR="00613B78" w:rsidRPr="00613B78" w:rsidRDefault="00613B78" w:rsidP="00613B78">
      <w:pPr>
        <w:rPr>
          <w:lang w:val="en-IN"/>
        </w:rPr>
      </w:pPr>
      <w:proofErr w:type="spellStart"/>
      <w:r w:rsidRPr="00613B78">
        <w:rPr>
          <w:b/>
          <w:bCs/>
          <w:lang w:val="en-IN"/>
        </w:rPr>
        <w:t>Symptom_Condition</w:t>
      </w:r>
      <w:proofErr w:type="spellEnd"/>
      <w:r w:rsidRPr="00613B78">
        <w:rPr>
          <w:lang w:val="en-IN"/>
        </w:rPr>
        <w:t xml:space="preserve"> captured what the technician or user actually observed, such as leaks, loose parts, system not working, or error codes. This field reflects how issues typically present in real-world conditions. </w:t>
      </w:r>
      <w:proofErr w:type="spellStart"/>
      <w:r w:rsidRPr="00613B78">
        <w:rPr>
          <w:b/>
          <w:bCs/>
          <w:lang w:val="en-IN"/>
        </w:rPr>
        <w:t>Symptom_Component</w:t>
      </w:r>
      <w:proofErr w:type="spellEnd"/>
      <w:r w:rsidRPr="00613B78">
        <w:rPr>
          <w:lang w:val="en-IN"/>
        </w:rPr>
        <w:t xml:space="preserve"> identified the specific part associated with the symptom (for example, couplers, bulkhead connectors, sensors, or harnesses), allowing failures to be </w:t>
      </w:r>
      <w:proofErr w:type="spellStart"/>
      <w:r w:rsidRPr="00613B78">
        <w:rPr>
          <w:lang w:val="en-IN"/>
        </w:rPr>
        <w:t>analyzed</w:t>
      </w:r>
      <w:proofErr w:type="spellEnd"/>
      <w:r w:rsidRPr="00613B78">
        <w:rPr>
          <w:lang w:val="en-IN"/>
        </w:rPr>
        <w:t xml:space="preserve"> at a component level.</w:t>
      </w:r>
    </w:p>
    <w:p w14:paraId="1F251A3B" w14:textId="77777777" w:rsidR="00613B78" w:rsidRPr="00613B78" w:rsidRDefault="00613B78" w:rsidP="00613B78">
      <w:pPr>
        <w:rPr>
          <w:lang w:val="en-IN"/>
        </w:rPr>
      </w:pPr>
      <w:r w:rsidRPr="00613B78">
        <w:rPr>
          <w:lang w:val="en-IN"/>
        </w:rPr>
        <w:t xml:space="preserve">For resolution details, </w:t>
      </w:r>
      <w:proofErr w:type="spellStart"/>
      <w:proofErr w:type="gramStart"/>
      <w:r w:rsidRPr="00613B78">
        <w:rPr>
          <w:b/>
          <w:bCs/>
          <w:lang w:val="en-IN"/>
        </w:rPr>
        <w:t>Fix</w:t>
      </w:r>
      <w:proofErr w:type="gramEnd"/>
      <w:r w:rsidRPr="00613B78">
        <w:rPr>
          <w:b/>
          <w:bCs/>
          <w:lang w:val="en-IN"/>
        </w:rPr>
        <w:t>_Condition</w:t>
      </w:r>
      <w:proofErr w:type="spellEnd"/>
      <w:r w:rsidRPr="00613B78">
        <w:rPr>
          <w:lang w:val="en-IN"/>
        </w:rPr>
        <w:t xml:space="preserve"> described the corrective action taken, such as tightening, replacing, installing, repairing, or resetting. </w:t>
      </w:r>
      <w:proofErr w:type="spellStart"/>
      <w:r w:rsidRPr="00613B78">
        <w:rPr>
          <w:b/>
          <w:bCs/>
          <w:lang w:val="en-IN"/>
        </w:rPr>
        <w:t>Fix_Component</w:t>
      </w:r>
      <w:proofErr w:type="spellEnd"/>
      <w:r w:rsidRPr="00613B78">
        <w:rPr>
          <w:lang w:val="en-IN"/>
        </w:rPr>
        <w:t xml:space="preserve"> recorded the component that was acted upon during the fix. While this often matched the symptom component, differences were retained where the fix involved a related part (for example, replacing an O-ring to resolve a hydraulic leak).</w:t>
      </w:r>
    </w:p>
    <w:p w14:paraId="6D6C047A" w14:textId="77777777" w:rsidR="00613B78" w:rsidRPr="00613B78" w:rsidRDefault="00613B78" w:rsidP="00613B78">
      <w:pPr>
        <w:rPr>
          <w:lang w:val="en-IN"/>
        </w:rPr>
      </w:pPr>
      <w:r w:rsidRPr="00613B78">
        <w:rPr>
          <w:b/>
          <w:bCs/>
          <w:lang w:val="en-IN"/>
        </w:rPr>
        <w:t>b. Potential Insights (Food for Thought)</w:t>
      </w:r>
    </w:p>
    <w:p w14:paraId="63F49B41" w14:textId="77777777" w:rsidR="00613B78" w:rsidRPr="00613B78" w:rsidRDefault="00613B78" w:rsidP="00613B78">
      <w:pPr>
        <w:spacing w:line="288" w:lineRule="auto"/>
        <w:rPr>
          <w:lang w:val="en-IN"/>
        </w:rPr>
      </w:pPr>
      <w:r w:rsidRPr="00613B78">
        <w:rPr>
          <w:lang w:val="en-IN"/>
        </w:rPr>
        <w:t>Several recurring patterns emerge from the tagged data. A significant number of issues were caused by basic installation or assembly problems, including loose fittings, missing components, or incorrect parts. Many of these were resolved through simple actions like tightening or installing the correct component, suggesting that improved assembly checks or clearer SOP adherence could prevent repeat failures. Leaks were frequently associated with O-rings, couplers, and fittings, indicating areas that may benefit from closer inspection or design review. Overall, the data highlights that small procedural gaps can lead to repeated service issues, and addressing these upstream could reduce field failures and service workload.</w:t>
      </w:r>
    </w:p>
    <w:p w14:paraId="2A4065C4" w14:textId="77777777" w:rsidR="00354042" w:rsidRDefault="00354042"/>
    <w:sectPr w:rsidR="00354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F6601"/>
    <w:multiLevelType w:val="hybridMultilevel"/>
    <w:tmpl w:val="F310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36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B78"/>
    <w:rsid w:val="000C557D"/>
    <w:rsid w:val="00354042"/>
    <w:rsid w:val="00613B78"/>
    <w:rsid w:val="0069730A"/>
    <w:rsid w:val="00B16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92D14"/>
  <w15:chartTrackingRefBased/>
  <w15:docId w15:val="{CC546B6D-1FF2-4DA0-BF33-A42711DB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13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B78"/>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613B78"/>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613B78"/>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13B78"/>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13B7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13B7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13B7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13B7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13B7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13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B7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13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B7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13B78"/>
    <w:pPr>
      <w:spacing w:before="160"/>
      <w:jc w:val="center"/>
    </w:pPr>
    <w:rPr>
      <w:i/>
      <w:iCs/>
      <w:color w:val="404040" w:themeColor="text1" w:themeTint="BF"/>
    </w:rPr>
  </w:style>
  <w:style w:type="character" w:customStyle="1" w:styleId="QuoteChar">
    <w:name w:val="Quote Char"/>
    <w:basedOn w:val="DefaultParagraphFont"/>
    <w:link w:val="Quote"/>
    <w:uiPriority w:val="29"/>
    <w:rsid w:val="00613B78"/>
    <w:rPr>
      <w:i/>
      <w:iCs/>
      <w:color w:val="404040" w:themeColor="text1" w:themeTint="BF"/>
      <w:lang w:val="en-US"/>
    </w:rPr>
  </w:style>
  <w:style w:type="paragraph" w:styleId="ListParagraph">
    <w:name w:val="List Paragraph"/>
    <w:basedOn w:val="Normal"/>
    <w:uiPriority w:val="34"/>
    <w:qFormat/>
    <w:rsid w:val="00613B78"/>
    <w:pPr>
      <w:ind w:left="720"/>
      <w:contextualSpacing/>
    </w:pPr>
  </w:style>
  <w:style w:type="character" w:styleId="IntenseEmphasis">
    <w:name w:val="Intense Emphasis"/>
    <w:basedOn w:val="DefaultParagraphFont"/>
    <w:uiPriority w:val="21"/>
    <w:qFormat/>
    <w:rsid w:val="00613B78"/>
    <w:rPr>
      <w:i/>
      <w:iCs/>
      <w:color w:val="2F5496" w:themeColor="accent1" w:themeShade="BF"/>
    </w:rPr>
  </w:style>
  <w:style w:type="paragraph" w:styleId="IntenseQuote">
    <w:name w:val="Intense Quote"/>
    <w:basedOn w:val="Normal"/>
    <w:next w:val="Normal"/>
    <w:link w:val="IntenseQuoteChar"/>
    <w:uiPriority w:val="30"/>
    <w:qFormat/>
    <w:rsid w:val="00613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B78"/>
    <w:rPr>
      <w:i/>
      <w:iCs/>
      <w:color w:val="2F5496" w:themeColor="accent1" w:themeShade="BF"/>
      <w:lang w:val="en-US"/>
    </w:rPr>
  </w:style>
  <w:style w:type="character" w:styleId="IntenseReference">
    <w:name w:val="Intense Reference"/>
    <w:basedOn w:val="DefaultParagraphFont"/>
    <w:uiPriority w:val="32"/>
    <w:qFormat/>
    <w:rsid w:val="00613B78"/>
    <w:rPr>
      <w:b/>
      <w:bCs/>
      <w:smallCaps/>
      <w:color w:val="2F5496" w:themeColor="accent1" w:themeShade="BF"/>
      <w:spacing w:val="5"/>
    </w:rPr>
  </w:style>
  <w:style w:type="character" w:styleId="BookTitle">
    <w:name w:val="Book Title"/>
    <w:basedOn w:val="DefaultParagraphFont"/>
    <w:uiPriority w:val="33"/>
    <w:qFormat/>
    <w:rsid w:val="00613B7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Ragini Mahajan</dc:creator>
  <cp:keywords/>
  <dc:description/>
  <cp:lastModifiedBy>Ragini Mahajan</cp:lastModifiedBy>
  <cp:revision>1</cp:revision>
  <dcterms:created xsi:type="dcterms:W3CDTF">2025-12-16T19:23:00Z</dcterms:created>
  <dcterms:modified xsi:type="dcterms:W3CDTF">2025-12-16T19:26:00Z</dcterms:modified>
</cp:coreProperties>
</file>