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6CF2" w14:textId="77777777" w:rsidR="0033204F" w:rsidRDefault="0033204F">
      <w:pPr>
        <w:spacing w:before="2000"/>
      </w:pPr>
    </w:p>
    <w:p w14:paraId="39247853" w14:textId="77777777" w:rsidR="0033204F" w:rsidRDefault="00000000">
      <w:pPr>
        <w:jc w:val="center"/>
      </w:pPr>
      <w:r>
        <w:rPr>
          <w:rFonts w:ascii="Calibri" w:eastAsia="Calibri" w:hAnsi="Calibri" w:cs="Calibri"/>
          <w:b/>
          <w:bCs/>
          <w:color w:val="1F3864"/>
          <w:sz w:val="56"/>
          <w:szCs w:val="56"/>
        </w:rPr>
        <w:t>RETAIL PERFORMANCE ANALYSIS</w:t>
      </w:r>
    </w:p>
    <w:p w14:paraId="4728DE05" w14:textId="77777777" w:rsidR="0033204F" w:rsidRDefault="00000000">
      <w:pPr>
        <w:spacing w:before="200" w:after="100"/>
        <w:jc w:val="center"/>
      </w:pPr>
      <w:proofErr w:type="spellStart"/>
      <w:r>
        <w:rPr>
          <w:rFonts w:ascii="Calibri" w:eastAsia="Calibri" w:hAnsi="Calibri" w:cs="Calibri"/>
          <w:color w:val="2F5496"/>
          <w:sz w:val="30"/>
          <w:szCs w:val="30"/>
        </w:rPr>
        <w:t>SuperStore</w:t>
      </w:r>
      <w:proofErr w:type="spellEnd"/>
      <w:r>
        <w:rPr>
          <w:rFonts w:ascii="Calibri" w:eastAsia="Calibri" w:hAnsi="Calibri" w:cs="Calibri"/>
          <w:color w:val="2F5496"/>
          <w:sz w:val="30"/>
          <w:szCs w:val="30"/>
        </w:rPr>
        <w:t xml:space="preserve"> (US) — Sales, Profitability &amp; Discount Analysis</w:t>
      </w:r>
    </w:p>
    <w:p w14:paraId="05DA45CE" w14:textId="77777777" w:rsidR="0033204F" w:rsidRDefault="0033204F">
      <w:pPr>
        <w:pBdr>
          <w:bottom w:val="single" w:sz="12" w:space="10" w:color="2F5496"/>
        </w:pBdr>
        <w:spacing w:before="100"/>
        <w:jc w:val="center"/>
      </w:pPr>
    </w:p>
    <w:p w14:paraId="21B4971A" w14:textId="77777777" w:rsidR="0033204F" w:rsidRDefault="0033204F">
      <w:pPr>
        <w:spacing w:before="1400"/>
      </w:pPr>
    </w:p>
    <w:p w14:paraId="28157AD1" w14:textId="77777777" w:rsidR="0033204F" w:rsidRPr="00FD6B53" w:rsidRDefault="00000000">
      <w:pPr>
        <w:spacing w:after="80"/>
        <w:jc w:val="center"/>
        <w:rPr>
          <w:b/>
          <w:bCs/>
          <w:color w:val="000000" w:themeColor="text1"/>
          <w:sz w:val="24"/>
          <w:szCs w:val="24"/>
        </w:rPr>
      </w:pPr>
      <w:r w:rsidRPr="00FD6B53">
        <w:rPr>
          <w:rFonts w:ascii="Calibri" w:eastAsia="Calibri" w:hAnsi="Calibri" w:cs="Calibri"/>
          <w:b/>
          <w:bCs/>
          <w:color w:val="000000" w:themeColor="text1"/>
          <w:sz w:val="24"/>
          <w:szCs w:val="24"/>
        </w:rPr>
        <w:t>Data Analytics — Task 1</w:t>
      </w:r>
    </w:p>
    <w:p w14:paraId="5B156A82" w14:textId="77777777" w:rsidR="0033204F" w:rsidRPr="00FD6B53" w:rsidRDefault="00000000">
      <w:pPr>
        <w:spacing w:after="80"/>
        <w:jc w:val="center"/>
        <w:rPr>
          <w:b/>
          <w:bCs/>
          <w:color w:val="000000" w:themeColor="text1"/>
          <w:sz w:val="24"/>
          <w:szCs w:val="24"/>
        </w:rPr>
      </w:pPr>
      <w:r w:rsidRPr="00FD6B53">
        <w:rPr>
          <w:rFonts w:ascii="Calibri" w:eastAsia="Calibri" w:hAnsi="Calibri" w:cs="Calibri"/>
          <w:b/>
          <w:bCs/>
          <w:color w:val="000000" w:themeColor="text1"/>
          <w:sz w:val="24"/>
          <w:szCs w:val="24"/>
        </w:rPr>
        <w:t>Prepared using: Microsoft Excel (Pivot Tables, KPI Formulas, Dashboards)</w:t>
      </w:r>
    </w:p>
    <w:p w14:paraId="5FA3DB1C" w14:textId="7E021186" w:rsidR="0033204F" w:rsidRPr="00FD6B53" w:rsidRDefault="00000000">
      <w:pPr>
        <w:spacing w:after="80"/>
        <w:jc w:val="center"/>
        <w:rPr>
          <w:rFonts w:ascii="Calibri" w:eastAsia="Calibri" w:hAnsi="Calibri" w:cs="Calibri"/>
          <w:b/>
          <w:bCs/>
          <w:color w:val="000000" w:themeColor="text1"/>
          <w:sz w:val="24"/>
          <w:szCs w:val="24"/>
        </w:rPr>
      </w:pPr>
      <w:r w:rsidRPr="00FD6B53">
        <w:rPr>
          <w:rFonts w:ascii="Calibri" w:eastAsia="Calibri" w:hAnsi="Calibri" w:cs="Calibri"/>
          <w:b/>
          <w:bCs/>
          <w:color w:val="000000" w:themeColor="text1"/>
          <w:sz w:val="24"/>
          <w:szCs w:val="24"/>
        </w:rPr>
        <w:t xml:space="preserve">Dataset: SampleSuperstore.xlsx </w:t>
      </w:r>
    </w:p>
    <w:p w14:paraId="0600B9B6" w14:textId="65ABD905" w:rsidR="00FD6B53" w:rsidRPr="00FD6B53" w:rsidRDefault="00FD6B53">
      <w:pPr>
        <w:spacing w:after="80"/>
        <w:jc w:val="center"/>
        <w:rPr>
          <w:rFonts w:ascii="Calibri" w:eastAsia="Calibri" w:hAnsi="Calibri" w:cs="Calibri"/>
          <w:b/>
          <w:bCs/>
          <w:color w:val="000000" w:themeColor="text1"/>
          <w:sz w:val="24"/>
          <w:szCs w:val="24"/>
        </w:rPr>
      </w:pPr>
      <w:r w:rsidRPr="00FD6B53">
        <w:rPr>
          <w:rFonts w:ascii="Calibri" w:eastAsia="Calibri" w:hAnsi="Calibri" w:cs="Calibri"/>
          <w:b/>
          <w:bCs/>
          <w:color w:val="000000" w:themeColor="text1"/>
          <w:sz w:val="24"/>
          <w:szCs w:val="24"/>
        </w:rPr>
        <w:t xml:space="preserve">By </w:t>
      </w:r>
    </w:p>
    <w:p w14:paraId="0E3F7116" w14:textId="6559F4CC" w:rsidR="00FD6B53" w:rsidRPr="00FD6B53" w:rsidRDefault="00FD6B53">
      <w:pPr>
        <w:spacing w:after="80"/>
        <w:jc w:val="center"/>
        <w:rPr>
          <w:b/>
          <w:bCs/>
          <w:color w:val="000000" w:themeColor="text1"/>
          <w:sz w:val="24"/>
          <w:szCs w:val="24"/>
        </w:rPr>
      </w:pPr>
      <w:r w:rsidRPr="00FD6B53">
        <w:rPr>
          <w:rFonts w:ascii="Calibri" w:eastAsia="Calibri" w:hAnsi="Calibri" w:cs="Calibri"/>
          <w:b/>
          <w:bCs/>
          <w:color w:val="000000" w:themeColor="text1"/>
          <w:sz w:val="24"/>
          <w:szCs w:val="24"/>
        </w:rPr>
        <w:t xml:space="preserve">Ragini PS </w:t>
      </w:r>
    </w:p>
    <w:p w14:paraId="2C19B1DE" w14:textId="17551B82" w:rsidR="0033204F" w:rsidRPr="00FD6B53" w:rsidRDefault="00FD6B53">
      <w:pPr>
        <w:spacing w:before="800"/>
        <w:jc w:val="center"/>
        <w:rPr>
          <w:b/>
          <w:bCs/>
          <w:color w:val="000000" w:themeColor="text1"/>
          <w:sz w:val="24"/>
          <w:szCs w:val="24"/>
        </w:rPr>
      </w:pPr>
      <w:r w:rsidRPr="00FD6B53">
        <w:rPr>
          <w:rFonts w:ascii="Calibri" w:eastAsia="Calibri" w:hAnsi="Calibri" w:cs="Calibri"/>
          <w:b/>
          <w:bCs/>
          <w:color w:val="000000" w:themeColor="text1"/>
          <w:sz w:val="24"/>
          <w:szCs w:val="24"/>
        </w:rPr>
        <w:t xml:space="preserve"> </w:t>
      </w:r>
      <w:r w:rsidR="00951258">
        <w:rPr>
          <w:rFonts w:ascii="Calibri" w:eastAsia="Calibri" w:hAnsi="Calibri" w:cs="Calibri"/>
          <w:b/>
          <w:bCs/>
          <w:color w:val="000000" w:themeColor="text1"/>
          <w:sz w:val="24"/>
          <w:szCs w:val="24"/>
        </w:rPr>
        <w:t>12</w:t>
      </w:r>
      <w:r w:rsidRPr="00FD6B53">
        <w:rPr>
          <w:rFonts w:ascii="Calibri" w:eastAsia="Calibri" w:hAnsi="Calibri" w:cs="Calibri"/>
          <w:b/>
          <w:bCs/>
          <w:color w:val="000000" w:themeColor="text1"/>
          <w:sz w:val="24"/>
          <w:szCs w:val="24"/>
        </w:rPr>
        <w:t xml:space="preserve"> July 2026</w:t>
      </w:r>
    </w:p>
    <w:p w14:paraId="70C94C51" w14:textId="77777777" w:rsidR="0033204F" w:rsidRDefault="00000000">
      <w:r>
        <w:br w:type="page"/>
      </w:r>
    </w:p>
    <w:p w14:paraId="7581A1E1" w14:textId="77777777" w:rsidR="0033204F" w:rsidRDefault="0033204F">
      <w:pPr>
        <w:sectPr w:rsidR="0033204F" w:rsidSect="001D67F9">
          <w:pgSz w:w="11906" w:h="16838"/>
          <w:pgMar w:top="720" w:right="1000" w:bottom="720" w:left="10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92C28A8"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lastRenderedPageBreak/>
        <w:t>1. Problem Statement</w:t>
      </w:r>
    </w:p>
    <w:p w14:paraId="7E206881" w14:textId="77777777" w:rsidR="0033204F" w:rsidRDefault="00000000">
      <w:pPr>
        <w:spacing w:after="160" w:line="276" w:lineRule="auto"/>
      </w:pPr>
      <w:proofErr w:type="spellStart"/>
      <w:r>
        <w:rPr>
          <w:rFonts w:ascii="Calibri" w:eastAsia="Calibri" w:hAnsi="Calibri" w:cs="Calibri"/>
          <w:color w:val="262626"/>
          <w:sz w:val="22"/>
          <w:szCs w:val="22"/>
        </w:rPr>
        <w:t>SuperStore</w:t>
      </w:r>
      <w:proofErr w:type="spellEnd"/>
      <w:r>
        <w:rPr>
          <w:rFonts w:ascii="Calibri" w:eastAsia="Calibri" w:hAnsi="Calibri" w:cs="Calibri"/>
          <w:color w:val="262626"/>
          <w:sz w:val="22"/>
          <w:szCs w:val="22"/>
        </w:rPr>
        <w:t xml:space="preserve"> (US) sells furniture, office supplies, and technology products across the Consumer, Corporate, and Home Office segments in four US regions. While the business generates substantial revenue, profitability is inconsistent across product lines, regions, and discounting practices.</w:t>
      </w:r>
    </w:p>
    <w:p w14:paraId="3C5614E6" w14:textId="79AFB057" w:rsidR="0033204F" w:rsidRDefault="00000000">
      <w:pPr>
        <w:spacing w:after="160" w:line="276" w:lineRule="auto"/>
      </w:pPr>
      <w:r>
        <w:rPr>
          <w:rFonts w:ascii="Calibri" w:eastAsia="Calibri" w:hAnsi="Calibri" w:cs="Calibri"/>
          <w:color w:val="262626"/>
          <w:sz w:val="22"/>
          <w:szCs w:val="22"/>
        </w:rPr>
        <w:t xml:space="preserve">This project </w:t>
      </w:r>
      <w:r w:rsidR="00FD6B53">
        <w:rPr>
          <w:rFonts w:ascii="Calibri" w:eastAsia="Calibri" w:hAnsi="Calibri" w:cs="Calibri"/>
          <w:color w:val="262626"/>
          <w:sz w:val="22"/>
          <w:szCs w:val="22"/>
        </w:rPr>
        <w:t xml:space="preserve">analyses, </w:t>
      </w:r>
      <w:r>
        <w:rPr>
          <w:rFonts w:ascii="Calibri" w:eastAsia="Calibri" w:hAnsi="Calibri" w:cs="Calibri"/>
          <w:color w:val="262626"/>
          <w:sz w:val="22"/>
          <w:szCs w:val="22"/>
        </w:rPr>
        <w:t>9,977 transaction records to answer four core business questions:</w:t>
      </w:r>
    </w:p>
    <w:p w14:paraId="4D6C9518" w14:textId="5E20AB3E" w:rsidR="0033204F" w:rsidRDefault="00000000">
      <w:pPr>
        <w:spacing w:after="120" w:line="276" w:lineRule="auto"/>
      </w:pPr>
      <w:r>
        <w:rPr>
          <w:rFonts w:ascii="Calibri" w:eastAsia="Calibri" w:hAnsi="Calibri" w:cs="Calibri"/>
          <w:b/>
          <w:bCs/>
          <w:color w:val="1F3864"/>
          <w:sz w:val="22"/>
          <w:szCs w:val="22"/>
        </w:rPr>
        <w:t xml:space="preserve">1. </w:t>
      </w:r>
      <w:r>
        <w:rPr>
          <w:rFonts w:ascii="Calibri" w:eastAsia="Calibri" w:hAnsi="Calibri" w:cs="Calibri"/>
          <w:color w:val="262626"/>
          <w:sz w:val="22"/>
          <w:szCs w:val="22"/>
        </w:rPr>
        <w:t>Which product categories and sub-categories drive the most sales and profit and which ones lose money?</w:t>
      </w:r>
    </w:p>
    <w:p w14:paraId="59A095E1" w14:textId="77777777" w:rsidR="0033204F" w:rsidRDefault="00000000">
      <w:pPr>
        <w:spacing w:after="120" w:line="276" w:lineRule="auto"/>
      </w:pPr>
      <w:r>
        <w:rPr>
          <w:rFonts w:ascii="Calibri" w:eastAsia="Calibri" w:hAnsi="Calibri" w:cs="Calibri"/>
          <w:b/>
          <w:bCs/>
          <w:color w:val="1F3864"/>
          <w:sz w:val="22"/>
          <w:szCs w:val="22"/>
        </w:rPr>
        <w:t xml:space="preserve">2. </w:t>
      </w:r>
      <w:r>
        <w:rPr>
          <w:rFonts w:ascii="Calibri" w:eastAsia="Calibri" w:hAnsi="Calibri" w:cs="Calibri"/>
          <w:color w:val="262626"/>
          <w:sz w:val="22"/>
          <w:szCs w:val="22"/>
        </w:rPr>
        <w:t>How does performance vary by region, customer segment, and shipping mode?</w:t>
      </w:r>
    </w:p>
    <w:p w14:paraId="00A2C29E" w14:textId="77777777" w:rsidR="0033204F" w:rsidRDefault="00000000">
      <w:pPr>
        <w:spacing w:after="120" w:line="276" w:lineRule="auto"/>
      </w:pPr>
      <w:r>
        <w:rPr>
          <w:rFonts w:ascii="Calibri" w:eastAsia="Calibri" w:hAnsi="Calibri" w:cs="Calibri"/>
          <w:b/>
          <w:bCs/>
          <w:color w:val="1F3864"/>
          <w:sz w:val="22"/>
          <w:szCs w:val="22"/>
        </w:rPr>
        <w:t xml:space="preserve">3. </w:t>
      </w:r>
      <w:r>
        <w:rPr>
          <w:rFonts w:ascii="Calibri" w:eastAsia="Calibri" w:hAnsi="Calibri" w:cs="Calibri"/>
          <w:color w:val="262626"/>
          <w:sz w:val="22"/>
          <w:szCs w:val="22"/>
        </w:rPr>
        <w:t>What is the relationship between discounting and profitability, and can it explain the loss-making transactions?</w:t>
      </w:r>
    </w:p>
    <w:p w14:paraId="7F10CDC2" w14:textId="77777777" w:rsidR="0033204F" w:rsidRDefault="00000000">
      <w:pPr>
        <w:spacing w:after="120" w:line="276" w:lineRule="auto"/>
      </w:pPr>
      <w:r>
        <w:rPr>
          <w:rFonts w:ascii="Calibri" w:eastAsia="Calibri" w:hAnsi="Calibri" w:cs="Calibri"/>
          <w:b/>
          <w:bCs/>
          <w:color w:val="1F3864"/>
          <w:sz w:val="22"/>
          <w:szCs w:val="22"/>
        </w:rPr>
        <w:t xml:space="preserve">4. </w:t>
      </w:r>
      <w:r>
        <w:rPr>
          <w:rFonts w:ascii="Calibri" w:eastAsia="Calibri" w:hAnsi="Calibri" w:cs="Calibri"/>
          <w:color w:val="262626"/>
          <w:sz w:val="22"/>
          <w:szCs w:val="22"/>
        </w:rPr>
        <w:t>What concrete, data-backed actions should the business take to improve overall profit margin?</w:t>
      </w:r>
    </w:p>
    <w:p w14:paraId="42B28BAE"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2. Dataset Description</w:t>
      </w:r>
    </w:p>
    <w:p w14:paraId="56A56F7F" w14:textId="77777777" w:rsidR="0033204F" w:rsidRDefault="00000000">
      <w:pPr>
        <w:spacing w:after="160" w:line="276" w:lineRule="auto"/>
      </w:pPr>
      <w:r>
        <w:rPr>
          <w:rFonts w:ascii="Calibri" w:eastAsia="Calibri" w:hAnsi="Calibri" w:cs="Calibri"/>
          <w:color w:val="262626"/>
          <w:sz w:val="22"/>
          <w:szCs w:val="22"/>
        </w:rPr>
        <w:t xml:space="preserve">The analysis uses the </w:t>
      </w:r>
      <w:proofErr w:type="spellStart"/>
      <w:r>
        <w:rPr>
          <w:rFonts w:ascii="Calibri" w:eastAsia="Calibri" w:hAnsi="Calibri" w:cs="Calibri"/>
          <w:color w:val="262626"/>
          <w:sz w:val="22"/>
          <w:szCs w:val="22"/>
        </w:rPr>
        <w:t>SampleSuperstore</w:t>
      </w:r>
      <w:proofErr w:type="spellEnd"/>
      <w:r>
        <w:rPr>
          <w:rFonts w:ascii="Calibri" w:eastAsia="Calibri" w:hAnsi="Calibri" w:cs="Calibri"/>
          <w:color w:val="262626"/>
          <w:sz w:val="22"/>
          <w:szCs w:val="22"/>
        </w:rPr>
        <w:t xml:space="preserve"> dataset, consisting of 9,977 order-line records across 13 fields:</w:t>
      </w:r>
    </w:p>
    <w:p w14:paraId="23B33A73"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Categorical: Ship Mode, Segment, Country, City, State, Region, Category, Sub-Category</w:t>
      </w:r>
    </w:p>
    <w:p w14:paraId="2DD6030E"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Numerical: Postal Code, Sales, Quantity, Discount, Profit</w:t>
      </w:r>
    </w:p>
    <w:p w14:paraId="063FE92F" w14:textId="74D6D99F" w:rsidR="0033204F" w:rsidRDefault="00000000">
      <w:pPr>
        <w:spacing w:after="160" w:line="276" w:lineRule="auto"/>
      </w:pPr>
      <w:r>
        <w:rPr>
          <w:rFonts w:ascii="Calibri" w:eastAsia="Calibri" w:hAnsi="Calibri" w:cs="Calibri"/>
          <w:color w:val="262626"/>
          <w:sz w:val="22"/>
          <w:szCs w:val="22"/>
        </w:rPr>
        <w:t xml:space="preserve">Data quality check: the dataset was verified for duplicate rows and missing values. </w:t>
      </w:r>
      <w:r w:rsidR="00FD6B53">
        <w:rPr>
          <w:rFonts w:ascii="Calibri" w:eastAsia="Calibri" w:hAnsi="Calibri" w:cs="Calibri"/>
          <w:color w:val="262626"/>
          <w:sz w:val="22"/>
          <w:szCs w:val="22"/>
        </w:rPr>
        <w:t>17</w:t>
      </w:r>
      <w:r>
        <w:rPr>
          <w:rFonts w:ascii="Calibri" w:eastAsia="Calibri" w:hAnsi="Calibri" w:cs="Calibri"/>
          <w:color w:val="262626"/>
          <w:sz w:val="22"/>
          <w:szCs w:val="22"/>
        </w:rPr>
        <w:t xml:space="preserve"> duplicate records and zero null values were found across all 9,977 rows — the dataset required row-level cleaning.</w:t>
      </w:r>
    </w:p>
    <w:p w14:paraId="5CE17349" w14:textId="77777777" w:rsidR="0033204F" w:rsidRDefault="00000000">
      <w:pPr>
        <w:pStyle w:val="Heading2"/>
        <w:spacing w:before="300" w:after="150"/>
      </w:pPr>
      <w:r>
        <w:rPr>
          <w:rFonts w:ascii="Calibri" w:eastAsia="Calibri" w:hAnsi="Calibri" w:cs="Calibri"/>
          <w:b/>
          <w:bCs/>
          <w:color w:val="2F5496"/>
          <w:sz w:val="24"/>
          <w:szCs w:val="24"/>
        </w:rPr>
        <w:t>2.1 Data Limitation</w:t>
      </w:r>
    </w:p>
    <w:p w14:paraId="50108EBC" w14:textId="77777777" w:rsidR="0033204F" w:rsidRDefault="00000000">
      <w:pPr>
        <w:spacing w:after="160" w:line="276" w:lineRule="auto"/>
      </w:pPr>
      <w:r>
        <w:rPr>
          <w:rFonts w:ascii="Calibri" w:eastAsia="Calibri" w:hAnsi="Calibri" w:cs="Calibri"/>
          <w:color w:val="262626"/>
          <w:sz w:val="22"/>
          <w:szCs w:val="22"/>
        </w:rPr>
        <w:t xml:space="preserve">This version of the dataset does not include an Order Date, Order ID, or Product Name field (fields present in the full public </w:t>
      </w:r>
      <w:proofErr w:type="spellStart"/>
      <w:r>
        <w:rPr>
          <w:rFonts w:ascii="Calibri" w:eastAsia="Calibri" w:hAnsi="Calibri" w:cs="Calibri"/>
          <w:color w:val="262626"/>
          <w:sz w:val="22"/>
          <w:szCs w:val="22"/>
        </w:rPr>
        <w:t>SuperStore</w:t>
      </w:r>
      <w:proofErr w:type="spellEnd"/>
      <w:r>
        <w:rPr>
          <w:rFonts w:ascii="Calibri" w:eastAsia="Calibri" w:hAnsi="Calibri" w:cs="Calibri"/>
          <w:color w:val="262626"/>
          <w:sz w:val="22"/>
          <w:szCs w:val="22"/>
        </w:rPr>
        <w:t xml:space="preserve"> dataset). As a result:</w:t>
      </w:r>
    </w:p>
    <w:p w14:paraId="2640AC9F"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Monthly/yearly Sales Trend analysis could not be performed — there is no time dimension in the data.</w:t>
      </w:r>
    </w:p>
    <w:p w14:paraId="1A2B1FF0"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A Sales Growth (period-over-period) KPI could not be calculated for the same reason; it is retained in the workbook as "NA" rather than removed, to make the gap visible rather than silent.</w:t>
      </w:r>
    </w:p>
    <w:p w14:paraId="0374FB4E"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"Top Products" analysis was performed at the Sub-Category level instead of individual Product level, since no Product Name field exists.</w:t>
      </w:r>
    </w:p>
    <w:p w14:paraId="69FEF173" w14:textId="3FB7DEBF"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 xml:space="preserve">3. Methodology </w:t>
      </w:r>
    </w:p>
    <w:p w14:paraId="7481B4D2" w14:textId="3CDDA539" w:rsidR="0033204F" w:rsidRDefault="00000000">
      <w:pPr>
        <w:spacing w:after="120" w:line="276" w:lineRule="auto"/>
      </w:pPr>
      <w:r>
        <w:rPr>
          <w:rFonts w:ascii="Calibri" w:eastAsia="Calibri" w:hAnsi="Calibri" w:cs="Calibri"/>
          <w:b/>
          <w:bCs/>
          <w:color w:val="1F3864"/>
          <w:sz w:val="22"/>
          <w:szCs w:val="22"/>
        </w:rPr>
        <w:t xml:space="preserve">1. </w:t>
      </w:r>
      <w:r>
        <w:rPr>
          <w:rFonts w:ascii="Calibri" w:eastAsia="Calibri" w:hAnsi="Calibri" w:cs="Calibri"/>
          <w:color w:val="262626"/>
          <w:sz w:val="22"/>
          <w:szCs w:val="22"/>
        </w:rPr>
        <w:t xml:space="preserve">Data Validation: Checked the raw dataset for duplicates and missing values using Excel formulas (COUNTIF, COUNTBLANK) — confirmed </w:t>
      </w:r>
      <w:r w:rsidR="00FD6B53">
        <w:rPr>
          <w:rFonts w:ascii="Calibri" w:eastAsia="Calibri" w:hAnsi="Calibri" w:cs="Calibri"/>
          <w:color w:val="262626"/>
          <w:sz w:val="22"/>
          <w:szCs w:val="22"/>
        </w:rPr>
        <w:t xml:space="preserve">17 Duplicate </w:t>
      </w:r>
      <w:proofErr w:type="gramStart"/>
      <w:r w:rsidR="00FD6B53">
        <w:rPr>
          <w:rFonts w:ascii="Calibri" w:eastAsia="Calibri" w:hAnsi="Calibri" w:cs="Calibri"/>
          <w:color w:val="262626"/>
          <w:sz w:val="22"/>
          <w:szCs w:val="22"/>
        </w:rPr>
        <w:t>values ,</w:t>
      </w:r>
      <w:proofErr w:type="gramEnd"/>
      <w:r w:rsidR="00FD6B53">
        <w:rPr>
          <w:rFonts w:ascii="Calibri" w:eastAsia="Calibri" w:hAnsi="Calibri" w:cs="Calibri"/>
          <w:color w:val="262626"/>
          <w:sz w:val="22"/>
          <w:szCs w:val="22"/>
        </w:rPr>
        <w:t xml:space="preserve"> and 0 null values that was then </w:t>
      </w:r>
      <w:r>
        <w:rPr>
          <w:rFonts w:ascii="Calibri" w:eastAsia="Calibri" w:hAnsi="Calibri" w:cs="Calibri"/>
          <w:color w:val="262626"/>
          <w:sz w:val="22"/>
          <w:szCs w:val="22"/>
        </w:rPr>
        <w:t>clean</w:t>
      </w:r>
      <w:r w:rsidR="00FD6B53">
        <w:rPr>
          <w:rFonts w:ascii="Calibri" w:eastAsia="Calibri" w:hAnsi="Calibri" w:cs="Calibri"/>
          <w:color w:val="262626"/>
          <w:sz w:val="22"/>
          <w:szCs w:val="22"/>
        </w:rPr>
        <w:t>ed</w:t>
      </w:r>
      <w:r>
        <w:rPr>
          <w:rFonts w:ascii="Calibri" w:eastAsia="Calibri" w:hAnsi="Calibri" w:cs="Calibri"/>
          <w:color w:val="262626"/>
          <w:sz w:val="22"/>
          <w:szCs w:val="22"/>
        </w:rPr>
        <w:t>.</w:t>
      </w:r>
    </w:p>
    <w:p w14:paraId="2F02D9A5" w14:textId="6B12434D" w:rsidR="0033204F" w:rsidRDefault="00000000">
      <w:pPr>
        <w:spacing w:after="120" w:line="276" w:lineRule="auto"/>
      </w:pPr>
      <w:r>
        <w:rPr>
          <w:rFonts w:ascii="Calibri" w:eastAsia="Calibri" w:hAnsi="Calibri" w:cs="Calibri"/>
          <w:b/>
          <w:bCs/>
          <w:color w:val="1F3864"/>
          <w:sz w:val="22"/>
          <w:szCs w:val="22"/>
        </w:rPr>
        <w:t xml:space="preserve">2. </w:t>
      </w:r>
      <w:r>
        <w:rPr>
          <w:rFonts w:ascii="Calibri" w:eastAsia="Calibri" w:hAnsi="Calibri" w:cs="Calibri"/>
          <w:color w:val="262626"/>
          <w:sz w:val="22"/>
          <w:szCs w:val="22"/>
        </w:rPr>
        <w:t>KPI Layer: Built a working KPI table (Profit Margin per order) using Excel structured table references, a</w:t>
      </w:r>
      <w:r w:rsidR="00FD6B53">
        <w:rPr>
          <w:rFonts w:ascii="Calibri" w:eastAsia="Calibri" w:hAnsi="Calibri" w:cs="Calibri"/>
          <w:color w:val="262626"/>
          <w:sz w:val="22"/>
          <w:szCs w:val="22"/>
        </w:rPr>
        <w:t>nd (=[@profit]/[@sales]) formula</w:t>
      </w:r>
      <w:r>
        <w:rPr>
          <w:rFonts w:ascii="Calibri" w:eastAsia="Calibri" w:hAnsi="Calibri" w:cs="Calibri"/>
          <w:color w:val="262626"/>
          <w:sz w:val="22"/>
          <w:szCs w:val="22"/>
        </w:rPr>
        <w:t>.</w:t>
      </w:r>
    </w:p>
    <w:p w14:paraId="1B646470" w14:textId="77777777" w:rsidR="0033204F" w:rsidRDefault="00000000">
      <w:pPr>
        <w:spacing w:after="120" w:line="276" w:lineRule="auto"/>
      </w:pPr>
      <w:r>
        <w:rPr>
          <w:rFonts w:ascii="Calibri" w:eastAsia="Calibri" w:hAnsi="Calibri" w:cs="Calibri"/>
          <w:b/>
          <w:bCs/>
          <w:color w:val="1F3864"/>
          <w:sz w:val="22"/>
          <w:szCs w:val="22"/>
        </w:rPr>
        <w:t xml:space="preserve">3. </w:t>
      </w:r>
      <w:r>
        <w:rPr>
          <w:rFonts w:ascii="Calibri" w:eastAsia="Calibri" w:hAnsi="Calibri" w:cs="Calibri"/>
          <w:color w:val="262626"/>
          <w:sz w:val="22"/>
          <w:szCs w:val="22"/>
        </w:rPr>
        <w:t xml:space="preserve">Exploratory Analysis: Built PivotTables for Category/Sub-Category performance, </w:t>
      </w:r>
      <w:proofErr w:type="gramStart"/>
      <w:r>
        <w:rPr>
          <w:rFonts w:ascii="Calibri" w:eastAsia="Calibri" w:hAnsi="Calibri" w:cs="Calibri"/>
          <w:color w:val="262626"/>
          <w:sz w:val="22"/>
          <w:szCs w:val="22"/>
        </w:rPr>
        <w:t>Regional</w:t>
      </w:r>
      <w:proofErr w:type="gramEnd"/>
      <w:r>
        <w:rPr>
          <w:rFonts w:ascii="Calibri" w:eastAsia="Calibri" w:hAnsi="Calibri" w:cs="Calibri"/>
          <w:color w:val="262626"/>
          <w:sz w:val="22"/>
          <w:szCs w:val="22"/>
        </w:rPr>
        <w:t xml:space="preserve"> performance, and a Top 10 Sub-Categories by Sales ranking.</w:t>
      </w:r>
    </w:p>
    <w:p w14:paraId="756DD9D3" w14:textId="77777777" w:rsidR="0033204F" w:rsidRDefault="00000000">
      <w:pPr>
        <w:spacing w:after="120" w:line="276" w:lineRule="auto"/>
      </w:pPr>
      <w:r>
        <w:rPr>
          <w:rFonts w:ascii="Calibri" w:eastAsia="Calibri" w:hAnsi="Calibri" w:cs="Calibri"/>
          <w:b/>
          <w:bCs/>
          <w:color w:val="1F3864"/>
          <w:sz w:val="22"/>
          <w:szCs w:val="22"/>
        </w:rPr>
        <w:t xml:space="preserve">4. </w:t>
      </w:r>
      <w:r>
        <w:rPr>
          <w:rFonts w:ascii="Calibri" w:eastAsia="Calibri" w:hAnsi="Calibri" w:cs="Calibri"/>
          <w:color w:val="262626"/>
          <w:sz w:val="22"/>
          <w:szCs w:val="22"/>
        </w:rPr>
        <w:t>Dashboard Visualization: Built comparison charts for Region, Category, Segment, and Ship Mode across Sales and Profit.</w:t>
      </w:r>
    </w:p>
    <w:p w14:paraId="124A7C40" w14:textId="77777777" w:rsidR="0033204F" w:rsidRDefault="00000000">
      <w:pPr>
        <w:spacing w:after="120" w:line="276" w:lineRule="auto"/>
      </w:pPr>
      <w:r>
        <w:rPr>
          <w:rFonts w:ascii="Calibri" w:eastAsia="Calibri" w:hAnsi="Calibri" w:cs="Calibri"/>
          <w:b/>
          <w:bCs/>
          <w:color w:val="1F3864"/>
          <w:sz w:val="22"/>
          <w:szCs w:val="22"/>
        </w:rPr>
        <w:lastRenderedPageBreak/>
        <w:t xml:space="preserve">5. </w:t>
      </w:r>
      <w:r>
        <w:rPr>
          <w:rFonts w:ascii="Calibri" w:eastAsia="Calibri" w:hAnsi="Calibri" w:cs="Calibri"/>
          <w:color w:val="262626"/>
          <w:sz w:val="22"/>
          <w:szCs w:val="22"/>
        </w:rPr>
        <w:t>Executive Dashboard: Consolidated headline KPIs (Total Sales, Total Profit, Profit Margin) with supporting visuals for a one-page summary view.</w:t>
      </w:r>
    </w:p>
    <w:p w14:paraId="4E8D5BD2" w14:textId="77777777" w:rsidR="0033204F" w:rsidRDefault="00000000">
      <w:pPr>
        <w:spacing w:after="120" w:line="276" w:lineRule="auto"/>
      </w:pPr>
      <w:r>
        <w:rPr>
          <w:rFonts w:ascii="Calibri" w:eastAsia="Calibri" w:hAnsi="Calibri" w:cs="Calibri"/>
          <w:b/>
          <w:bCs/>
          <w:color w:val="1F3864"/>
          <w:sz w:val="22"/>
          <w:szCs w:val="22"/>
        </w:rPr>
        <w:t xml:space="preserve">6. </w:t>
      </w:r>
      <w:r>
        <w:rPr>
          <w:rFonts w:ascii="Calibri" w:eastAsia="Calibri" w:hAnsi="Calibri" w:cs="Calibri"/>
          <w:color w:val="262626"/>
          <w:sz w:val="22"/>
          <w:szCs w:val="22"/>
        </w:rPr>
        <w:t>Discount Impact Analysis: Added a dedicated analysis layer — discount-banding, a Sub-Category × Discount cross-tab, and an order-level scatter plot with trendline — to test whether discounting explains the loss-making transactions.</w:t>
      </w:r>
    </w:p>
    <w:p w14:paraId="20086673" w14:textId="77777777" w:rsidR="0033204F" w:rsidRDefault="00000000">
      <w:pPr>
        <w:spacing w:after="160" w:line="276" w:lineRule="auto"/>
      </w:pPr>
      <w:r>
        <w:rPr>
          <w:rFonts w:ascii="Calibri" w:eastAsia="Calibri" w:hAnsi="Calibri" w:cs="Calibri"/>
          <w:color w:val="262626"/>
          <w:sz w:val="22"/>
          <w:szCs w:val="22"/>
        </w:rPr>
        <w:t>All KPI, ranking, and cross-tab values are formula-driven (SUMIFS, AVERAGEIFS, COUNTIFS, INDEX/MATCH/LARGE) rather than hardcoded, so the workbook stays accurate if the source data is refreshed.</w:t>
      </w:r>
    </w:p>
    <w:p w14:paraId="7D4F1779"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4. Analysis</w:t>
      </w:r>
    </w:p>
    <w:p w14:paraId="5E448B05" w14:textId="77777777" w:rsidR="0033204F" w:rsidRDefault="00000000">
      <w:pPr>
        <w:pStyle w:val="Heading2"/>
        <w:spacing w:before="300" w:after="150"/>
      </w:pPr>
      <w:r>
        <w:rPr>
          <w:rFonts w:ascii="Calibri" w:eastAsia="Calibri" w:hAnsi="Calibri" w:cs="Calibri"/>
          <w:b/>
          <w:bCs/>
          <w:color w:val="2F5496"/>
          <w:sz w:val="24"/>
          <w:szCs w:val="24"/>
        </w:rPr>
        <w:t>4.1 Overall Business Performance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3167"/>
        <w:gridCol w:w="3167"/>
      </w:tblGrid>
      <w:tr w:rsidR="0033204F" w14:paraId="1C021B03" w14:textId="77777777">
        <w:tc>
          <w:tcPr>
            <w:tcW w:w="1650" w:type="pct"/>
            <w:shd w:val="clear" w:color="auto" w:fill="F2F2F2"/>
            <w:tcMar>
              <w:top w:w="200" w:type="dxa"/>
              <w:left w:w="100" w:type="dxa"/>
              <w:bottom w:w="200" w:type="dxa"/>
              <w:right w:w="100" w:type="dxa"/>
            </w:tcMar>
            <w:vAlign w:val="center"/>
          </w:tcPr>
          <w:p w14:paraId="069627A5" w14:textId="77777777" w:rsidR="0033204F" w:rsidRDefault="00000000">
            <w:pPr>
              <w:jc w:val="center"/>
            </w:pPr>
            <w:r>
              <w:rPr>
                <w:rFonts w:ascii="Calibri" w:eastAsia="Calibri" w:hAnsi="Calibri" w:cs="Calibri"/>
                <w:b/>
                <w:bCs/>
                <w:color w:val="1F3864"/>
                <w:sz w:val="32"/>
                <w:szCs w:val="32"/>
              </w:rPr>
              <w:t>$2,296,196</w:t>
            </w:r>
          </w:p>
          <w:p w14:paraId="497B9CD6" w14:textId="77777777" w:rsidR="0033204F" w:rsidRDefault="00000000">
            <w:pPr>
              <w:jc w:val="center"/>
            </w:pPr>
            <w:r>
              <w:rPr>
                <w:rFonts w:ascii="Calibri" w:eastAsia="Calibri" w:hAnsi="Calibri" w:cs="Calibri"/>
                <w:color w:val="595959"/>
                <w:sz w:val="18"/>
                <w:szCs w:val="18"/>
              </w:rPr>
              <w:t>Total Sales</w:t>
            </w:r>
          </w:p>
        </w:tc>
        <w:tc>
          <w:tcPr>
            <w:tcW w:w="1650" w:type="pct"/>
            <w:shd w:val="clear" w:color="auto" w:fill="F2F2F2"/>
            <w:tcMar>
              <w:top w:w="200" w:type="dxa"/>
              <w:left w:w="100" w:type="dxa"/>
              <w:bottom w:w="200" w:type="dxa"/>
              <w:right w:w="100" w:type="dxa"/>
            </w:tcMar>
            <w:vAlign w:val="center"/>
          </w:tcPr>
          <w:p w14:paraId="263CAAEA" w14:textId="77777777" w:rsidR="0033204F" w:rsidRDefault="00000000">
            <w:pPr>
              <w:jc w:val="center"/>
            </w:pPr>
            <w:r>
              <w:rPr>
                <w:rFonts w:ascii="Calibri" w:eastAsia="Calibri" w:hAnsi="Calibri" w:cs="Calibri"/>
                <w:b/>
                <w:bCs/>
                <w:color w:val="2E7D32"/>
                <w:sz w:val="32"/>
                <w:szCs w:val="32"/>
              </w:rPr>
              <w:t>$286,241</w:t>
            </w:r>
          </w:p>
          <w:p w14:paraId="00759F70" w14:textId="77777777" w:rsidR="0033204F" w:rsidRDefault="00000000">
            <w:pPr>
              <w:jc w:val="center"/>
            </w:pPr>
            <w:r>
              <w:rPr>
                <w:rFonts w:ascii="Calibri" w:eastAsia="Calibri" w:hAnsi="Calibri" w:cs="Calibri"/>
                <w:color w:val="595959"/>
                <w:sz w:val="18"/>
                <w:szCs w:val="18"/>
              </w:rPr>
              <w:t>Total Profit</w:t>
            </w:r>
          </w:p>
        </w:tc>
        <w:tc>
          <w:tcPr>
            <w:tcW w:w="1650" w:type="pct"/>
            <w:shd w:val="clear" w:color="auto" w:fill="F2F2F2"/>
            <w:tcMar>
              <w:top w:w="200" w:type="dxa"/>
              <w:left w:w="100" w:type="dxa"/>
              <w:bottom w:w="200" w:type="dxa"/>
              <w:right w:w="100" w:type="dxa"/>
            </w:tcMar>
            <w:vAlign w:val="center"/>
          </w:tcPr>
          <w:p w14:paraId="3B7249A7" w14:textId="77777777" w:rsidR="0033204F" w:rsidRDefault="00000000">
            <w:pPr>
              <w:jc w:val="center"/>
            </w:pPr>
            <w:r>
              <w:rPr>
                <w:rFonts w:ascii="Calibri" w:eastAsia="Calibri" w:hAnsi="Calibri" w:cs="Calibri"/>
                <w:b/>
                <w:bCs/>
                <w:color w:val="2F5496"/>
                <w:sz w:val="32"/>
                <w:szCs w:val="32"/>
              </w:rPr>
              <w:t>12.47%</w:t>
            </w:r>
          </w:p>
          <w:p w14:paraId="2A806DD4" w14:textId="77777777" w:rsidR="0033204F" w:rsidRDefault="00000000">
            <w:pPr>
              <w:jc w:val="center"/>
            </w:pPr>
            <w:r>
              <w:rPr>
                <w:rFonts w:ascii="Calibri" w:eastAsia="Calibri" w:hAnsi="Calibri" w:cs="Calibri"/>
                <w:color w:val="595959"/>
                <w:sz w:val="18"/>
                <w:szCs w:val="18"/>
              </w:rPr>
              <w:t>Profit Margin</w:t>
            </w:r>
          </w:p>
        </w:tc>
      </w:tr>
    </w:tbl>
    <w:p w14:paraId="17D2F006" w14:textId="77777777" w:rsidR="0033204F" w:rsidRDefault="0033204F">
      <w:pPr>
        <w:spacing w:after="300"/>
      </w:pPr>
    </w:p>
    <w:p w14:paraId="124ED6EC" w14:textId="77777777" w:rsidR="0033204F" w:rsidRDefault="00000000">
      <w:pPr>
        <w:pStyle w:val="Heading2"/>
        <w:spacing w:before="300" w:after="150"/>
      </w:pPr>
      <w:r>
        <w:rPr>
          <w:rFonts w:ascii="Calibri" w:eastAsia="Calibri" w:hAnsi="Calibri" w:cs="Calibri"/>
          <w:b/>
          <w:bCs/>
          <w:color w:val="2F5496"/>
          <w:sz w:val="24"/>
          <w:szCs w:val="24"/>
        </w:rPr>
        <w:t>4.2 Regional Performance</w:t>
      </w:r>
    </w:p>
    <w:p w14:paraId="7597CCCF" w14:textId="77777777" w:rsidR="0033204F" w:rsidRDefault="00000000">
      <w:pPr>
        <w:spacing w:after="160" w:line="276" w:lineRule="auto"/>
      </w:pPr>
      <w:r>
        <w:rPr>
          <w:rFonts w:ascii="Calibri" w:eastAsia="Calibri" w:hAnsi="Calibri" w:cs="Calibri"/>
          <w:color w:val="262626"/>
          <w:sz w:val="22"/>
          <w:szCs w:val="22"/>
        </w:rPr>
        <w:t>Sales and profit vary meaningfully by region. West and East generate the highest sales and the strongest margins; Central generates solid sales but the weakest margin of all four regions.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000"/>
      </w:tblGrid>
      <w:tr w:rsidR="0033204F" w14:paraId="3D96B566" w14:textId="77777777">
        <w:tc>
          <w:tcPr>
            <w:tcW w:w="2500" w:type="dxa"/>
            <w:shd w:val="clear" w:color="auto" w:fill="2F5496"/>
            <w:tcMar>
              <w:top w:w="80" w:type="dxa"/>
              <w:left w:w="120" w:type="dxa"/>
              <w:bottom w:w="80" w:type="dxa"/>
              <w:right w:w="120" w:type="dxa"/>
            </w:tcMar>
            <w:vAlign w:val="center"/>
          </w:tcPr>
          <w:p w14:paraId="5B99206D" w14:textId="77777777" w:rsidR="0033204F" w:rsidRDefault="00000000">
            <w:r>
              <w:rPr>
                <w:rFonts w:ascii="Calibri" w:eastAsia="Calibri" w:hAnsi="Calibri" w:cs="Calibri"/>
                <w:b/>
                <w:bCs/>
                <w:color w:val="FFFFFF"/>
              </w:rPr>
              <w:t>Region</w:t>
            </w:r>
          </w:p>
        </w:tc>
        <w:tc>
          <w:tcPr>
            <w:tcW w:w="2500" w:type="dxa"/>
            <w:shd w:val="clear" w:color="auto" w:fill="2F5496"/>
            <w:tcMar>
              <w:top w:w="80" w:type="dxa"/>
              <w:left w:w="120" w:type="dxa"/>
              <w:bottom w:w="80" w:type="dxa"/>
              <w:right w:w="120" w:type="dxa"/>
            </w:tcMar>
            <w:vAlign w:val="center"/>
          </w:tcPr>
          <w:p w14:paraId="1C7DDFEC" w14:textId="77777777" w:rsidR="0033204F" w:rsidRDefault="00000000">
            <w:pPr>
              <w:jc w:val="right"/>
            </w:pPr>
            <w:r>
              <w:rPr>
                <w:rFonts w:ascii="Calibri" w:eastAsia="Calibri" w:hAnsi="Calibri" w:cs="Calibri"/>
                <w:b/>
                <w:bCs/>
                <w:color w:val="FFFFFF"/>
              </w:rPr>
              <w:t>Sales ($)</w:t>
            </w:r>
          </w:p>
        </w:tc>
        <w:tc>
          <w:tcPr>
            <w:tcW w:w="2500" w:type="dxa"/>
            <w:shd w:val="clear" w:color="auto" w:fill="2F5496"/>
            <w:tcMar>
              <w:top w:w="80" w:type="dxa"/>
              <w:left w:w="120" w:type="dxa"/>
              <w:bottom w:w="80" w:type="dxa"/>
              <w:right w:w="120" w:type="dxa"/>
            </w:tcMar>
            <w:vAlign w:val="center"/>
          </w:tcPr>
          <w:p w14:paraId="240430E9" w14:textId="77777777" w:rsidR="0033204F" w:rsidRDefault="00000000">
            <w:pPr>
              <w:jc w:val="right"/>
            </w:pPr>
            <w:r>
              <w:rPr>
                <w:rFonts w:ascii="Calibri" w:eastAsia="Calibri" w:hAnsi="Calibri" w:cs="Calibri"/>
                <w:b/>
                <w:bCs/>
                <w:color w:val="FFFFFF"/>
              </w:rPr>
              <w:t>Profit ($)</w:t>
            </w:r>
          </w:p>
        </w:tc>
        <w:tc>
          <w:tcPr>
            <w:tcW w:w="2000" w:type="dxa"/>
            <w:shd w:val="clear" w:color="auto" w:fill="2F5496"/>
            <w:tcMar>
              <w:top w:w="80" w:type="dxa"/>
              <w:left w:w="120" w:type="dxa"/>
              <w:bottom w:w="80" w:type="dxa"/>
              <w:right w:w="120" w:type="dxa"/>
            </w:tcMar>
            <w:vAlign w:val="center"/>
          </w:tcPr>
          <w:p w14:paraId="4FD51BC2" w14:textId="77777777" w:rsidR="0033204F" w:rsidRDefault="00000000">
            <w:pPr>
              <w:jc w:val="right"/>
            </w:pPr>
            <w:r>
              <w:rPr>
                <w:rFonts w:ascii="Calibri" w:eastAsia="Calibri" w:hAnsi="Calibri" w:cs="Calibri"/>
                <w:b/>
                <w:bCs/>
                <w:color w:val="FFFFFF"/>
              </w:rPr>
              <w:t>Margin (%)</w:t>
            </w:r>
          </w:p>
        </w:tc>
      </w:tr>
      <w:tr w:rsidR="0033204F" w14:paraId="1DF63563" w14:textId="77777777">
        <w:tc>
          <w:tcPr>
            <w:tcW w:w="2500" w:type="dxa"/>
            <w:tcMar>
              <w:top w:w="80" w:type="dxa"/>
              <w:left w:w="120" w:type="dxa"/>
              <w:bottom w:w="80" w:type="dxa"/>
              <w:right w:w="120" w:type="dxa"/>
            </w:tcMar>
            <w:vAlign w:val="center"/>
          </w:tcPr>
          <w:p w14:paraId="59B9CE50" w14:textId="77777777" w:rsidR="0033204F" w:rsidRDefault="00000000">
            <w:r>
              <w:rPr>
                <w:rFonts w:ascii="Calibri" w:eastAsia="Calibri" w:hAnsi="Calibri" w:cs="Calibri"/>
                <w:color w:val="262626"/>
              </w:rPr>
              <w:t>West</w:t>
            </w:r>
          </w:p>
        </w:tc>
        <w:tc>
          <w:tcPr>
            <w:tcW w:w="2500" w:type="dxa"/>
            <w:tcMar>
              <w:top w:w="80" w:type="dxa"/>
              <w:left w:w="120" w:type="dxa"/>
              <w:bottom w:w="80" w:type="dxa"/>
              <w:right w:w="120" w:type="dxa"/>
            </w:tcMar>
            <w:vAlign w:val="center"/>
          </w:tcPr>
          <w:p w14:paraId="482CBF1C" w14:textId="77777777" w:rsidR="0033204F" w:rsidRDefault="00000000">
            <w:pPr>
              <w:jc w:val="right"/>
            </w:pPr>
            <w:r>
              <w:rPr>
                <w:rFonts w:ascii="Calibri" w:eastAsia="Calibri" w:hAnsi="Calibri" w:cs="Calibri"/>
                <w:color w:val="262626"/>
              </w:rPr>
              <w:t>725,256</w:t>
            </w:r>
          </w:p>
        </w:tc>
        <w:tc>
          <w:tcPr>
            <w:tcW w:w="2500" w:type="dxa"/>
            <w:tcMar>
              <w:top w:w="80" w:type="dxa"/>
              <w:left w:w="120" w:type="dxa"/>
              <w:bottom w:w="80" w:type="dxa"/>
              <w:right w:w="120" w:type="dxa"/>
            </w:tcMar>
            <w:vAlign w:val="center"/>
          </w:tcPr>
          <w:p w14:paraId="77AC6C29" w14:textId="77777777" w:rsidR="0033204F" w:rsidRDefault="00000000">
            <w:pPr>
              <w:jc w:val="right"/>
            </w:pPr>
            <w:r>
              <w:rPr>
                <w:rFonts w:ascii="Calibri" w:eastAsia="Calibri" w:hAnsi="Calibri" w:cs="Calibri"/>
                <w:color w:val="262626"/>
              </w:rPr>
              <w:t>108,330</w:t>
            </w:r>
          </w:p>
        </w:tc>
        <w:tc>
          <w:tcPr>
            <w:tcW w:w="2000" w:type="dxa"/>
            <w:tcMar>
              <w:top w:w="80" w:type="dxa"/>
              <w:left w:w="120" w:type="dxa"/>
              <w:bottom w:w="80" w:type="dxa"/>
              <w:right w:w="120" w:type="dxa"/>
            </w:tcMar>
            <w:vAlign w:val="center"/>
          </w:tcPr>
          <w:p w14:paraId="2CBE5CAD" w14:textId="77777777" w:rsidR="0033204F" w:rsidRDefault="00000000">
            <w:pPr>
              <w:jc w:val="right"/>
            </w:pPr>
            <w:r>
              <w:rPr>
                <w:rFonts w:ascii="Calibri" w:eastAsia="Calibri" w:hAnsi="Calibri" w:cs="Calibri"/>
                <w:color w:val="262626"/>
              </w:rPr>
              <w:t>14.94%</w:t>
            </w:r>
          </w:p>
        </w:tc>
      </w:tr>
      <w:tr w:rsidR="0033204F" w14:paraId="39838A93" w14:textId="77777777">
        <w:tc>
          <w:tcPr>
            <w:tcW w:w="2500" w:type="dxa"/>
            <w:tcMar>
              <w:top w:w="80" w:type="dxa"/>
              <w:left w:w="120" w:type="dxa"/>
              <w:bottom w:w="80" w:type="dxa"/>
              <w:right w:w="120" w:type="dxa"/>
            </w:tcMar>
            <w:vAlign w:val="center"/>
          </w:tcPr>
          <w:p w14:paraId="096AD6F5" w14:textId="77777777" w:rsidR="0033204F" w:rsidRDefault="00000000">
            <w:r>
              <w:rPr>
                <w:rFonts w:ascii="Calibri" w:eastAsia="Calibri" w:hAnsi="Calibri" w:cs="Calibri"/>
                <w:color w:val="262626"/>
              </w:rPr>
              <w:t>East</w:t>
            </w:r>
          </w:p>
        </w:tc>
        <w:tc>
          <w:tcPr>
            <w:tcW w:w="2500" w:type="dxa"/>
            <w:tcMar>
              <w:top w:w="80" w:type="dxa"/>
              <w:left w:w="120" w:type="dxa"/>
              <w:bottom w:w="80" w:type="dxa"/>
              <w:right w:w="120" w:type="dxa"/>
            </w:tcMar>
            <w:vAlign w:val="center"/>
          </w:tcPr>
          <w:p w14:paraId="62C52D20" w14:textId="77777777" w:rsidR="0033204F" w:rsidRDefault="00000000">
            <w:pPr>
              <w:jc w:val="right"/>
            </w:pPr>
            <w:r>
              <w:rPr>
                <w:rFonts w:ascii="Calibri" w:eastAsia="Calibri" w:hAnsi="Calibri" w:cs="Calibri"/>
                <w:color w:val="262626"/>
              </w:rPr>
              <w:t>678,435</w:t>
            </w:r>
          </w:p>
        </w:tc>
        <w:tc>
          <w:tcPr>
            <w:tcW w:w="2500" w:type="dxa"/>
            <w:tcMar>
              <w:top w:w="80" w:type="dxa"/>
              <w:left w:w="120" w:type="dxa"/>
              <w:bottom w:w="80" w:type="dxa"/>
              <w:right w:w="120" w:type="dxa"/>
            </w:tcMar>
            <w:vAlign w:val="center"/>
          </w:tcPr>
          <w:p w14:paraId="41610056" w14:textId="77777777" w:rsidR="0033204F" w:rsidRDefault="00000000">
            <w:pPr>
              <w:jc w:val="right"/>
            </w:pPr>
            <w:r>
              <w:rPr>
                <w:rFonts w:ascii="Calibri" w:eastAsia="Calibri" w:hAnsi="Calibri" w:cs="Calibri"/>
                <w:color w:val="262626"/>
              </w:rPr>
              <w:t>91,506</w:t>
            </w:r>
          </w:p>
        </w:tc>
        <w:tc>
          <w:tcPr>
            <w:tcW w:w="2000" w:type="dxa"/>
            <w:tcMar>
              <w:top w:w="80" w:type="dxa"/>
              <w:left w:w="120" w:type="dxa"/>
              <w:bottom w:w="80" w:type="dxa"/>
              <w:right w:w="120" w:type="dxa"/>
            </w:tcMar>
            <w:vAlign w:val="center"/>
          </w:tcPr>
          <w:p w14:paraId="4156C9AB" w14:textId="77777777" w:rsidR="0033204F" w:rsidRDefault="00000000">
            <w:pPr>
              <w:jc w:val="right"/>
            </w:pPr>
            <w:r>
              <w:rPr>
                <w:rFonts w:ascii="Calibri" w:eastAsia="Calibri" w:hAnsi="Calibri" w:cs="Calibri"/>
                <w:color w:val="262626"/>
              </w:rPr>
              <w:t>13.49%</w:t>
            </w:r>
          </w:p>
        </w:tc>
      </w:tr>
      <w:tr w:rsidR="0033204F" w14:paraId="4473A93F" w14:textId="77777777">
        <w:tc>
          <w:tcPr>
            <w:tcW w:w="2500" w:type="dxa"/>
            <w:tcMar>
              <w:top w:w="80" w:type="dxa"/>
              <w:left w:w="120" w:type="dxa"/>
              <w:bottom w:w="80" w:type="dxa"/>
              <w:right w:w="120" w:type="dxa"/>
            </w:tcMar>
            <w:vAlign w:val="center"/>
          </w:tcPr>
          <w:p w14:paraId="066800FF" w14:textId="77777777" w:rsidR="0033204F" w:rsidRDefault="00000000">
            <w:r>
              <w:rPr>
                <w:rFonts w:ascii="Calibri" w:eastAsia="Calibri" w:hAnsi="Calibri" w:cs="Calibri"/>
                <w:color w:val="262626"/>
              </w:rPr>
              <w:t>South</w:t>
            </w:r>
          </w:p>
        </w:tc>
        <w:tc>
          <w:tcPr>
            <w:tcW w:w="2500" w:type="dxa"/>
            <w:tcMar>
              <w:top w:w="80" w:type="dxa"/>
              <w:left w:w="120" w:type="dxa"/>
              <w:bottom w:w="80" w:type="dxa"/>
              <w:right w:w="120" w:type="dxa"/>
            </w:tcMar>
            <w:vAlign w:val="center"/>
          </w:tcPr>
          <w:p w14:paraId="5EFAF713" w14:textId="77777777" w:rsidR="0033204F" w:rsidRDefault="00000000">
            <w:pPr>
              <w:jc w:val="right"/>
            </w:pPr>
            <w:r>
              <w:rPr>
                <w:rFonts w:ascii="Calibri" w:eastAsia="Calibri" w:hAnsi="Calibri" w:cs="Calibri"/>
                <w:color w:val="262626"/>
              </w:rPr>
              <w:t>391,722</w:t>
            </w:r>
          </w:p>
        </w:tc>
        <w:tc>
          <w:tcPr>
            <w:tcW w:w="2500" w:type="dxa"/>
            <w:tcMar>
              <w:top w:w="80" w:type="dxa"/>
              <w:left w:w="120" w:type="dxa"/>
              <w:bottom w:w="80" w:type="dxa"/>
              <w:right w:w="120" w:type="dxa"/>
            </w:tcMar>
            <w:vAlign w:val="center"/>
          </w:tcPr>
          <w:p w14:paraId="5CE575D5" w14:textId="77777777" w:rsidR="0033204F" w:rsidRDefault="00000000">
            <w:pPr>
              <w:jc w:val="right"/>
            </w:pPr>
            <w:r>
              <w:rPr>
                <w:rFonts w:ascii="Calibri" w:eastAsia="Calibri" w:hAnsi="Calibri" w:cs="Calibri"/>
                <w:color w:val="262626"/>
              </w:rPr>
              <w:t>46,749</w:t>
            </w:r>
          </w:p>
        </w:tc>
        <w:tc>
          <w:tcPr>
            <w:tcW w:w="2000" w:type="dxa"/>
            <w:tcMar>
              <w:top w:w="80" w:type="dxa"/>
              <w:left w:w="120" w:type="dxa"/>
              <w:bottom w:w="80" w:type="dxa"/>
              <w:right w:w="120" w:type="dxa"/>
            </w:tcMar>
            <w:vAlign w:val="center"/>
          </w:tcPr>
          <w:p w14:paraId="69E655BA" w14:textId="77777777" w:rsidR="0033204F" w:rsidRDefault="00000000">
            <w:pPr>
              <w:jc w:val="right"/>
            </w:pPr>
            <w:r>
              <w:rPr>
                <w:rFonts w:ascii="Calibri" w:eastAsia="Calibri" w:hAnsi="Calibri" w:cs="Calibri"/>
                <w:color w:val="262626"/>
              </w:rPr>
              <w:t>11.93%</w:t>
            </w:r>
          </w:p>
        </w:tc>
      </w:tr>
      <w:tr w:rsidR="0033204F" w14:paraId="3D42836E" w14:textId="77777777">
        <w:tc>
          <w:tcPr>
            <w:tcW w:w="2500" w:type="dxa"/>
            <w:tcMar>
              <w:top w:w="80" w:type="dxa"/>
              <w:left w:w="120" w:type="dxa"/>
              <w:bottom w:w="80" w:type="dxa"/>
              <w:right w:w="120" w:type="dxa"/>
            </w:tcMar>
            <w:vAlign w:val="center"/>
          </w:tcPr>
          <w:p w14:paraId="2430A636" w14:textId="77777777" w:rsidR="0033204F" w:rsidRDefault="00000000">
            <w:r>
              <w:rPr>
                <w:rFonts w:ascii="Calibri" w:eastAsia="Calibri" w:hAnsi="Calibri" w:cs="Calibri"/>
                <w:color w:val="262626"/>
              </w:rPr>
              <w:t>Central</w:t>
            </w:r>
          </w:p>
        </w:tc>
        <w:tc>
          <w:tcPr>
            <w:tcW w:w="2500" w:type="dxa"/>
            <w:tcMar>
              <w:top w:w="80" w:type="dxa"/>
              <w:left w:w="120" w:type="dxa"/>
              <w:bottom w:w="80" w:type="dxa"/>
              <w:right w:w="120" w:type="dxa"/>
            </w:tcMar>
            <w:vAlign w:val="center"/>
          </w:tcPr>
          <w:p w14:paraId="796534AA" w14:textId="77777777" w:rsidR="0033204F" w:rsidRDefault="00000000">
            <w:pPr>
              <w:jc w:val="right"/>
            </w:pPr>
            <w:r>
              <w:rPr>
                <w:rFonts w:ascii="Calibri" w:eastAsia="Calibri" w:hAnsi="Calibri" w:cs="Calibri"/>
                <w:color w:val="262626"/>
              </w:rPr>
              <w:t>500,783</w:t>
            </w:r>
          </w:p>
        </w:tc>
        <w:tc>
          <w:tcPr>
            <w:tcW w:w="2500" w:type="dxa"/>
            <w:tcMar>
              <w:top w:w="80" w:type="dxa"/>
              <w:left w:w="120" w:type="dxa"/>
              <w:bottom w:w="80" w:type="dxa"/>
              <w:right w:w="120" w:type="dxa"/>
            </w:tcMar>
            <w:vAlign w:val="center"/>
          </w:tcPr>
          <w:p w14:paraId="3AA24FCD" w14:textId="77777777" w:rsidR="0033204F" w:rsidRDefault="00000000">
            <w:pPr>
              <w:jc w:val="right"/>
            </w:pPr>
            <w:r>
              <w:rPr>
                <w:rFonts w:ascii="Calibri" w:eastAsia="Calibri" w:hAnsi="Calibri" w:cs="Calibri"/>
                <w:color w:val="262626"/>
              </w:rPr>
              <w:t>39,656</w:t>
            </w:r>
          </w:p>
        </w:tc>
        <w:tc>
          <w:tcPr>
            <w:tcW w:w="2000" w:type="dxa"/>
            <w:tcMar>
              <w:top w:w="80" w:type="dxa"/>
              <w:left w:w="120" w:type="dxa"/>
              <w:bottom w:w="80" w:type="dxa"/>
              <w:right w:w="120" w:type="dxa"/>
            </w:tcMar>
            <w:vAlign w:val="center"/>
          </w:tcPr>
          <w:p w14:paraId="7FDC30A1" w14:textId="77777777" w:rsidR="0033204F" w:rsidRDefault="00000000">
            <w:pPr>
              <w:jc w:val="right"/>
            </w:pPr>
            <w:r>
              <w:rPr>
                <w:rFonts w:ascii="Calibri" w:eastAsia="Calibri" w:hAnsi="Calibri" w:cs="Calibri"/>
                <w:color w:val="262626"/>
              </w:rPr>
              <w:t>7.92%</w:t>
            </w:r>
          </w:p>
        </w:tc>
      </w:tr>
    </w:tbl>
    <w:p w14:paraId="3BB8DF04" w14:textId="77777777" w:rsidR="0033204F" w:rsidRDefault="0033204F">
      <w:pPr>
        <w:spacing w:after="300"/>
      </w:pPr>
    </w:p>
    <w:p w14:paraId="3E505DF1" w14:textId="77777777" w:rsidR="0033204F" w:rsidRDefault="00000000">
      <w:pPr>
        <w:pStyle w:val="Heading2"/>
        <w:spacing w:before="300" w:after="150"/>
      </w:pPr>
      <w:r>
        <w:rPr>
          <w:rFonts w:ascii="Calibri" w:eastAsia="Calibri" w:hAnsi="Calibri" w:cs="Calibri"/>
          <w:b/>
          <w:bCs/>
          <w:color w:val="2F5496"/>
          <w:sz w:val="24"/>
          <w:szCs w:val="24"/>
        </w:rPr>
        <w:t>4.3 Category &amp; Sub-Category Performance</w:t>
      </w:r>
    </w:p>
    <w:p w14:paraId="2C30B6F3" w14:textId="77777777" w:rsidR="0033204F" w:rsidRDefault="00000000">
      <w:pPr>
        <w:spacing w:after="160" w:line="276" w:lineRule="auto"/>
      </w:pPr>
      <w:r>
        <w:rPr>
          <w:rFonts w:ascii="Calibri" w:eastAsia="Calibri" w:hAnsi="Calibri" w:cs="Calibri"/>
          <w:color w:val="262626"/>
          <w:sz w:val="22"/>
          <w:szCs w:val="22"/>
        </w:rPr>
        <w:t>Technology is the strongest category by profit margin. Furniture is the weakest category overall, dragged down by two loss-making sub-categories: Tables and Bookcases. Office Supplies is high-volume with thin but consistently positive margins, apart from the Supplies sub-category.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300"/>
      </w:tblGrid>
      <w:tr w:rsidR="0033204F" w14:paraId="196A9373" w14:textId="77777777">
        <w:tc>
          <w:tcPr>
            <w:tcW w:w="2800" w:type="dxa"/>
            <w:shd w:val="clear" w:color="auto" w:fill="2F5496"/>
            <w:tcMar>
              <w:top w:w="80" w:type="dxa"/>
              <w:left w:w="120" w:type="dxa"/>
              <w:bottom w:w="80" w:type="dxa"/>
              <w:right w:w="120" w:type="dxa"/>
            </w:tcMar>
            <w:vAlign w:val="center"/>
          </w:tcPr>
          <w:p w14:paraId="63E75E4B" w14:textId="77777777" w:rsidR="0033204F" w:rsidRDefault="00000000">
            <w:r>
              <w:rPr>
                <w:rFonts w:ascii="Calibri" w:eastAsia="Calibri" w:hAnsi="Calibri" w:cs="Calibri"/>
                <w:b/>
                <w:bCs/>
                <w:color w:val="FFFFFF"/>
              </w:rPr>
              <w:t>Sub-Category</w:t>
            </w:r>
          </w:p>
        </w:tc>
        <w:tc>
          <w:tcPr>
            <w:tcW w:w="2200" w:type="dxa"/>
            <w:shd w:val="clear" w:color="auto" w:fill="2F5496"/>
            <w:tcMar>
              <w:top w:w="80" w:type="dxa"/>
              <w:left w:w="120" w:type="dxa"/>
              <w:bottom w:w="80" w:type="dxa"/>
              <w:right w:w="120" w:type="dxa"/>
            </w:tcMar>
            <w:vAlign w:val="center"/>
          </w:tcPr>
          <w:p w14:paraId="3E19512B" w14:textId="77777777" w:rsidR="0033204F" w:rsidRDefault="00000000">
            <w:pPr>
              <w:jc w:val="right"/>
            </w:pPr>
            <w:r>
              <w:rPr>
                <w:rFonts w:ascii="Calibri" w:eastAsia="Calibri" w:hAnsi="Calibri" w:cs="Calibri"/>
                <w:b/>
                <w:bCs/>
                <w:color w:val="FFFFFF"/>
              </w:rPr>
              <w:t>Sales ($)</w:t>
            </w:r>
          </w:p>
        </w:tc>
        <w:tc>
          <w:tcPr>
            <w:tcW w:w="2200" w:type="dxa"/>
            <w:shd w:val="clear" w:color="auto" w:fill="2F5496"/>
            <w:tcMar>
              <w:top w:w="80" w:type="dxa"/>
              <w:left w:w="120" w:type="dxa"/>
              <w:bottom w:w="80" w:type="dxa"/>
              <w:right w:w="120" w:type="dxa"/>
            </w:tcMar>
            <w:vAlign w:val="center"/>
          </w:tcPr>
          <w:p w14:paraId="6C4BA401" w14:textId="77777777" w:rsidR="0033204F" w:rsidRDefault="00000000">
            <w:pPr>
              <w:jc w:val="right"/>
            </w:pPr>
            <w:r>
              <w:rPr>
                <w:rFonts w:ascii="Calibri" w:eastAsia="Calibri" w:hAnsi="Calibri" w:cs="Calibri"/>
                <w:b/>
                <w:bCs/>
                <w:color w:val="FFFFFF"/>
              </w:rPr>
              <w:t>Profit ($)</w:t>
            </w:r>
          </w:p>
        </w:tc>
        <w:tc>
          <w:tcPr>
            <w:tcW w:w="2300" w:type="dxa"/>
            <w:shd w:val="clear" w:color="auto" w:fill="2F5496"/>
            <w:tcMar>
              <w:top w:w="80" w:type="dxa"/>
              <w:left w:w="120" w:type="dxa"/>
              <w:bottom w:w="80" w:type="dxa"/>
              <w:right w:w="120" w:type="dxa"/>
            </w:tcMar>
            <w:vAlign w:val="center"/>
          </w:tcPr>
          <w:p w14:paraId="2CDF9BD9" w14:textId="77777777" w:rsidR="0033204F" w:rsidRDefault="00000000">
            <w:pPr>
              <w:jc w:val="right"/>
            </w:pPr>
            <w:r>
              <w:rPr>
                <w:rFonts w:ascii="Calibri" w:eastAsia="Calibri" w:hAnsi="Calibri" w:cs="Calibri"/>
                <w:b/>
                <w:bCs/>
                <w:color w:val="FFFFFF"/>
              </w:rPr>
              <w:t>Status</w:t>
            </w:r>
          </w:p>
        </w:tc>
      </w:tr>
      <w:tr w:rsidR="0033204F" w14:paraId="77C193FB" w14:textId="77777777">
        <w:tc>
          <w:tcPr>
            <w:tcW w:w="2800" w:type="dxa"/>
            <w:tcMar>
              <w:top w:w="80" w:type="dxa"/>
              <w:left w:w="120" w:type="dxa"/>
              <w:bottom w:w="80" w:type="dxa"/>
              <w:right w:w="120" w:type="dxa"/>
            </w:tcMar>
            <w:vAlign w:val="center"/>
          </w:tcPr>
          <w:p w14:paraId="28A75E6C" w14:textId="77777777" w:rsidR="0033204F" w:rsidRDefault="00000000">
            <w:r>
              <w:rPr>
                <w:rFonts w:ascii="Calibri" w:eastAsia="Calibri" w:hAnsi="Calibri" w:cs="Calibri"/>
                <w:color w:val="262626"/>
              </w:rPr>
              <w:t>Tables</w:t>
            </w:r>
          </w:p>
        </w:tc>
        <w:tc>
          <w:tcPr>
            <w:tcW w:w="2200" w:type="dxa"/>
            <w:tcMar>
              <w:top w:w="80" w:type="dxa"/>
              <w:left w:w="120" w:type="dxa"/>
              <w:bottom w:w="80" w:type="dxa"/>
              <w:right w:w="120" w:type="dxa"/>
            </w:tcMar>
            <w:vAlign w:val="center"/>
          </w:tcPr>
          <w:p w14:paraId="37DE1F30" w14:textId="77777777" w:rsidR="0033204F" w:rsidRDefault="00000000">
            <w:pPr>
              <w:jc w:val="right"/>
            </w:pPr>
            <w:r>
              <w:rPr>
                <w:rFonts w:ascii="Calibri" w:eastAsia="Calibri" w:hAnsi="Calibri" w:cs="Calibri"/>
                <w:color w:val="262626"/>
              </w:rPr>
              <w:t>206,966</w:t>
            </w:r>
          </w:p>
        </w:tc>
        <w:tc>
          <w:tcPr>
            <w:tcW w:w="2200" w:type="dxa"/>
            <w:tcMar>
              <w:top w:w="80" w:type="dxa"/>
              <w:left w:w="120" w:type="dxa"/>
              <w:bottom w:w="80" w:type="dxa"/>
              <w:right w:w="120" w:type="dxa"/>
            </w:tcMar>
            <w:vAlign w:val="center"/>
          </w:tcPr>
          <w:p w14:paraId="5F5F58FD" w14:textId="77777777" w:rsidR="0033204F" w:rsidRDefault="00000000">
            <w:pPr>
              <w:jc w:val="right"/>
            </w:pPr>
            <w:r>
              <w:rPr>
                <w:rFonts w:ascii="Calibri" w:eastAsia="Calibri" w:hAnsi="Calibri" w:cs="Calibri"/>
                <w:color w:val="C00000"/>
              </w:rPr>
              <w:t>-17,725</w:t>
            </w:r>
          </w:p>
        </w:tc>
        <w:tc>
          <w:tcPr>
            <w:tcW w:w="2300" w:type="dxa"/>
            <w:tcMar>
              <w:top w:w="80" w:type="dxa"/>
              <w:left w:w="120" w:type="dxa"/>
              <w:bottom w:w="80" w:type="dxa"/>
              <w:right w:w="120" w:type="dxa"/>
            </w:tcMar>
            <w:vAlign w:val="center"/>
          </w:tcPr>
          <w:p w14:paraId="67E5D8F8" w14:textId="77777777" w:rsidR="0033204F" w:rsidRDefault="00000000">
            <w:pPr>
              <w:jc w:val="right"/>
            </w:pPr>
            <w:r>
              <w:rPr>
                <w:rFonts w:ascii="Calibri" w:eastAsia="Calibri" w:hAnsi="Calibri" w:cs="Calibri"/>
                <w:color w:val="262626"/>
              </w:rPr>
              <w:t>Loss-making</w:t>
            </w:r>
          </w:p>
        </w:tc>
      </w:tr>
      <w:tr w:rsidR="0033204F" w14:paraId="09776A71" w14:textId="77777777">
        <w:tc>
          <w:tcPr>
            <w:tcW w:w="2800" w:type="dxa"/>
            <w:tcMar>
              <w:top w:w="80" w:type="dxa"/>
              <w:left w:w="120" w:type="dxa"/>
              <w:bottom w:w="80" w:type="dxa"/>
              <w:right w:w="120" w:type="dxa"/>
            </w:tcMar>
            <w:vAlign w:val="center"/>
          </w:tcPr>
          <w:p w14:paraId="585707FB" w14:textId="77777777" w:rsidR="0033204F" w:rsidRDefault="00000000">
            <w:r>
              <w:rPr>
                <w:rFonts w:ascii="Calibri" w:eastAsia="Calibri" w:hAnsi="Calibri" w:cs="Calibri"/>
                <w:color w:val="262626"/>
              </w:rPr>
              <w:t>Bookcases</w:t>
            </w:r>
          </w:p>
        </w:tc>
        <w:tc>
          <w:tcPr>
            <w:tcW w:w="2200" w:type="dxa"/>
            <w:tcMar>
              <w:top w:w="80" w:type="dxa"/>
              <w:left w:w="120" w:type="dxa"/>
              <w:bottom w:w="80" w:type="dxa"/>
              <w:right w:w="120" w:type="dxa"/>
            </w:tcMar>
            <w:vAlign w:val="center"/>
          </w:tcPr>
          <w:p w14:paraId="1DDA1582" w14:textId="77777777" w:rsidR="0033204F" w:rsidRDefault="00000000">
            <w:pPr>
              <w:jc w:val="right"/>
            </w:pPr>
            <w:r>
              <w:rPr>
                <w:rFonts w:ascii="Calibri" w:eastAsia="Calibri" w:hAnsi="Calibri" w:cs="Calibri"/>
                <w:color w:val="262626"/>
              </w:rPr>
              <w:t>114,880</w:t>
            </w:r>
          </w:p>
        </w:tc>
        <w:tc>
          <w:tcPr>
            <w:tcW w:w="2200" w:type="dxa"/>
            <w:tcMar>
              <w:top w:w="80" w:type="dxa"/>
              <w:left w:w="120" w:type="dxa"/>
              <w:bottom w:w="80" w:type="dxa"/>
              <w:right w:w="120" w:type="dxa"/>
            </w:tcMar>
            <w:vAlign w:val="center"/>
          </w:tcPr>
          <w:p w14:paraId="5277D03A" w14:textId="77777777" w:rsidR="0033204F" w:rsidRDefault="00000000">
            <w:pPr>
              <w:jc w:val="right"/>
            </w:pPr>
            <w:r>
              <w:rPr>
                <w:rFonts w:ascii="Calibri" w:eastAsia="Calibri" w:hAnsi="Calibri" w:cs="Calibri"/>
                <w:color w:val="C00000"/>
              </w:rPr>
              <w:t>-3,473</w:t>
            </w:r>
          </w:p>
        </w:tc>
        <w:tc>
          <w:tcPr>
            <w:tcW w:w="2300" w:type="dxa"/>
            <w:tcMar>
              <w:top w:w="80" w:type="dxa"/>
              <w:left w:w="120" w:type="dxa"/>
              <w:bottom w:w="80" w:type="dxa"/>
              <w:right w:w="120" w:type="dxa"/>
            </w:tcMar>
            <w:vAlign w:val="center"/>
          </w:tcPr>
          <w:p w14:paraId="597C1D28" w14:textId="77777777" w:rsidR="0033204F" w:rsidRDefault="00000000">
            <w:pPr>
              <w:jc w:val="right"/>
            </w:pPr>
            <w:r>
              <w:rPr>
                <w:rFonts w:ascii="Calibri" w:eastAsia="Calibri" w:hAnsi="Calibri" w:cs="Calibri"/>
                <w:color w:val="262626"/>
              </w:rPr>
              <w:t>Loss-making</w:t>
            </w:r>
          </w:p>
        </w:tc>
      </w:tr>
      <w:tr w:rsidR="0033204F" w14:paraId="524A7DA2" w14:textId="77777777">
        <w:tc>
          <w:tcPr>
            <w:tcW w:w="2800" w:type="dxa"/>
            <w:tcMar>
              <w:top w:w="80" w:type="dxa"/>
              <w:left w:w="120" w:type="dxa"/>
              <w:bottom w:w="80" w:type="dxa"/>
              <w:right w:w="120" w:type="dxa"/>
            </w:tcMar>
            <w:vAlign w:val="center"/>
          </w:tcPr>
          <w:p w14:paraId="453B1B89" w14:textId="77777777" w:rsidR="0033204F" w:rsidRDefault="00000000">
            <w:r>
              <w:rPr>
                <w:rFonts w:ascii="Calibri" w:eastAsia="Calibri" w:hAnsi="Calibri" w:cs="Calibri"/>
                <w:color w:val="262626"/>
              </w:rPr>
              <w:t>Supplies</w:t>
            </w:r>
          </w:p>
        </w:tc>
        <w:tc>
          <w:tcPr>
            <w:tcW w:w="2200" w:type="dxa"/>
            <w:tcMar>
              <w:top w:w="80" w:type="dxa"/>
              <w:left w:w="120" w:type="dxa"/>
              <w:bottom w:w="80" w:type="dxa"/>
              <w:right w:w="120" w:type="dxa"/>
            </w:tcMar>
            <w:vAlign w:val="center"/>
          </w:tcPr>
          <w:p w14:paraId="079C303D" w14:textId="77777777" w:rsidR="0033204F" w:rsidRDefault="00000000">
            <w:pPr>
              <w:jc w:val="right"/>
            </w:pPr>
            <w:r>
              <w:rPr>
                <w:rFonts w:ascii="Calibri" w:eastAsia="Calibri" w:hAnsi="Calibri" w:cs="Calibri"/>
                <w:color w:val="262626"/>
              </w:rPr>
              <w:t>46,674</w:t>
            </w:r>
          </w:p>
        </w:tc>
        <w:tc>
          <w:tcPr>
            <w:tcW w:w="2200" w:type="dxa"/>
            <w:tcMar>
              <w:top w:w="80" w:type="dxa"/>
              <w:left w:w="120" w:type="dxa"/>
              <w:bottom w:w="80" w:type="dxa"/>
              <w:right w:w="120" w:type="dxa"/>
            </w:tcMar>
            <w:vAlign w:val="center"/>
          </w:tcPr>
          <w:p w14:paraId="0DF342FE" w14:textId="77777777" w:rsidR="0033204F" w:rsidRDefault="00000000">
            <w:pPr>
              <w:jc w:val="right"/>
            </w:pPr>
            <w:r>
              <w:rPr>
                <w:rFonts w:ascii="Calibri" w:eastAsia="Calibri" w:hAnsi="Calibri" w:cs="Calibri"/>
                <w:color w:val="C00000"/>
              </w:rPr>
              <w:t>-1,189</w:t>
            </w:r>
          </w:p>
        </w:tc>
        <w:tc>
          <w:tcPr>
            <w:tcW w:w="2300" w:type="dxa"/>
            <w:tcMar>
              <w:top w:w="80" w:type="dxa"/>
              <w:left w:w="120" w:type="dxa"/>
              <w:bottom w:w="80" w:type="dxa"/>
              <w:right w:w="120" w:type="dxa"/>
            </w:tcMar>
            <w:vAlign w:val="center"/>
          </w:tcPr>
          <w:p w14:paraId="485DD1E8" w14:textId="77777777" w:rsidR="0033204F" w:rsidRDefault="00000000">
            <w:pPr>
              <w:jc w:val="right"/>
            </w:pPr>
            <w:r>
              <w:rPr>
                <w:rFonts w:ascii="Calibri" w:eastAsia="Calibri" w:hAnsi="Calibri" w:cs="Calibri"/>
                <w:color w:val="262626"/>
              </w:rPr>
              <w:t>Loss-making</w:t>
            </w:r>
          </w:p>
        </w:tc>
      </w:tr>
      <w:tr w:rsidR="0033204F" w14:paraId="50B4799E" w14:textId="77777777">
        <w:tc>
          <w:tcPr>
            <w:tcW w:w="2800" w:type="dxa"/>
            <w:tcMar>
              <w:top w:w="80" w:type="dxa"/>
              <w:left w:w="120" w:type="dxa"/>
              <w:bottom w:w="80" w:type="dxa"/>
              <w:right w:w="120" w:type="dxa"/>
            </w:tcMar>
            <w:vAlign w:val="center"/>
          </w:tcPr>
          <w:p w14:paraId="0EC28D37" w14:textId="77777777" w:rsidR="0033204F" w:rsidRDefault="00000000">
            <w:r>
              <w:rPr>
                <w:rFonts w:ascii="Calibri" w:eastAsia="Calibri" w:hAnsi="Calibri" w:cs="Calibri"/>
                <w:color w:val="262626"/>
              </w:rPr>
              <w:t>Copiers</w:t>
            </w:r>
          </w:p>
        </w:tc>
        <w:tc>
          <w:tcPr>
            <w:tcW w:w="2200" w:type="dxa"/>
            <w:tcMar>
              <w:top w:w="80" w:type="dxa"/>
              <w:left w:w="120" w:type="dxa"/>
              <w:bottom w:w="80" w:type="dxa"/>
              <w:right w:w="120" w:type="dxa"/>
            </w:tcMar>
            <w:vAlign w:val="center"/>
          </w:tcPr>
          <w:p w14:paraId="58B036E5" w14:textId="77777777" w:rsidR="0033204F" w:rsidRDefault="00000000">
            <w:pPr>
              <w:jc w:val="right"/>
            </w:pPr>
            <w:r>
              <w:rPr>
                <w:rFonts w:ascii="Calibri" w:eastAsia="Calibri" w:hAnsi="Calibri" w:cs="Calibri"/>
                <w:color w:val="262626"/>
              </w:rPr>
              <w:t>149,528</w:t>
            </w:r>
          </w:p>
        </w:tc>
        <w:tc>
          <w:tcPr>
            <w:tcW w:w="2200" w:type="dxa"/>
            <w:tcMar>
              <w:top w:w="80" w:type="dxa"/>
              <w:left w:w="120" w:type="dxa"/>
              <w:bottom w:w="80" w:type="dxa"/>
              <w:right w:w="120" w:type="dxa"/>
            </w:tcMar>
            <w:vAlign w:val="center"/>
          </w:tcPr>
          <w:p w14:paraId="7B36C6B4" w14:textId="77777777" w:rsidR="0033204F" w:rsidRDefault="00000000">
            <w:pPr>
              <w:jc w:val="right"/>
            </w:pPr>
            <w:r>
              <w:rPr>
                <w:rFonts w:ascii="Calibri" w:eastAsia="Calibri" w:hAnsi="Calibri" w:cs="Calibri"/>
                <w:color w:val="262626"/>
              </w:rPr>
              <w:t>55,618</w:t>
            </w:r>
          </w:p>
        </w:tc>
        <w:tc>
          <w:tcPr>
            <w:tcW w:w="2300" w:type="dxa"/>
            <w:tcMar>
              <w:top w:w="80" w:type="dxa"/>
              <w:left w:w="120" w:type="dxa"/>
              <w:bottom w:w="80" w:type="dxa"/>
              <w:right w:w="120" w:type="dxa"/>
            </w:tcMar>
            <w:vAlign w:val="center"/>
          </w:tcPr>
          <w:p w14:paraId="7F71ED95" w14:textId="77777777" w:rsidR="0033204F" w:rsidRDefault="00000000">
            <w:pPr>
              <w:jc w:val="right"/>
            </w:pPr>
            <w:r>
              <w:rPr>
                <w:rFonts w:ascii="Calibri" w:eastAsia="Calibri" w:hAnsi="Calibri" w:cs="Calibri"/>
                <w:color w:val="262626"/>
              </w:rPr>
              <w:t>Highest margin</w:t>
            </w:r>
          </w:p>
        </w:tc>
      </w:tr>
      <w:tr w:rsidR="0033204F" w14:paraId="61994CB8" w14:textId="77777777">
        <w:tc>
          <w:tcPr>
            <w:tcW w:w="2800" w:type="dxa"/>
            <w:tcMar>
              <w:top w:w="80" w:type="dxa"/>
              <w:left w:w="120" w:type="dxa"/>
              <w:bottom w:w="80" w:type="dxa"/>
              <w:right w:w="120" w:type="dxa"/>
            </w:tcMar>
            <w:vAlign w:val="center"/>
          </w:tcPr>
          <w:p w14:paraId="36AA926B" w14:textId="77777777" w:rsidR="0033204F" w:rsidRDefault="00000000">
            <w:r>
              <w:rPr>
                <w:rFonts w:ascii="Calibri" w:eastAsia="Calibri" w:hAnsi="Calibri" w:cs="Calibri"/>
                <w:color w:val="262626"/>
              </w:rPr>
              <w:t>Phones</w:t>
            </w:r>
          </w:p>
        </w:tc>
        <w:tc>
          <w:tcPr>
            <w:tcW w:w="2200" w:type="dxa"/>
            <w:tcMar>
              <w:top w:w="80" w:type="dxa"/>
              <w:left w:w="120" w:type="dxa"/>
              <w:bottom w:w="80" w:type="dxa"/>
              <w:right w:w="120" w:type="dxa"/>
            </w:tcMar>
            <w:vAlign w:val="center"/>
          </w:tcPr>
          <w:p w14:paraId="48BFDB8D" w14:textId="77777777" w:rsidR="0033204F" w:rsidRDefault="00000000">
            <w:pPr>
              <w:jc w:val="right"/>
            </w:pPr>
            <w:r>
              <w:rPr>
                <w:rFonts w:ascii="Calibri" w:eastAsia="Calibri" w:hAnsi="Calibri" w:cs="Calibri"/>
                <w:color w:val="262626"/>
              </w:rPr>
              <w:t>330,007</w:t>
            </w:r>
          </w:p>
        </w:tc>
        <w:tc>
          <w:tcPr>
            <w:tcW w:w="2200" w:type="dxa"/>
            <w:tcMar>
              <w:top w:w="80" w:type="dxa"/>
              <w:left w:w="120" w:type="dxa"/>
              <w:bottom w:w="80" w:type="dxa"/>
              <w:right w:w="120" w:type="dxa"/>
            </w:tcMar>
            <w:vAlign w:val="center"/>
          </w:tcPr>
          <w:p w14:paraId="03569169" w14:textId="77777777" w:rsidR="0033204F" w:rsidRDefault="00000000">
            <w:pPr>
              <w:jc w:val="right"/>
            </w:pPr>
            <w:r>
              <w:rPr>
                <w:rFonts w:ascii="Calibri" w:eastAsia="Calibri" w:hAnsi="Calibri" w:cs="Calibri"/>
                <w:color w:val="262626"/>
              </w:rPr>
              <w:t>44,516</w:t>
            </w:r>
          </w:p>
        </w:tc>
        <w:tc>
          <w:tcPr>
            <w:tcW w:w="2300" w:type="dxa"/>
            <w:tcMar>
              <w:top w:w="80" w:type="dxa"/>
              <w:left w:w="120" w:type="dxa"/>
              <w:bottom w:w="80" w:type="dxa"/>
              <w:right w:w="120" w:type="dxa"/>
            </w:tcMar>
            <w:vAlign w:val="center"/>
          </w:tcPr>
          <w:p w14:paraId="2B150CD0" w14:textId="77777777" w:rsidR="0033204F" w:rsidRDefault="00000000">
            <w:pPr>
              <w:jc w:val="right"/>
            </w:pPr>
            <w:r>
              <w:rPr>
                <w:rFonts w:ascii="Calibri" w:eastAsia="Calibri" w:hAnsi="Calibri" w:cs="Calibri"/>
                <w:color w:val="262626"/>
              </w:rPr>
              <w:t>Top seller</w:t>
            </w:r>
          </w:p>
        </w:tc>
      </w:tr>
    </w:tbl>
    <w:p w14:paraId="512121C8" w14:textId="77777777" w:rsidR="0033204F" w:rsidRDefault="0033204F">
      <w:pPr>
        <w:spacing w:after="300"/>
      </w:pPr>
    </w:p>
    <w:p w14:paraId="7F19E7EB" w14:textId="77777777" w:rsidR="0033204F" w:rsidRDefault="00000000">
      <w:pPr>
        <w:pStyle w:val="Heading2"/>
        <w:spacing w:before="300" w:after="150"/>
      </w:pPr>
      <w:r>
        <w:rPr>
          <w:rFonts w:ascii="Calibri" w:eastAsia="Calibri" w:hAnsi="Calibri" w:cs="Calibri"/>
          <w:b/>
          <w:bCs/>
          <w:color w:val="2F5496"/>
          <w:sz w:val="24"/>
          <w:szCs w:val="24"/>
        </w:rPr>
        <w:t>4.4 Discount Impact on Profitability</w:t>
      </w:r>
    </w:p>
    <w:p w14:paraId="1FE322A7" w14:textId="77777777" w:rsidR="0033204F" w:rsidRDefault="00000000">
      <w:pPr>
        <w:spacing w:after="160" w:line="276" w:lineRule="auto"/>
      </w:pPr>
      <w:r>
        <w:rPr>
          <w:rFonts w:ascii="Calibri" w:eastAsia="Calibri" w:hAnsi="Calibri" w:cs="Calibri"/>
          <w:color w:val="262626"/>
          <w:sz w:val="22"/>
          <w:szCs w:val="22"/>
        </w:rPr>
        <w:t>A dedicated discount-band analysis was built to test whether discounting explains the loss-making transactions. The result is unambiguous: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500"/>
      </w:tblGrid>
      <w:tr w:rsidR="0033204F" w14:paraId="4B572E00" w14:textId="77777777">
        <w:tc>
          <w:tcPr>
            <w:tcW w:w="2400" w:type="dxa"/>
            <w:shd w:val="clear" w:color="auto" w:fill="2F5496"/>
            <w:tcMar>
              <w:top w:w="80" w:type="dxa"/>
              <w:left w:w="120" w:type="dxa"/>
              <w:bottom w:w="80" w:type="dxa"/>
              <w:right w:w="120" w:type="dxa"/>
            </w:tcMar>
            <w:vAlign w:val="center"/>
          </w:tcPr>
          <w:p w14:paraId="67B512F1" w14:textId="77777777" w:rsidR="0033204F" w:rsidRDefault="00000000">
            <w:r>
              <w:rPr>
                <w:rFonts w:ascii="Calibri" w:eastAsia="Calibri" w:hAnsi="Calibri" w:cs="Calibri"/>
                <w:b/>
                <w:bCs/>
                <w:color w:val="FFFFFF"/>
              </w:rPr>
              <w:lastRenderedPageBreak/>
              <w:t>Discount Band</w:t>
            </w:r>
          </w:p>
        </w:tc>
        <w:tc>
          <w:tcPr>
            <w:tcW w:w="1800" w:type="dxa"/>
            <w:shd w:val="clear" w:color="auto" w:fill="2F5496"/>
            <w:tcMar>
              <w:top w:w="80" w:type="dxa"/>
              <w:left w:w="120" w:type="dxa"/>
              <w:bottom w:w="80" w:type="dxa"/>
              <w:right w:w="120" w:type="dxa"/>
            </w:tcMar>
            <w:vAlign w:val="center"/>
          </w:tcPr>
          <w:p w14:paraId="28A4A32F" w14:textId="77777777" w:rsidR="0033204F" w:rsidRDefault="00000000">
            <w:pPr>
              <w:jc w:val="right"/>
            </w:pPr>
            <w:r>
              <w:rPr>
                <w:rFonts w:ascii="Calibri" w:eastAsia="Calibri" w:hAnsi="Calibri" w:cs="Calibri"/>
                <w:b/>
                <w:bCs/>
                <w:color w:val="FFFFFF"/>
              </w:rPr>
              <w:t>Orders</w:t>
            </w:r>
          </w:p>
        </w:tc>
        <w:tc>
          <w:tcPr>
            <w:tcW w:w="2800" w:type="dxa"/>
            <w:shd w:val="clear" w:color="auto" w:fill="2F5496"/>
            <w:tcMar>
              <w:top w:w="80" w:type="dxa"/>
              <w:left w:w="120" w:type="dxa"/>
              <w:bottom w:w="80" w:type="dxa"/>
              <w:right w:w="120" w:type="dxa"/>
            </w:tcMar>
            <w:vAlign w:val="center"/>
          </w:tcPr>
          <w:p w14:paraId="4F1510AC" w14:textId="77777777" w:rsidR="0033204F" w:rsidRDefault="00000000">
            <w:pPr>
              <w:jc w:val="right"/>
            </w:pPr>
            <w:proofErr w:type="spellStart"/>
            <w:r>
              <w:rPr>
                <w:rFonts w:ascii="Calibri" w:eastAsia="Calibri" w:hAnsi="Calibri" w:cs="Calibri"/>
                <w:b/>
                <w:bCs/>
                <w:color w:val="FFFFFF"/>
              </w:rPr>
              <w:t>Avg</w:t>
            </w:r>
            <w:proofErr w:type="spellEnd"/>
            <w:r>
              <w:rPr>
                <w:rFonts w:ascii="Calibri" w:eastAsia="Calibri" w:hAnsi="Calibri" w:cs="Calibri"/>
                <w:b/>
                <w:bCs/>
                <w:color w:val="FFFFFF"/>
              </w:rPr>
              <w:t xml:space="preserve"> Profit/Order ($)</w:t>
            </w:r>
          </w:p>
        </w:tc>
        <w:tc>
          <w:tcPr>
            <w:tcW w:w="2500" w:type="dxa"/>
            <w:shd w:val="clear" w:color="auto" w:fill="2F5496"/>
            <w:tcMar>
              <w:top w:w="80" w:type="dxa"/>
              <w:left w:w="120" w:type="dxa"/>
              <w:bottom w:w="80" w:type="dxa"/>
              <w:right w:w="120" w:type="dxa"/>
            </w:tcMar>
            <w:vAlign w:val="center"/>
          </w:tcPr>
          <w:p w14:paraId="762D8513" w14:textId="77777777" w:rsidR="0033204F" w:rsidRDefault="00000000">
            <w:pPr>
              <w:jc w:val="right"/>
            </w:pPr>
            <w:r>
              <w:rPr>
                <w:rFonts w:ascii="Calibri" w:eastAsia="Calibri" w:hAnsi="Calibri" w:cs="Calibri"/>
                <w:b/>
                <w:bCs/>
                <w:color w:val="FFFFFF"/>
              </w:rPr>
              <w:t>Loss-Making Share</w:t>
            </w:r>
          </w:p>
        </w:tc>
      </w:tr>
      <w:tr w:rsidR="0033204F" w14:paraId="54BA3281" w14:textId="77777777">
        <w:tc>
          <w:tcPr>
            <w:tcW w:w="2400" w:type="dxa"/>
            <w:tcMar>
              <w:top w:w="80" w:type="dxa"/>
              <w:left w:w="120" w:type="dxa"/>
              <w:bottom w:w="80" w:type="dxa"/>
              <w:right w:w="120" w:type="dxa"/>
            </w:tcMar>
            <w:vAlign w:val="center"/>
          </w:tcPr>
          <w:p w14:paraId="6A8C98D4" w14:textId="77777777" w:rsidR="0033204F" w:rsidRDefault="00000000">
            <w:r>
              <w:rPr>
                <w:rFonts w:ascii="Calibri" w:eastAsia="Calibri" w:hAnsi="Calibri" w:cs="Calibri"/>
                <w:color w:val="262626"/>
              </w:rPr>
              <w:t>0%</w:t>
            </w:r>
          </w:p>
        </w:tc>
        <w:tc>
          <w:tcPr>
            <w:tcW w:w="1800" w:type="dxa"/>
            <w:tcMar>
              <w:top w:w="80" w:type="dxa"/>
              <w:left w:w="120" w:type="dxa"/>
              <w:bottom w:w="80" w:type="dxa"/>
              <w:right w:w="120" w:type="dxa"/>
            </w:tcMar>
            <w:vAlign w:val="center"/>
          </w:tcPr>
          <w:p w14:paraId="2ECFED42" w14:textId="77777777" w:rsidR="0033204F" w:rsidRDefault="00000000">
            <w:pPr>
              <w:jc w:val="right"/>
            </w:pPr>
            <w:r>
              <w:rPr>
                <w:rFonts w:ascii="Calibri" w:eastAsia="Calibri" w:hAnsi="Calibri" w:cs="Calibri"/>
                <w:color w:val="262626"/>
              </w:rPr>
              <w:t>4,787</w:t>
            </w:r>
          </w:p>
        </w:tc>
        <w:tc>
          <w:tcPr>
            <w:tcW w:w="2800" w:type="dxa"/>
            <w:tcMar>
              <w:top w:w="80" w:type="dxa"/>
              <w:left w:w="120" w:type="dxa"/>
              <w:bottom w:w="80" w:type="dxa"/>
              <w:right w:w="120" w:type="dxa"/>
            </w:tcMar>
            <w:vAlign w:val="center"/>
          </w:tcPr>
          <w:p w14:paraId="79CDDA8F" w14:textId="77777777" w:rsidR="0033204F" w:rsidRDefault="00000000">
            <w:pPr>
              <w:jc w:val="right"/>
            </w:pPr>
            <w:r>
              <w:rPr>
                <w:rFonts w:ascii="Calibri" w:eastAsia="Calibri" w:hAnsi="Calibri" w:cs="Calibri"/>
                <w:color w:val="262626"/>
              </w:rPr>
              <w:t>67.02</w:t>
            </w:r>
          </w:p>
        </w:tc>
        <w:tc>
          <w:tcPr>
            <w:tcW w:w="2500" w:type="dxa"/>
            <w:tcMar>
              <w:top w:w="80" w:type="dxa"/>
              <w:left w:w="120" w:type="dxa"/>
              <w:bottom w:w="80" w:type="dxa"/>
              <w:right w:w="120" w:type="dxa"/>
            </w:tcMar>
            <w:vAlign w:val="center"/>
          </w:tcPr>
          <w:p w14:paraId="69469B21" w14:textId="77777777" w:rsidR="0033204F" w:rsidRDefault="00000000">
            <w:pPr>
              <w:jc w:val="right"/>
            </w:pPr>
            <w:r>
              <w:rPr>
                <w:rFonts w:ascii="Calibri" w:eastAsia="Calibri" w:hAnsi="Calibri" w:cs="Calibri"/>
                <w:color w:val="262626"/>
              </w:rPr>
              <w:t>0.0%</w:t>
            </w:r>
          </w:p>
        </w:tc>
      </w:tr>
      <w:tr w:rsidR="0033204F" w14:paraId="67AD11B5" w14:textId="77777777">
        <w:tc>
          <w:tcPr>
            <w:tcW w:w="2400" w:type="dxa"/>
            <w:tcMar>
              <w:top w:w="80" w:type="dxa"/>
              <w:left w:w="120" w:type="dxa"/>
              <w:bottom w:w="80" w:type="dxa"/>
              <w:right w:w="120" w:type="dxa"/>
            </w:tcMar>
            <w:vAlign w:val="center"/>
          </w:tcPr>
          <w:p w14:paraId="06305FD3" w14:textId="77777777" w:rsidR="0033204F" w:rsidRDefault="00000000">
            <w:r>
              <w:rPr>
                <w:rFonts w:ascii="Calibri" w:eastAsia="Calibri" w:hAnsi="Calibri" w:cs="Calibri"/>
                <w:color w:val="262626"/>
              </w:rPr>
              <w:t>1–20%</w:t>
            </w:r>
          </w:p>
        </w:tc>
        <w:tc>
          <w:tcPr>
            <w:tcW w:w="1800" w:type="dxa"/>
            <w:tcMar>
              <w:top w:w="80" w:type="dxa"/>
              <w:left w:w="120" w:type="dxa"/>
              <w:bottom w:w="80" w:type="dxa"/>
              <w:right w:w="120" w:type="dxa"/>
            </w:tcMar>
            <w:vAlign w:val="center"/>
          </w:tcPr>
          <w:p w14:paraId="08D8D6C8" w14:textId="77777777" w:rsidR="0033204F" w:rsidRDefault="00000000">
            <w:pPr>
              <w:jc w:val="right"/>
            </w:pPr>
            <w:r>
              <w:rPr>
                <w:rFonts w:ascii="Calibri" w:eastAsia="Calibri" w:hAnsi="Calibri" w:cs="Calibri"/>
                <w:color w:val="262626"/>
              </w:rPr>
              <w:t>3,799</w:t>
            </w:r>
          </w:p>
        </w:tc>
        <w:tc>
          <w:tcPr>
            <w:tcW w:w="2800" w:type="dxa"/>
            <w:tcMar>
              <w:top w:w="80" w:type="dxa"/>
              <w:left w:w="120" w:type="dxa"/>
              <w:bottom w:w="80" w:type="dxa"/>
              <w:right w:w="120" w:type="dxa"/>
            </w:tcMar>
            <w:vAlign w:val="center"/>
          </w:tcPr>
          <w:p w14:paraId="01B461D2" w14:textId="77777777" w:rsidR="0033204F" w:rsidRDefault="00000000">
            <w:pPr>
              <w:jc w:val="right"/>
            </w:pPr>
            <w:r>
              <w:rPr>
                <w:rFonts w:ascii="Calibri" w:eastAsia="Calibri" w:hAnsi="Calibri" w:cs="Calibri"/>
                <w:color w:val="262626"/>
              </w:rPr>
              <w:t>26.52</w:t>
            </w:r>
          </w:p>
        </w:tc>
        <w:tc>
          <w:tcPr>
            <w:tcW w:w="2500" w:type="dxa"/>
            <w:tcMar>
              <w:top w:w="80" w:type="dxa"/>
              <w:left w:w="120" w:type="dxa"/>
              <w:bottom w:w="80" w:type="dxa"/>
              <w:right w:w="120" w:type="dxa"/>
            </w:tcMar>
            <w:vAlign w:val="center"/>
          </w:tcPr>
          <w:p w14:paraId="00195A62" w14:textId="77777777" w:rsidR="0033204F" w:rsidRDefault="00000000">
            <w:pPr>
              <w:jc w:val="right"/>
            </w:pPr>
            <w:r>
              <w:rPr>
                <w:rFonts w:ascii="Calibri" w:eastAsia="Calibri" w:hAnsi="Calibri" w:cs="Calibri"/>
                <w:color w:val="262626"/>
              </w:rPr>
              <w:t>13.8%</w:t>
            </w:r>
          </w:p>
        </w:tc>
      </w:tr>
      <w:tr w:rsidR="0033204F" w14:paraId="00DAE044" w14:textId="77777777">
        <w:tc>
          <w:tcPr>
            <w:tcW w:w="2400" w:type="dxa"/>
            <w:tcMar>
              <w:top w:w="80" w:type="dxa"/>
              <w:left w:w="120" w:type="dxa"/>
              <w:bottom w:w="80" w:type="dxa"/>
              <w:right w:w="120" w:type="dxa"/>
            </w:tcMar>
            <w:vAlign w:val="center"/>
          </w:tcPr>
          <w:p w14:paraId="758D2EC0" w14:textId="77777777" w:rsidR="0033204F" w:rsidRDefault="00000000">
            <w:r>
              <w:rPr>
                <w:rFonts w:ascii="Calibri" w:eastAsia="Calibri" w:hAnsi="Calibri" w:cs="Calibri"/>
                <w:color w:val="262626"/>
              </w:rPr>
              <w:t>21–40%</w:t>
            </w:r>
          </w:p>
        </w:tc>
        <w:tc>
          <w:tcPr>
            <w:tcW w:w="1800" w:type="dxa"/>
            <w:tcMar>
              <w:top w:w="80" w:type="dxa"/>
              <w:left w:w="120" w:type="dxa"/>
              <w:bottom w:w="80" w:type="dxa"/>
              <w:right w:w="120" w:type="dxa"/>
            </w:tcMar>
            <w:vAlign w:val="center"/>
          </w:tcPr>
          <w:p w14:paraId="4447817F" w14:textId="77777777" w:rsidR="0033204F" w:rsidRDefault="00000000">
            <w:pPr>
              <w:jc w:val="right"/>
            </w:pPr>
            <w:r>
              <w:rPr>
                <w:rFonts w:ascii="Calibri" w:eastAsia="Calibri" w:hAnsi="Calibri" w:cs="Calibri"/>
                <w:color w:val="262626"/>
              </w:rPr>
              <w:t>459</w:t>
            </w:r>
          </w:p>
        </w:tc>
        <w:tc>
          <w:tcPr>
            <w:tcW w:w="2800" w:type="dxa"/>
            <w:tcMar>
              <w:top w:w="80" w:type="dxa"/>
              <w:left w:w="120" w:type="dxa"/>
              <w:bottom w:w="80" w:type="dxa"/>
              <w:right w:w="120" w:type="dxa"/>
            </w:tcMar>
            <w:vAlign w:val="center"/>
          </w:tcPr>
          <w:p w14:paraId="063FC7D2" w14:textId="77777777" w:rsidR="0033204F" w:rsidRDefault="00000000">
            <w:pPr>
              <w:jc w:val="right"/>
            </w:pPr>
            <w:r>
              <w:rPr>
                <w:rFonts w:ascii="Calibri" w:eastAsia="Calibri" w:hAnsi="Calibri" w:cs="Calibri"/>
                <w:color w:val="C00000"/>
              </w:rPr>
              <w:t>-78.01</w:t>
            </w:r>
          </w:p>
        </w:tc>
        <w:tc>
          <w:tcPr>
            <w:tcW w:w="2500" w:type="dxa"/>
            <w:tcMar>
              <w:top w:w="80" w:type="dxa"/>
              <w:left w:w="120" w:type="dxa"/>
              <w:bottom w:w="80" w:type="dxa"/>
              <w:right w:w="120" w:type="dxa"/>
            </w:tcMar>
            <w:vAlign w:val="center"/>
          </w:tcPr>
          <w:p w14:paraId="57E17F3B" w14:textId="77777777" w:rsidR="0033204F" w:rsidRDefault="00000000">
            <w:pPr>
              <w:jc w:val="right"/>
            </w:pPr>
            <w:r>
              <w:rPr>
                <w:rFonts w:ascii="Calibri" w:eastAsia="Calibri" w:hAnsi="Calibri" w:cs="Calibri"/>
                <w:color w:val="262626"/>
              </w:rPr>
              <w:t>90.2%</w:t>
            </w:r>
          </w:p>
        </w:tc>
      </w:tr>
      <w:tr w:rsidR="0033204F" w14:paraId="1168FC1D" w14:textId="77777777">
        <w:tc>
          <w:tcPr>
            <w:tcW w:w="2400" w:type="dxa"/>
            <w:tcMar>
              <w:top w:w="80" w:type="dxa"/>
              <w:left w:w="120" w:type="dxa"/>
              <w:bottom w:w="80" w:type="dxa"/>
              <w:right w:w="120" w:type="dxa"/>
            </w:tcMar>
            <w:vAlign w:val="center"/>
          </w:tcPr>
          <w:p w14:paraId="67DA3E68" w14:textId="77777777" w:rsidR="0033204F" w:rsidRDefault="00000000">
            <w:r>
              <w:rPr>
                <w:rFonts w:ascii="Calibri" w:eastAsia="Calibri" w:hAnsi="Calibri" w:cs="Calibri"/>
                <w:color w:val="262626"/>
              </w:rPr>
              <w:t>41–60%</w:t>
            </w:r>
          </w:p>
        </w:tc>
        <w:tc>
          <w:tcPr>
            <w:tcW w:w="1800" w:type="dxa"/>
            <w:tcMar>
              <w:top w:w="80" w:type="dxa"/>
              <w:left w:w="120" w:type="dxa"/>
              <w:bottom w:w="80" w:type="dxa"/>
              <w:right w:w="120" w:type="dxa"/>
            </w:tcMar>
            <w:vAlign w:val="center"/>
          </w:tcPr>
          <w:p w14:paraId="3A991458" w14:textId="77777777" w:rsidR="0033204F" w:rsidRDefault="00000000">
            <w:pPr>
              <w:jc w:val="right"/>
            </w:pPr>
            <w:r>
              <w:rPr>
                <w:rFonts w:ascii="Calibri" w:eastAsia="Calibri" w:hAnsi="Calibri" w:cs="Calibri"/>
                <w:color w:val="262626"/>
              </w:rPr>
              <w:t>215</w:t>
            </w:r>
          </w:p>
        </w:tc>
        <w:tc>
          <w:tcPr>
            <w:tcW w:w="2800" w:type="dxa"/>
            <w:tcMar>
              <w:top w:w="80" w:type="dxa"/>
              <w:left w:w="120" w:type="dxa"/>
              <w:bottom w:w="80" w:type="dxa"/>
              <w:right w:w="120" w:type="dxa"/>
            </w:tcMar>
            <w:vAlign w:val="center"/>
          </w:tcPr>
          <w:p w14:paraId="1DAE3CE0" w14:textId="77777777" w:rsidR="0033204F" w:rsidRDefault="00000000">
            <w:pPr>
              <w:jc w:val="right"/>
            </w:pPr>
            <w:r>
              <w:rPr>
                <w:rFonts w:ascii="Calibri" w:eastAsia="Calibri" w:hAnsi="Calibri" w:cs="Calibri"/>
                <w:color w:val="C00000"/>
              </w:rPr>
              <w:t>-134.62</w:t>
            </w:r>
          </w:p>
        </w:tc>
        <w:tc>
          <w:tcPr>
            <w:tcW w:w="2500" w:type="dxa"/>
            <w:tcMar>
              <w:top w:w="80" w:type="dxa"/>
              <w:left w:w="120" w:type="dxa"/>
              <w:bottom w:w="80" w:type="dxa"/>
              <w:right w:w="120" w:type="dxa"/>
            </w:tcMar>
            <w:vAlign w:val="center"/>
          </w:tcPr>
          <w:p w14:paraId="40622D19" w14:textId="77777777" w:rsidR="0033204F" w:rsidRDefault="00000000">
            <w:pPr>
              <w:jc w:val="right"/>
            </w:pPr>
            <w:r>
              <w:rPr>
                <w:rFonts w:ascii="Calibri" w:eastAsia="Calibri" w:hAnsi="Calibri" w:cs="Calibri"/>
                <w:color w:val="262626"/>
              </w:rPr>
              <w:t>100.0%</w:t>
            </w:r>
          </w:p>
        </w:tc>
      </w:tr>
      <w:tr w:rsidR="0033204F" w14:paraId="5DE8C7C3" w14:textId="77777777">
        <w:tc>
          <w:tcPr>
            <w:tcW w:w="2400" w:type="dxa"/>
            <w:tcMar>
              <w:top w:w="80" w:type="dxa"/>
              <w:left w:w="120" w:type="dxa"/>
              <w:bottom w:w="80" w:type="dxa"/>
              <w:right w:w="120" w:type="dxa"/>
            </w:tcMar>
            <w:vAlign w:val="center"/>
          </w:tcPr>
          <w:p w14:paraId="039CAAD2" w14:textId="77777777" w:rsidR="0033204F" w:rsidRDefault="00000000">
            <w:r>
              <w:rPr>
                <w:rFonts w:ascii="Calibri" w:eastAsia="Calibri" w:hAnsi="Calibri" w:cs="Calibri"/>
                <w:color w:val="262626"/>
              </w:rPr>
              <w:t>60%+</w:t>
            </w:r>
          </w:p>
        </w:tc>
        <w:tc>
          <w:tcPr>
            <w:tcW w:w="1800" w:type="dxa"/>
            <w:tcMar>
              <w:top w:w="80" w:type="dxa"/>
              <w:left w:w="120" w:type="dxa"/>
              <w:bottom w:w="80" w:type="dxa"/>
              <w:right w:w="120" w:type="dxa"/>
            </w:tcMar>
            <w:vAlign w:val="center"/>
          </w:tcPr>
          <w:p w14:paraId="2C51FC4D" w14:textId="77777777" w:rsidR="0033204F" w:rsidRDefault="00000000">
            <w:pPr>
              <w:jc w:val="right"/>
            </w:pPr>
            <w:r>
              <w:rPr>
                <w:rFonts w:ascii="Calibri" w:eastAsia="Calibri" w:hAnsi="Calibri" w:cs="Calibri"/>
                <w:color w:val="262626"/>
              </w:rPr>
              <w:t>717</w:t>
            </w:r>
          </w:p>
        </w:tc>
        <w:tc>
          <w:tcPr>
            <w:tcW w:w="2800" w:type="dxa"/>
            <w:tcMar>
              <w:top w:w="80" w:type="dxa"/>
              <w:left w:w="120" w:type="dxa"/>
              <w:bottom w:w="80" w:type="dxa"/>
              <w:right w:w="120" w:type="dxa"/>
            </w:tcMar>
            <w:vAlign w:val="center"/>
          </w:tcPr>
          <w:p w14:paraId="6048F0C9" w14:textId="77777777" w:rsidR="0033204F" w:rsidRDefault="00000000">
            <w:pPr>
              <w:jc w:val="right"/>
            </w:pPr>
            <w:r>
              <w:rPr>
                <w:rFonts w:ascii="Calibri" w:eastAsia="Calibri" w:hAnsi="Calibri" w:cs="Calibri"/>
                <w:color w:val="C00000"/>
              </w:rPr>
              <w:t>-98.48</w:t>
            </w:r>
          </w:p>
        </w:tc>
        <w:tc>
          <w:tcPr>
            <w:tcW w:w="2500" w:type="dxa"/>
            <w:tcMar>
              <w:top w:w="80" w:type="dxa"/>
              <w:left w:w="120" w:type="dxa"/>
              <w:bottom w:w="80" w:type="dxa"/>
              <w:right w:w="120" w:type="dxa"/>
            </w:tcMar>
            <w:vAlign w:val="center"/>
          </w:tcPr>
          <w:p w14:paraId="694A2E8D" w14:textId="77777777" w:rsidR="0033204F" w:rsidRDefault="00000000">
            <w:pPr>
              <w:jc w:val="right"/>
            </w:pPr>
            <w:r>
              <w:rPr>
                <w:rFonts w:ascii="Calibri" w:eastAsia="Calibri" w:hAnsi="Calibri" w:cs="Calibri"/>
                <w:color w:val="262626"/>
              </w:rPr>
              <w:t>100.0%</w:t>
            </w:r>
          </w:p>
        </w:tc>
      </w:tr>
    </w:tbl>
    <w:p w14:paraId="46447D4C" w14:textId="77777777" w:rsidR="0033204F" w:rsidRDefault="0033204F">
      <w:pPr>
        <w:spacing w:after="200"/>
      </w:pPr>
    </w:p>
    <w:p w14:paraId="4C87B74F" w14:textId="77777777" w:rsidR="0033204F" w:rsidRDefault="00000000">
      <w:pPr>
        <w:spacing w:after="160" w:line="276" w:lineRule="auto"/>
      </w:pPr>
      <w:r>
        <w:rPr>
          <w:rFonts w:ascii="Calibri" w:eastAsia="Calibri" w:hAnsi="Calibri" w:cs="Calibri"/>
          <w:color w:val="262626"/>
          <w:sz w:val="22"/>
          <w:szCs w:val="22"/>
        </w:rPr>
        <w:t>Every order discounted above 40% lost money. Loss-making orders average a 48.1% discount, versus 8.1% on profitable orders — an almost 6x difference. Discounting, far more than category mix, is the single biggest driver of the losses seen in Tables, Bookcases, and Binders.</w:t>
      </w:r>
    </w:p>
    <w:p w14:paraId="0D901E5B"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5. Key Insights</w:t>
      </w:r>
    </w:p>
    <w:p w14:paraId="6CE93590" w14:textId="77777777" w:rsidR="0033204F" w:rsidRDefault="00000000">
      <w:pPr>
        <w:spacing w:after="120" w:line="276" w:lineRule="auto"/>
      </w:pPr>
      <w:r>
        <w:rPr>
          <w:rFonts w:ascii="Calibri" w:eastAsia="Calibri" w:hAnsi="Calibri" w:cs="Calibri"/>
          <w:b/>
          <w:bCs/>
          <w:color w:val="1F3864"/>
          <w:sz w:val="22"/>
          <w:szCs w:val="22"/>
        </w:rPr>
        <w:t xml:space="preserve">1. </w:t>
      </w:r>
      <w:r>
        <w:rPr>
          <w:rFonts w:ascii="Calibri" w:eastAsia="Calibri" w:hAnsi="Calibri" w:cs="Calibri"/>
          <w:color w:val="262626"/>
          <w:sz w:val="22"/>
          <w:szCs w:val="22"/>
        </w:rPr>
        <w:t>Discounting above 40% is a reliable predictor of loss. Every order in the 41–60% and 60%+ discount bands lost money, and 90% of orders in the 21–40% band also lost money — profitability collapses well before the deepest discount tiers.</w:t>
      </w:r>
    </w:p>
    <w:p w14:paraId="49B8D178" w14:textId="77777777" w:rsidR="0033204F" w:rsidRDefault="00000000">
      <w:pPr>
        <w:spacing w:after="120" w:line="276" w:lineRule="auto"/>
      </w:pPr>
      <w:r>
        <w:rPr>
          <w:rFonts w:ascii="Calibri" w:eastAsia="Calibri" w:hAnsi="Calibri" w:cs="Calibri"/>
          <w:b/>
          <w:bCs/>
          <w:color w:val="1F3864"/>
          <w:sz w:val="22"/>
          <w:szCs w:val="22"/>
        </w:rPr>
        <w:t xml:space="preserve">2. </w:t>
      </w:r>
      <w:r>
        <w:rPr>
          <w:rFonts w:ascii="Calibri" w:eastAsia="Calibri" w:hAnsi="Calibri" w:cs="Calibri"/>
          <w:color w:val="262626"/>
          <w:sz w:val="22"/>
          <w:szCs w:val="22"/>
        </w:rPr>
        <w:t>Tables is the single biggest drag on Furniture profitability, losing $17,725 despite $206,966 in sales — the category needs either a pricing floor or a discount cap, not a sales-volume fix.</w:t>
      </w:r>
    </w:p>
    <w:p w14:paraId="5248C1AF" w14:textId="77777777" w:rsidR="0033204F" w:rsidRDefault="00000000">
      <w:pPr>
        <w:spacing w:after="120" w:line="276" w:lineRule="auto"/>
      </w:pPr>
      <w:r>
        <w:rPr>
          <w:rFonts w:ascii="Calibri" w:eastAsia="Calibri" w:hAnsi="Calibri" w:cs="Calibri"/>
          <w:b/>
          <w:bCs/>
          <w:color w:val="1F3864"/>
          <w:sz w:val="22"/>
          <w:szCs w:val="22"/>
        </w:rPr>
        <w:t xml:space="preserve">3. </w:t>
      </w:r>
      <w:r>
        <w:rPr>
          <w:rFonts w:ascii="Calibri" w:eastAsia="Calibri" w:hAnsi="Calibri" w:cs="Calibri"/>
          <w:color w:val="262626"/>
          <w:sz w:val="22"/>
          <w:szCs w:val="22"/>
        </w:rPr>
        <w:t>West and East regions outperform on margin (14.94% and 13.49%) while Central lags at 7.92% despite comparable sales volume ($500,783) — the gap is margin-driven, not a demand problem.</w:t>
      </w:r>
    </w:p>
    <w:p w14:paraId="4C3B2F4A" w14:textId="77777777" w:rsidR="0033204F" w:rsidRDefault="00000000">
      <w:pPr>
        <w:spacing w:after="120" w:line="276" w:lineRule="auto"/>
      </w:pPr>
      <w:r>
        <w:rPr>
          <w:rFonts w:ascii="Calibri" w:eastAsia="Calibri" w:hAnsi="Calibri" w:cs="Calibri"/>
          <w:b/>
          <w:bCs/>
          <w:color w:val="1F3864"/>
          <w:sz w:val="22"/>
          <w:szCs w:val="22"/>
        </w:rPr>
        <w:t xml:space="preserve">4. </w:t>
      </w:r>
      <w:r>
        <w:rPr>
          <w:rFonts w:ascii="Calibri" w:eastAsia="Calibri" w:hAnsi="Calibri" w:cs="Calibri"/>
          <w:color w:val="262626"/>
          <w:sz w:val="22"/>
          <w:szCs w:val="22"/>
        </w:rPr>
        <w:t>Consumer is the largest and most profitable segment ($1.16M sales, $134,007 profit), suggesting current positioning and channel strategy are working best for individual buyers rather than Corporate or Home Office accounts.</w:t>
      </w:r>
    </w:p>
    <w:p w14:paraId="1592061F" w14:textId="77777777" w:rsidR="0033204F" w:rsidRDefault="00000000">
      <w:pPr>
        <w:spacing w:after="120" w:line="276" w:lineRule="auto"/>
      </w:pPr>
      <w:r>
        <w:rPr>
          <w:rFonts w:ascii="Calibri" w:eastAsia="Calibri" w:hAnsi="Calibri" w:cs="Calibri"/>
          <w:b/>
          <w:bCs/>
          <w:color w:val="1F3864"/>
          <w:sz w:val="22"/>
          <w:szCs w:val="22"/>
        </w:rPr>
        <w:t xml:space="preserve">5. </w:t>
      </w:r>
      <w:r>
        <w:rPr>
          <w:rFonts w:ascii="Calibri" w:eastAsia="Calibri" w:hAnsi="Calibri" w:cs="Calibri"/>
          <w:color w:val="262626"/>
          <w:sz w:val="22"/>
          <w:szCs w:val="22"/>
        </w:rPr>
        <w:t>Technology sub-categories (Copiers, Phones) deliver the strongest combination of scale and margin, and are natural candidates for continued marketing investment.</w:t>
      </w:r>
    </w:p>
    <w:p w14:paraId="1E019DBE" w14:textId="77777777" w:rsidR="0033204F" w:rsidRDefault="00000000">
      <w:pPr>
        <w:spacing w:after="120" w:line="276" w:lineRule="auto"/>
      </w:pPr>
      <w:r>
        <w:rPr>
          <w:rFonts w:ascii="Calibri" w:eastAsia="Calibri" w:hAnsi="Calibri" w:cs="Calibri"/>
          <w:b/>
          <w:bCs/>
          <w:color w:val="1F3864"/>
          <w:sz w:val="22"/>
          <w:szCs w:val="22"/>
        </w:rPr>
        <w:t xml:space="preserve">6. </w:t>
      </w:r>
      <w:r>
        <w:rPr>
          <w:rFonts w:ascii="Calibri" w:eastAsia="Calibri" w:hAnsi="Calibri" w:cs="Calibri"/>
          <w:color w:val="262626"/>
          <w:sz w:val="22"/>
          <w:szCs w:val="22"/>
        </w:rPr>
        <w:t>The dataset's lack of a date field is itself an operational finding: the business cannot currently track month-over-month trends or seasonality without adding Order Date to its data capture process.</w:t>
      </w:r>
    </w:p>
    <w:p w14:paraId="3F0D4AA1"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6. Visualizations</w:t>
      </w:r>
    </w:p>
    <w:p w14:paraId="7BF4DCB3" w14:textId="77777777" w:rsidR="0033204F" w:rsidRDefault="00000000">
      <w:pPr>
        <w:spacing w:after="160" w:line="276" w:lineRule="auto"/>
      </w:pPr>
      <w:r>
        <w:rPr>
          <w:rFonts w:ascii="Calibri" w:eastAsia="Calibri" w:hAnsi="Calibri" w:cs="Calibri"/>
          <w:color w:val="262626"/>
          <w:sz w:val="22"/>
          <w:szCs w:val="22"/>
        </w:rPr>
        <w:t>The following dashboards were built in Excel to support this analysis (see accompanying workbook for the live, interactive versions).</w:t>
      </w:r>
    </w:p>
    <w:p w14:paraId="1DCBA05C" w14:textId="235A6B78" w:rsidR="0033204F" w:rsidRDefault="00000000" w:rsidP="00FD6B53">
      <w:pPr>
        <w:pStyle w:val="Heading2"/>
        <w:spacing w:before="300" w:after="150"/>
      </w:pPr>
      <w:r>
        <w:rPr>
          <w:rFonts w:ascii="Calibri" w:eastAsia="Calibri" w:hAnsi="Calibri" w:cs="Calibri"/>
          <w:b/>
          <w:bCs/>
          <w:color w:val="2F5496"/>
          <w:sz w:val="24"/>
          <w:szCs w:val="24"/>
        </w:rPr>
        <w:t>6.1 Exploratory Analysis — Category, Region &amp; Top 10 Sub-Categories</w:t>
      </w:r>
    </w:p>
    <w:p w14:paraId="795C870E" w14:textId="4FF92056" w:rsidR="0033204F" w:rsidRDefault="00000000" w:rsidP="00FD6B53">
      <w:pPr>
        <w:pStyle w:val="Heading2"/>
        <w:spacing w:before="300" w:after="150"/>
      </w:pPr>
      <w:r>
        <w:rPr>
          <w:rFonts w:ascii="Calibri" w:eastAsia="Calibri" w:hAnsi="Calibri" w:cs="Calibri"/>
          <w:b/>
          <w:bCs/>
          <w:color w:val="2F5496"/>
          <w:sz w:val="24"/>
          <w:szCs w:val="24"/>
        </w:rPr>
        <w:t>6.2 Dashboard Visualization — Sales &amp; Profit by Region, Segment, Ship Mode</w:t>
      </w:r>
    </w:p>
    <w:p w14:paraId="6DB61F31" w14:textId="77777777" w:rsidR="0033204F" w:rsidRDefault="00000000">
      <w:pPr>
        <w:pStyle w:val="Heading2"/>
        <w:spacing w:before="300" w:after="150"/>
      </w:pPr>
      <w:r>
        <w:rPr>
          <w:rFonts w:ascii="Calibri" w:eastAsia="Calibri" w:hAnsi="Calibri" w:cs="Calibri"/>
          <w:b/>
          <w:bCs/>
          <w:color w:val="2F5496"/>
          <w:sz w:val="24"/>
          <w:szCs w:val="24"/>
        </w:rPr>
        <w:t>6.3 Executive Dashboard</w:t>
      </w:r>
    </w:p>
    <w:p w14:paraId="3617BD18" w14:textId="77777777" w:rsidR="0033204F" w:rsidRDefault="00000000">
      <w:pPr>
        <w:pStyle w:val="Heading2"/>
        <w:spacing w:before="300" w:after="150"/>
      </w:pPr>
      <w:r>
        <w:rPr>
          <w:rFonts w:ascii="Calibri" w:eastAsia="Calibri" w:hAnsi="Calibri" w:cs="Calibri"/>
          <w:b/>
          <w:bCs/>
          <w:color w:val="2F5496"/>
          <w:sz w:val="24"/>
          <w:szCs w:val="24"/>
        </w:rPr>
        <w:t>6.4 Discount vs Profit Analysis</w:t>
      </w:r>
    </w:p>
    <w:p w14:paraId="47BE19FC" w14:textId="5EFA8E5E" w:rsidR="0033204F" w:rsidRDefault="0033204F">
      <w:pPr>
        <w:spacing w:before="200"/>
        <w:jc w:val="center"/>
      </w:pPr>
    </w:p>
    <w:p w14:paraId="535B1372"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lastRenderedPageBreak/>
        <w:t>7. Business Recommendations</w:t>
      </w:r>
    </w:p>
    <w:p w14:paraId="6805E922" w14:textId="77777777" w:rsidR="0033204F" w:rsidRDefault="00000000">
      <w:pPr>
        <w:pStyle w:val="Heading2"/>
        <w:spacing w:before="300" w:after="150"/>
      </w:pPr>
      <w:r>
        <w:rPr>
          <w:rFonts w:ascii="Calibri" w:eastAsia="Calibri" w:hAnsi="Calibri" w:cs="Calibri"/>
          <w:b/>
          <w:bCs/>
          <w:color w:val="2F5496"/>
          <w:sz w:val="24"/>
          <w:szCs w:val="24"/>
        </w:rPr>
        <w:t>7.1 Discounting Policy</w:t>
      </w:r>
    </w:p>
    <w:p w14:paraId="45CDACB2" w14:textId="77777777" w:rsidR="0033204F" w:rsidRDefault="00000000">
      <w:pPr>
        <w:spacing w:after="120" w:line="276" w:lineRule="auto"/>
      </w:pPr>
      <w:r>
        <w:rPr>
          <w:rFonts w:ascii="Calibri" w:eastAsia="Calibri" w:hAnsi="Calibri" w:cs="Calibri"/>
          <w:b/>
          <w:bCs/>
          <w:color w:val="1F3864"/>
          <w:sz w:val="22"/>
          <w:szCs w:val="22"/>
        </w:rPr>
        <w:t xml:space="preserve">1. </w:t>
      </w:r>
      <w:r>
        <w:rPr>
          <w:rFonts w:ascii="Calibri" w:eastAsia="Calibri" w:hAnsi="Calibri" w:cs="Calibri"/>
          <w:color w:val="262626"/>
          <w:sz w:val="22"/>
          <w:szCs w:val="22"/>
        </w:rPr>
        <w:t>Cap discounts on Tables, Bookcases, and Binders at 15–20%. These three sub-categories account for the bulk of loss-making transactions, and the data shows profitability turns negative well before the 40% mark.</w:t>
      </w:r>
    </w:p>
    <w:p w14:paraId="7E66FF5A" w14:textId="77777777" w:rsidR="0033204F" w:rsidRDefault="00000000">
      <w:pPr>
        <w:spacing w:after="120" w:line="276" w:lineRule="auto"/>
      </w:pPr>
      <w:r>
        <w:rPr>
          <w:rFonts w:ascii="Calibri" w:eastAsia="Calibri" w:hAnsi="Calibri" w:cs="Calibri"/>
          <w:b/>
          <w:bCs/>
          <w:color w:val="1F3864"/>
          <w:sz w:val="22"/>
          <w:szCs w:val="22"/>
        </w:rPr>
        <w:t xml:space="preserve">2. </w:t>
      </w:r>
      <w:r>
        <w:rPr>
          <w:rFonts w:ascii="Calibri" w:eastAsia="Calibri" w:hAnsi="Calibri" w:cs="Calibri"/>
          <w:color w:val="262626"/>
          <w:sz w:val="22"/>
          <w:szCs w:val="22"/>
        </w:rPr>
        <w:t>Introduce a discount-approval threshold: any order above 20% discount should require manager sign-off, since 90%+ of orders above that level lose money.</w:t>
      </w:r>
    </w:p>
    <w:p w14:paraId="505F25F7" w14:textId="77777777" w:rsidR="0033204F" w:rsidRDefault="00000000">
      <w:pPr>
        <w:pStyle w:val="Heading2"/>
        <w:spacing w:before="300" w:after="150"/>
      </w:pPr>
      <w:r>
        <w:rPr>
          <w:rFonts w:ascii="Calibri" w:eastAsia="Calibri" w:hAnsi="Calibri" w:cs="Calibri"/>
          <w:b/>
          <w:bCs/>
          <w:color w:val="2F5496"/>
          <w:sz w:val="24"/>
          <w:szCs w:val="24"/>
        </w:rPr>
        <w:t>7.2 Regional Strategy</w:t>
      </w:r>
    </w:p>
    <w:p w14:paraId="6D4061C0" w14:textId="77777777" w:rsidR="0033204F" w:rsidRDefault="00000000">
      <w:pPr>
        <w:spacing w:after="120" w:line="276" w:lineRule="auto"/>
      </w:pPr>
      <w:r>
        <w:rPr>
          <w:rFonts w:ascii="Calibri" w:eastAsia="Calibri" w:hAnsi="Calibri" w:cs="Calibri"/>
          <w:b/>
          <w:bCs/>
          <w:color w:val="1F3864"/>
          <w:sz w:val="22"/>
          <w:szCs w:val="22"/>
        </w:rPr>
        <w:t xml:space="preserve">3. </w:t>
      </w:r>
      <w:r>
        <w:rPr>
          <w:rFonts w:ascii="Calibri" w:eastAsia="Calibri" w:hAnsi="Calibri" w:cs="Calibri"/>
          <w:color w:val="262626"/>
          <w:sz w:val="22"/>
          <w:szCs w:val="22"/>
        </w:rPr>
        <w:t>Double down on West and East. These regions post the highest margins (14.94% and 13.49%); prioritize marketing spend, inventory availability, and sales headcount here.</w:t>
      </w:r>
    </w:p>
    <w:p w14:paraId="59F2E79A" w14:textId="77777777" w:rsidR="0033204F" w:rsidRDefault="00000000">
      <w:pPr>
        <w:spacing w:after="120" w:line="276" w:lineRule="auto"/>
      </w:pPr>
      <w:r>
        <w:rPr>
          <w:rFonts w:ascii="Calibri" w:eastAsia="Calibri" w:hAnsi="Calibri" w:cs="Calibri"/>
          <w:b/>
          <w:bCs/>
          <w:color w:val="1F3864"/>
          <w:sz w:val="22"/>
          <w:szCs w:val="22"/>
        </w:rPr>
        <w:t xml:space="preserve">4. </w:t>
      </w:r>
      <w:r>
        <w:rPr>
          <w:rFonts w:ascii="Calibri" w:eastAsia="Calibri" w:hAnsi="Calibri" w:cs="Calibri"/>
          <w:color w:val="262626"/>
          <w:sz w:val="22"/>
          <w:szCs w:val="22"/>
        </w:rPr>
        <w:t>Investigate Central's margin gap. Sales volume in Central is comparable to South, but margin is nearly 4 points lower — audit Central's discount approval patterns and shipping cost mix as likely causes.</w:t>
      </w:r>
    </w:p>
    <w:p w14:paraId="56ABEBAA" w14:textId="77777777" w:rsidR="0033204F" w:rsidRDefault="00000000">
      <w:pPr>
        <w:pStyle w:val="Heading2"/>
        <w:spacing w:before="300" w:after="150"/>
      </w:pPr>
      <w:r>
        <w:rPr>
          <w:rFonts w:ascii="Calibri" w:eastAsia="Calibri" w:hAnsi="Calibri" w:cs="Calibri"/>
          <w:b/>
          <w:bCs/>
          <w:color w:val="2F5496"/>
          <w:sz w:val="24"/>
          <w:szCs w:val="24"/>
        </w:rPr>
        <w:t>7.3 Product Strategy</w:t>
      </w:r>
    </w:p>
    <w:p w14:paraId="1C7CC81B" w14:textId="77777777" w:rsidR="0033204F" w:rsidRDefault="00000000">
      <w:pPr>
        <w:spacing w:after="120" w:line="276" w:lineRule="auto"/>
      </w:pPr>
      <w:r>
        <w:rPr>
          <w:rFonts w:ascii="Calibri" w:eastAsia="Calibri" w:hAnsi="Calibri" w:cs="Calibri"/>
          <w:b/>
          <w:bCs/>
          <w:color w:val="1F3864"/>
          <w:sz w:val="22"/>
          <w:szCs w:val="22"/>
        </w:rPr>
        <w:t xml:space="preserve">5. </w:t>
      </w:r>
      <w:r>
        <w:rPr>
          <w:rFonts w:ascii="Calibri" w:eastAsia="Calibri" w:hAnsi="Calibri" w:cs="Calibri"/>
          <w:color w:val="262626"/>
          <w:sz w:val="22"/>
          <w:szCs w:val="22"/>
        </w:rPr>
        <w:t>Reassess Tables pricing/sourcing. A $17,725 loss on $206,966 of sales suggests a structural cost or pricing issue, not just a discounting issue — review supplier cost and freight for this sub-category specifically.</w:t>
      </w:r>
    </w:p>
    <w:p w14:paraId="7A156422" w14:textId="77777777" w:rsidR="0033204F" w:rsidRDefault="00000000">
      <w:pPr>
        <w:spacing w:after="120" w:line="276" w:lineRule="auto"/>
      </w:pPr>
      <w:r>
        <w:rPr>
          <w:rFonts w:ascii="Calibri" w:eastAsia="Calibri" w:hAnsi="Calibri" w:cs="Calibri"/>
          <w:b/>
          <w:bCs/>
          <w:color w:val="1F3864"/>
          <w:sz w:val="22"/>
          <w:szCs w:val="22"/>
        </w:rPr>
        <w:t xml:space="preserve">6. </w:t>
      </w:r>
      <w:r>
        <w:rPr>
          <w:rFonts w:ascii="Calibri" w:eastAsia="Calibri" w:hAnsi="Calibri" w:cs="Calibri"/>
          <w:color w:val="262626"/>
          <w:sz w:val="22"/>
          <w:szCs w:val="22"/>
        </w:rPr>
        <w:t>Protect and grow Technology. Copiers and Phones combine strong sales with strong margin; prioritize them in upsell and bundling campaigns.</w:t>
      </w:r>
    </w:p>
    <w:p w14:paraId="21AF72A0" w14:textId="77777777" w:rsidR="0033204F" w:rsidRDefault="00000000">
      <w:pPr>
        <w:pStyle w:val="Heading2"/>
        <w:spacing w:before="300" w:after="150"/>
      </w:pPr>
      <w:r>
        <w:rPr>
          <w:rFonts w:ascii="Calibri" w:eastAsia="Calibri" w:hAnsi="Calibri" w:cs="Calibri"/>
          <w:b/>
          <w:bCs/>
          <w:color w:val="2F5496"/>
          <w:sz w:val="24"/>
          <w:szCs w:val="24"/>
        </w:rPr>
        <w:t>7.4 Data &amp; Reporting</w:t>
      </w:r>
    </w:p>
    <w:p w14:paraId="62CD2AC8" w14:textId="77777777" w:rsidR="0033204F" w:rsidRDefault="00000000">
      <w:pPr>
        <w:spacing w:after="120" w:line="276" w:lineRule="auto"/>
      </w:pPr>
      <w:r>
        <w:rPr>
          <w:rFonts w:ascii="Calibri" w:eastAsia="Calibri" w:hAnsi="Calibri" w:cs="Calibri"/>
          <w:b/>
          <w:bCs/>
          <w:color w:val="1F3864"/>
          <w:sz w:val="22"/>
          <w:szCs w:val="22"/>
        </w:rPr>
        <w:t xml:space="preserve">7. </w:t>
      </w:r>
      <w:r>
        <w:rPr>
          <w:rFonts w:ascii="Calibri" w:eastAsia="Calibri" w:hAnsi="Calibri" w:cs="Calibri"/>
          <w:color w:val="262626"/>
          <w:sz w:val="22"/>
          <w:szCs w:val="22"/>
        </w:rPr>
        <w:t>Add Order Date and Product Name to future data extracts. This unlocks trend analysis, seasonality detection, and true product-level (not just sub-category) profitability tracking — currently the single biggest blind spot in this analysis.</w:t>
      </w:r>
    </w:p>
    <w:p w14:paraId="73EF1F82"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8. Limitations</w:t>
      </w:r>
    </w:p>
    <w:p w14:paraId="3798AACC"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No date field: Monthly Sales Trend and Sales Growth KPIs could not be calculated. Flagged explicitly in the workbook rather than left blank.</w:t>
      </w:r>
    </w:p>
    <w:p w14:paraId="76DD3597"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No Product Name field: "Top 10 Products" was substituted with "Top 10 Sub-Categories by Sales," which is a coarser unit of analysis.</w:t>
      </w:r>
    </w:p>
    <w:p w14:paraId="1F5DC7C3" w14:textId="77777777" w:rsidR="0033204F" w:rsidRDefault="00000000">
      <w:pPr>
        <w:pStyle w:val="ListParagraph"/>
        <w:numPr>
          <w:ilvl w:val="0"/>
          <w:numId w:val="1"/>
        </w:numPr>
        <w:spacing w:after="100" w:line="276" w:lineRule="auto"/>
      </w:pPr>
      <w:r>
        <w:rPr>
          <w:rFonts w:ascii="Calibri" w:eastAsia="Calibri" w:hAnsi="Calibri" w:cs="Calibri"/>
          <w:color w:val="262626"/>
          <w:sz w:val="22"/>
          <w:szCs w:val="22"/>
        </w:rPr>
        <w:t>No customer-level fields (Customer ID/Name): repeat-purchase and customer lifetime value analysis was out of scope for this dataset.</w:t>
      </w:r>
    </w:p>
    <w:p w14:paraId="6BC53883" w14:textId="77777777" w:rsidR="0033204F" w:rsidRDefault="00000000">
      <w:pPr>
        <w:pStyle w:val="Heading1"/>
        <w:pBdr>
          <w:bottom w:val="single" w:sz="8" w:space="4" w:color="2F5496"/>
        </w:pBdr>
        <w:spacing w:before="400" w:after="200"/>
      </w:pPr>
      <w:r>
        <w:rPr>
          <w:rFonts w:ascii="Calibri" w:eastAsia="Calibri" w:hAnsi="Calibri" w:cs="Calibri"/>
          <w:b/>
          <w:bCs/>
          <w:color w:val="1F3864"/>
          <w:sz w:val="30"/>
          <w:szCs w:val="30"/>
        </w:rPr>
        <w:t>9. Conclusion</w:t>
      </w:r>
    </w:p>
    <w:p w14:paraId="0815EE08" w14:textId="77777777" w:rsidR="0033204F" w:rsidRDefault="00000000">
      <w:pPr>
        <w:spacing w:after="160" w:line="276" w:lineRule="auto"/>
      </w:pPr>
      <w:proofErr w:type="spellStart"/>
      <w:r>
        <w:rPr>
          <w:rFonts w:ascii="Calibri" w:eastAsia="Calibri" w:hAnsi="Calibri" w:cs="Calibri"/>
          <w:color w:val="262626"/>
          <w:sz w:val="22"/>
          <w:szCs w:val="22"/>
        </w:rPr>
        <w:t>SuperStore</w:t>
      </w:r>
      <w:proofErr w:type="spellEnd"/>
      <w:r>
        <w:rPr>
          <w:rFonts w:ascii="Calibri" w:eastAsia="Calibri" w:hAnsi="Calibri" w:cs="Calibri"/>
          <w:color w:val="262626"/>
          <w:sz w:val="22"/>
          <w:szCs w:val="22"/>
        </w:rPr>
        <w:t xml:space="preserve"> (US) is a profitable business overall (12.47% margin on $2.3M in sales), but </w:t>
      </w:r>
      <w:proofErr w:type="gramStart"/>
      <w:r>
        <w:rPr>
          <w:rFonts w:ascii="Calibri" w:eastAsia="Calibri" w:hAnsi="Calibri" w:cs="Calibri"/>
          <w:color w:val="262626"/>
          <w:sz w:val="22"/>
          <w:szCs w:val="22"/>
        </w:rPr>
        <w:t>that average masks</w:t>
      </w:r>
      <w:proofErr w:type="gramEnd"/>
      <w:r>
        <w:rPr>
          <w:rFonts w:ascii="Calibri" w:eastAsia="Calibri" w:hAnsi="Calibri" w:cs="Calibri"/>
          <w:color w:val="262626"/>
          <w:sz w:val="22"/>
          <w:szCs w:val="22"/>
        </w:rPr>
        <w:t xml:space="preserve"> real variation: Central region and the Tables/Bookcases sub-categories are consistently weak, and the root cause is traceable to excessive discounting rather than the products or regions themselves. Discount governance — not blanket cost-cutting — is the highest-leverage lever available. Combined with a sharper regional investment focus and improved data capture (Order Date, Product Name), the business has a clear, evidence-based path to lifting its overall margin above the current 12.47% baseline.</w:t>
      </w:r>
    </w:p>
    <w:sectPr w:rsidR="0033204F" w:rsidSect="001D67F9">
      <w:headerReference w:type="default" r:id="rId7"/>
      <w:footerReference w:type="default" r:id="rId8"/>
      <w:pgSz w:w="11906" w:h="16838"/>
      <w:pgMar w:top="900" w:right="1000" w:bottom="900" w:left="10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A372" w14:textId="77777777" w:rsidR="003C43E6" w:rsidRDefault="003C43E6">
      <w:r>
        <w:separator/>
      </w:r>
    </w:p>
  </w:endnote>
  <w:endnote w:type="continuationSeparator" w:id="0">
    <w:p w14:paraId="2FF84FB9" w14:textId="77777777" w:rsidR="003C43E6" w:rsidRDefault="003C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1A22" w14:textId="77777777" w:rsidR="0033204F"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FD6B53">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D38E" w14:textId="77777777" w:rsidR="003C43E6" w:rsidRDefault="003C43E6">
      <w:r>
        <w:separator/>
      </w:r>
    </w:p>
  </w:footnote>
  <w:footnote w:type="continuationSeparator" w:id="0">
    <w:p w14:paraId="66886778" w14:textId="77777777" w:rsidR="003C43E6" w:rsidRDefault="003C4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32BE" w14:textId="77777777" w:rsidR="0033204F" w:rsidRDefault="00000000">
    <w:pPr>
      <w:jc w:val="right"/>
    </w:pPr>
    <w:r>
      <w:rPr>
        <w:rFonts w:ascii="Calibri" w:eastAsia="Calibri" w:hAnsi="Calibri" w:cs="Calibri"/>
        <w:color w:val="595959"/>
        <w:sz w:val="16"/>
        <w:szCs w:val="16"/>
      </w:rPr>
      <w:t xml:space="preserve">Retail Performance Analysis — </w:t>
    </w:r>
    <w:proofErr w:type="spellStart"/>
    <w:r>
      <w:rPr>
        <w:rFonts w:ascii="Calibri" w:eastAsia="Calibri" w:hAnsi="Calibri" w:cs="Calibri"/>
        <w:color w:val="595959"/>
        <w:sz w:val="16"/>
        <w:szCs w:val="16"/>
      </w:rPr>
      <w:t>SuperStore</w:t>
    </w:r>
    <w:proofErr w:type="spellEnd"/>
    <w:r>
      <w:rPr>
        <w:rFonts w:ascii="Calibri" w:eastAsia="Calibri" w:hAnsi="Calibri" w:cs="Calibri"/>
        <w:color w:val="595959"/>
        <w:sz w:val="16"/>
        <w:szCs w:val="16"/>
      </w:rPr>
      <w:t xml:space="preserve">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30ABA"/>
    <w:multiLevelType w:val="hybridMultilevel"/>
    <w:tmpl w:val="730878F0"/>
    <w:lvl w:ilvl="0" w:tplc="1D9E9958">
      <w:start w:val="1"/>
      <w:numFmt w:val="bullet"/>
      <w:lvlText w:val="●"/>
      <w:lvlJc w:val="left"/>
      <w:pPr>
        <w:ind w:left="720" w:hanging="360"/>
      </w:pPr>
    </w:lvl>
    <w:lvl w:ilvl="1" w:tplc="34AE7864">
      <w:start w:val="1"/>
      <w:numFmt w:val="bullet"/>
      <w:lvlText w:val="○"/>
      <w:lvlJc w:val="left"/>
      <w:pPr>
        <w:ind w:left="1440" w:hanging="360"/>
      </w:pPr>
    </w:lvl>
    <w:lvl w:ilvl="2" w:tplc="3878D260">
      <w:start w:val="1"/>
      <w:numFmt w:val="bullet"/>
      <w:lvlText w:val="■"/>
      <w:lvlJc w:val="left"/>
      <w:pPr>
        <w:ind w:left="2160" w:hanging="360"/>
      </w:pPr>
    </w:lvl>
    <w:lvl w:ilvl="3" w:tplc="361EADC2">
      <w:start w:val="1"/>
      <w:numFmt w:val="bullet"/>
      <w:lvlText w:val="●"/>
      <w:lvlJc w:val="left"/>
      <w:pPr>
        <w:ind w:left="2880" w:hanging="360"/>
      </w:pPr>
    </w:lvl>
    <w:lvl w:ilvl="4" w:tplc="7084007C">
      <w:start w:val="1"/>
      <w:numFmt w:val="bullet"/>
      <w:lvlText w:val="○"/>
      <w:lvlJc w:val="left"/>
      <w:pPr>
        <w:ind w:left="3600" w:hanging="360"/>
      </w:pPr>
    </w:lvl>
    <w:lvl w:ilvl="5" w:tplc="F57AF704">
      <w:start w:val="1"/>
      <w:numFmt w:val="bullet"/>
      <w:lvlText w:val="■"/>
      <w:lvlJc w:val="left"/>
      <w:pPr>
        <w:ind w:left="4320" w:hanging="360"/>
      </w:pPr>
    </w:lvl>
    <w:lvl w:ilvl="6" w:tplc="FC141DBA">
      <w:start w:val="1"/>
      <w:numFmt w:val="bullet"/>
      <w:lvlText w:val="●"/>
      <w:lvlJc w:val="left"/>
      <w:pPr>
        <w:ind w:left="5040" w:hanging="360"/>
      </w:pPr>
    </w:lvl>
    <w:lvl w:ilvl="7" w:tplc="DFAECD80">
      <w:start w:val="1"/>
      <w:numFmt w:val="bullet"/>
      <w:lvlText w:val="●"/>
      <w:lvlJc w:val="left"/>
      <w:pPr>
        <w:ind w:left="5760" w:hanging="360"/>
      </w:pPr>
    </w:lvl>
    <w:lvl w:ilvl="8" w:tplc="4CD01E76">
      <w:start w:val="1"/>
      <w:numFmt w:val="bullet"/>
      <w:lvlText w:val="●"/>
      <w:lvlJc w:val="left"/>
      <w:pPr>
        <w:ind w:left="6480" w:hanging="360"/>
      </w:pPr>
    </w:lvl>
  </w:abstractNum>
  <w:num w:numId="1" w16cid:durableId="743457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4F"/>
    <w:rsid w:val="001D67F9"/>
    <w:rsid w:val="0033204F"/>
    <w:rsid w:val="003C43E6"/>
    <w:rsid w:val="00685820"/>
    <w:rsid w:val="008E21C9"/>
    <w:rsid w:val="00951258"/>
    <w:rsid w:val="00F93088"/>
    <w:rsid w:val="00FD6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E0FA"/>
  <w15:docId w15:val="{FD904825-D238-4BCA-939D-C2AA44D8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ragini ps</cp:lastModifiedBy>
  <cp:revision>4</cp:revision>
  <dcterms:created xsi:type="dcterms:W3CDTF">2026-07-05T15:09:00Z</dcterms:created>
  <dcterms:modified xsi:type="dcterms:W3CDTF">2026-07-11T15:15:00Z</dcterms:modified>
</cp:coreProperties>
</file>