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y8q1t17s7ywn" w:id="0"/>
      <w:bookmarkEnd w:id="0"/>
      <w:r w:rsidDel="00000000" w:rsidR="00000000" w:rsidRPr="00000000">
        <w:rPr>
          <w:rtl w:val="0"/>
        </w:rPr>
        <w:t xml:space="preserve">Documentación tokenizador.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xbxdmkvd5bpk" w:id="1"/>
      <w:bookmarkEnd w:id="1"/>
      <w:r w:rsidDel="00000000" w:rsidR="00000000" w:rsidRPr="00000000">
        <w:rPr>
          <w:rtl w:val="0"/>
        </w:rPr>
        <w:t xml:space="preserve">Integrantes: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Carlos Antonio Minero Dubón</w:t>
        <w:tab/>
        <w:tab/>
        <w:tab/>
        <w:t xml:space="preserve">00058016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Raul Antonio Granados Hernandez </w:t>
        <w:tab/>
        <w:tab/>
        <w:tab/>
        <w:t xml:space="preserve">00138816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Marcelo Alexander Martínez Montenegro </w:t>
        <w:tab/>
        <w:tab/>
        <w:t xml:space="preserve">00044616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José Alexander García Valladares </w:t>
        <w:tab/>
        <w:tab/>
        <w:tab/>
        <w:t xml:space="preserve">00062816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rPr/>
      </w:pPr>
      <w:bookmarkStart w:colFirst="0" w:colLast="0" w:name="_rra8hudzggvx" w:id="2"/>
      <w:bookmarkEnd w:id="2"/>
      <w:r w:rsidDel="00000000" w:rsidR="00000000" w:rsidRPr="00000000">
        <w:rPr>
          <w:rtl w:val="0"/>
        </w:rPr>
        <w:t xml:space="preserve">Generalidades: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El tokenizador fue desarrollado en JavaScript con notación ECMAScript 6, solamente se hace uso de la consola, el lenguaje objetivo el cual se tokeniza es </w:t>
      </w:r>
      <w:r w:rsidDel="00000000" w:rsidR="00000000" w:rsidRPr="00000000">
        <w:rPr>
          <w:b w:val="1"/>
          <w:rtl w:val="0"/>
        </w:rPr>
        <w:t xml:space="preserve">Kotlin.</w:t>
      </w:r>
      <w:r w:rsidDel="00000000" w:rsidR="00000000" w:rsidRPr="00000000">
        <w:rPr>
          <w:rtl w:val="0"/>
        </w:rPr>
        <w:t xml:space="preserve"> Los símbolos que toma en cuenta el tokenizador son los siguientes: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4"/>
        <w:rPr/>
      </w:pPr>
      <w:bookmarkStart w:colFirst="0" w:colLast="0" w:name="_8sm80eupmkiq" w:id="3"/>
      <w:bookmarkEnd w:id="3"/>
      <w:r w:rsidDel="00000000" w:rsidR="00000000" w:rsidRPr="00000000">
        <w:rPr>
          <w:rtl w:val="0"/>
        </w:rPr>
        <w:t xml:space="preserve">Palabras reservadas: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Float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Char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String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return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fun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if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while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for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void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println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print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4"/>
        <w:rPr/>
      </w:pPr>
      <w:bookmarkStart w:colFirst="0" w:colLast="0" w:name="_r0paoveg0j3v" w:id="4"/>
      <w:bookmarkEnd w:id="4"/>
      <w:r w:rsidDel="00000000" w:rsidR="00000000" w:rsidRPr="00000000">
        <w:rPr>
          <w:rtl w:val="0"/>
        </w:rPr>
        <w:t xml:space="preserve">Operadores: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+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4"/>
        <w:rPr/>
      </w:pPr>
      <w:bookmarkStart w:colFirst="0" w:colLast="0" w:name="_hkf7h7ns78ij" w:id="5"/>
      <w:bookmarkEnd w:id="5"/>
      <w:r w:rsidDel="00000000" w:rsidR="00000000" w:rsidRPr="00000000">
        <w:rPr>
          <w:rtl w:val="0"/>
        </w:rPr>
        <w:t xml:space="preserve">Operadores de comparación: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4"/>
        <w:rPr/>
      </w:pPr>
      <w:bookmarkStart w:colFirst="0" w:colLast="0" w:name="_9p7slbtyyeyf" w:id="6"/>
      <w:bookmarkEnd w:id="6"/>
      <w:r w:rsidDel="00000000" w:rsidR="00000000" w:rsidRPr="00000000">
        <w:rPr>
          <w:rtl w:val="0"/>
        </w:rPr>
        <w:t xml:space="preserve">Identificadores: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Ejemplos: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variable1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_variable2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variable_constante2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4"/>
        <w:rPr/>
      </w:pPr>
      <w:bookmarkStart w:colFirst="0" w:colLast="0" w:name="_tbgmgg5x5ao3" w:id="7"/>
      <w:bookmarkEnd w:id="7"/>
      <w:r w:rsidDel="00000000" w:rsidR="00000000" w:rsidRPr="00000000">
        <w:rPr>
          <w:rtl w:val="0"/>
        </w:rPr>
        <w:t xml:space="preserve">Símbolos de apertura: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031">
      <w:pPr>
        <w:pStyle w:val="Heading4"/>
        <w:rPr/>
      </w:pPr>
      <w:bookmarkStart w:colFirst="0" w:colLast="0" w:name="_xt4sv18xjd4k" w:id="8"/>
      <w:bookmarkEnd w:id="8"/>
      <w:r w:rsidDel="00000000" w:rsidR="00000000" w:rsidRPr="00000000">
        <w:rPr>
          <w:rtl w:val="0"/>
        </w:rPr>
        <w:t xml:space="preserve">Símbolos de cierre: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4"/>
        <w:rPr/>
      </w:pPr>
      <w:bookmarkStart w:colFirst="0" w:colLast="0" w:name="_dler5vqxbdfw" w:id="9"/>
      <w:bookmarkEnd w:id="9"/>
      <w:r w:rsidDel="00000000" w:rsidR="00000000" w:rsidRPr="00000000">
        <w:rPr>
          <w:rtl w:val="0"/>
        </w:rPr>
        <w:t xml:space="preserve">Formato de comentarios: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Comentario de una línea: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// Cualquier_comentario_aqui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Comentarios de bloque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/*Comentario_de_bloque_aqui*/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4"/>
        <w:rPr/>
      </w:pPr>
      <w:bookmarkStart w:colFirst="0" w:colLast="0" w:name="_7qaozkop662h" w:id="10"/>
      <w:bookmarkEnd w:id="10"/>
      <w:r w:rsidDel="00000000" w:rsidR="00000000" w:rsidRPr="00000000">
        <w:rPr>
          <w:rtl w:val="0"/>
        </w:rPr>
        <w:t xml:space="preserve">Otros símbolos contemplados: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var | var : Asignadores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; : Fin de instrucción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= : Símbolo de asignación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4"/>
        <w:rPr/>
      </w:pPr>
      <w:bookmarkStart w:colFirst="0" w:colLast="0" w:name="_xmuiw9qe9vmt" w:id="11"/>
      <w:bookmarkEnd w:id="11"/>
      <w:r w:rsidDel="00000000" w:rsidR="00000000" w:rsidRPr="00000000">
        <w:rPr>
          <w:rtl w:val="0"/>
        </w:rPr>
        <w:t xml:space="preserve">Consideraciones del tokenizador: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Las cadenas de texto no deben contener espacios vacíos.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Los comentarios de línea y de bloque no deben contener espacios.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variable donde se debe reemplazar el código fuente de kotlin tiene como identificador: </w:t>
      </w:r>
      <w:r w:rsidDel="00000000" w:rsidR="00000000" w:rsidRPr="00000000">
        <w:rPr>
          <w:b w:val="1"/>
          <w:rtl w:val="0"/>
        </w:rPr>
        <w:t xml:space="preserve">código.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El código a tokenizar debe estar en una sola línea.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Los bloques de código deben estar separados por espacios.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4"/>
        <w:rPr/>
      </w:pPr>
      <w:bookmarkStart w:colFirst="0" w:colLast="0" w:name="_ai3gc0nscti1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4"/>
        <w:rPr/>
      </w:pPr>
      <w:bookmarkStart w:colFirst="0" w:colLast="0" w:name="_l5mn9pgivtde" w:id="13"/>
      <w:bookmarkEnd w:id="13"/>
      <w:r w:rsidDel="00000000" w:rsidR="00000000" w:rsidRPr="00000000">
        <w:rPr>
          <w:rtl w:val="0"/>
        </w:rPr>
        <w:t xml:space="preserve">Símbolos no reconocidos: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$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|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^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~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°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¬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%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&amp;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¡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¨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´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4"/>
        <w:rPr/>
      </w:pPr>
      <w:bookmarkStart w:colFirst="0" w:colLast="0" w:name="_3lovm01ulkjh" w:id="14"/>
      <w:bookmarkEnd w:id="14"/>
      <w:r w:rsidDel="00000000" w:rsidR="00000000" w:rsidRPr="00000000">
        <w:rPr>
          <w:rtl w:val="0"/>
        </w:rPr>
        <w:t xml:space="preserve">Ejemplos de códigos a tokenizar: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"fun main(){ val x:String=2; val y=\"Hello\"; //Comentario println(y+x); }"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"fun main(){ var x:Char=\'A\'; val y=\"BC\"; //Comentario println(x+y); }"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