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8E05" w14:textId="41724450" w:rsidR="00964E20" w:rsidRPr="0015041B" w:rsidRDefault="00964E20" w:rsidP="002144A9">
      <w:pPr>
        <w:spacing w:after="0"/>
        <w:rPr>
          <w:rFonts w:ascii="Times New Roman" w:hAnsi="Times New Roman" w:cs="Times New Roman"/>
          <w:lang w:val="en-US"/>
        </w:rPr>
      </w:pPr>
      <w:r w:rsidRPr="0015041B">
        <w:rPr>
          <w:rFonts w:ascii="Times New Roman" w:hAnsi="Times New Roman" w:cs="Times New Roman"/>
          <w:lang w:val="en-US"/>
        </w:rPr>
        <w:t>Re: Analy</w:t>
      </w:r>
      <w:r w:rsidR="00510C83">
        <w:rPr>
          <w:rFonts w:ascii="Times New Roman" w:hAnsi="Times New Roman" w:cs="Times New Roman"/>
          <w:lang w:val="en-US"/>
        </w:rPr>
        <w:t>sis</w:t>
      </w:r>
      <w:r w:rsidRPr="0015041B">
        <w:rPr>
          <w:rFonts w:ascii="Times New Roman" w:hAnsi="Times New Roman" w:cs="Times New Roman"/>
          <w:lang w:val="en-US"/>
        </w:rPr>
        <w:t xml:space="preserve"> of Themes in Census Data</w:t>
      </w:r>
    </w:p>
    <w:p w14:paraId="44767AC3" w14:textId="77777777" w:rsidR="00964E20" w:rsidRPr="0015041B" w:rsidRDefault="00964E20" w:rsidP="002144A9">
      <w:pPr>
        <w:spacing w:after="0"/>
        <w:rPr>
          <w:rFonts w:ascii="Times New Roman" w:hAnsi="Times New Roman" w:cs="Times New Roman"/>
          <w:lang w:val="en-US"/>
        </w:rPr>
      </w:pPr>
    </w:p>
    <w:p w14:paraId="16784152" w14:textId="796D6B7F" w:rsidR="006B7164" w:rsidRDefault="00964E20" w:rsidP="009D32EC">
      <w:pPr>
        <w:spacing w:after="0"/>
        <w:rPr>
          <w:rFonts w:ascii="Times New Roman" w:hAnsi="Times New Roman" w:cs="Times New Roman"/>
          <w:lang w:val="en-US"/>
        </w:rPr>
      </w:pPr>
      <w:r w:rsidRPr="0015041B">
        <w:rPr>
          <w:rFonts w:ascii="Times New Roman" w:hAnsi="Times New Roman" w:cs="Times New Roman"/>
          <w:lang w:val="en-US"/>
        </w:rPr>
        <w:t xml:space="preserve">This memo </w:t>
      </w:r>
      <w:r w:rsidR="007E2827">
        <w:rPr>
          <w:rFonts w:ascii="Times New Roman" w:hAnsi="Times New Roman" w:cs="Times New Roman"/>
          <w:lang w:val="en-US"/>
        </w:rPr>
        <w:t>contains</w:t>
      </w:r>
      <w:r w:rsidRPr="0015041B">
        <w:rPr>
          <w:rFonts w:ascii="Times New Roman" w:hAnsi="Times New Roman" w:cs="Times New Roman"/>
          <w:lang w:val="en-US"/>
        </w:rPr>
        <w:t xml:space="preserve"> analysis of census data to identify the themes that exist in the data</w:t>
      </w:r>
      <w:r w:rsidR="006B7164">
        <w:rPr>
          <w:rFonts w:ascii="Times New Roman" w:hAnsi="Times New Roman" w:cs="Times New Roman"/>
          <w:lang w:val="en-US"/>
        </w:rPr>
        <w:t>.</w:t>
      </w:r>
    </w:p>
    <w:p w14:paraId="1562E5E5" w14:textId="77777777" w:rsidR="006B7164" w:rsidRDefault="006B7164" w:rsidP="009D32EC">
      <w:pPr>
        <w:spacing w:after="0"/>
        <w:rPr>
          <w:rFonts w:ascii="Times New Roman" w:hAnsi="Times New Roman" w:cs="Times New Roman"/>
          <w:lang w:val="en-US"/>
        </w:rPr>
      </w:pPr>
    </w:p>
    <w:p w14:paraId="1E4A75A4" w14:textId="75C1CFCF" w:rsidR="006B7164" w:rsidRDefault="006B7164" w:rsidP="009D32EC">
      <w:pPr>
        <w:spacing w:after="0"/>
        <w:rPr>
          <w:rFonts w:ascii="Times New Roman" w:hAnsi="Times New Roman" w:cs="Times New Roman"/>
          <w:lang w:val="en-US"/>
        </w:rPr>
      </w:pPr>
      <w:r>
        <w:rPr>
          <w:rFonts w:ascii="Times New Roman" w:hAnsi="Times New Roman" w:cs="Times New Roman"/>
          <w:lang w:val="en-US"/>
        </w:rPr>
        <w:t>Specifically, a model and analysis that would address the following questions:</w:t>
      </w:r>
    </w:p>
    <w:p w14:paraId="510FA86B" w14:textId="3D121C72" w:rsidR="006B7164" w:rsidRPr="006B7164" w:rsidRDefault="006B7164" w:rsidP="006B7164">
      <w:pPr>
        <w:pStyle w:val="ListParagraph"/>
        <w:numPr>
          <w:ilvl w:val="0"/>
          <w:numId w:val="11"/>
        </w:numPr>
        <w:spacing w:before="240" w:after="0"/>
        <w:rPr>
          <w:rFonts w:ascii="Times New Roman" w:hAnsi="Times New Roman" w:cs="Times New Roman"/>
          <w:lang w:val="en-US"/>
        </w:rPr>
      </w:pPr>
      <w:r w:rsidRPr="006B7164">
        <w:rPr>
          <w:rFonts w:ascii="Times New Roman" w:hAnsi="Times New Roman" w:cs="Times New Roman"/>
          <w:lang w:val="en-US"/>
        </w:rPr>
        <w:t>What are the major ways in which the US distinguishes itself demographically?</w:t>
      </w:r>
    </w:p>
    <w:p w14:paraId="60763C63" w14:textId="674AA5A3" w:rsidR="006B7164" w:rsidRDefault="006B7164" w:rsidP="006B7164">
      <w:pPr>
        <w:pStyle w:val="ListParagraph"/>
        <w:numPr>
          <w:ilvl w:val="0"/>
          <w:numId w:val="11"/>
        </w:numPr>
        <w:spacing w:before="240" w:after="0"/>
        <w:rPr>
          <w:rFonts w:ascii="Times New Roman" w:hAnsi="Times New Roman" w:cs="Times New Roman"/>
          <w:lang w:val="en-US"/>
        </w:rPr>
      </w:pPr>
      <w:r w:rsidRPr="006B7164">
        <w:rPr>
          <w:rFonts w:ascii="Times New Roman" w:hAnsi="Times New Roman" w:cs="Times New Roman"/>
          <w:lang w:val="en-US"/>
        </w:rPr>
        <w:t>“I am building some demographic questions into a survey. What are the 5 or 6 most important general demographic questions to ask on that survey?”</w:t>
      </w:r>
    </w:p>
    <w:p w14:paraId="518D3760" w14:textId="77777777" w:rsidR="006B7164" w:rsidRPr="006B7164" w:rsidRDefault="006B7164" w:rsidP="006B7164">
      <w:pPr>
        <w:pStyle w:val="ListParagraph"/>
        <w:spacing w:before="240" w:after="0"/>
        <w:rPr>
          <w:rFonts w:ascii="Times New Roman" w:hAnsi="Times New Roman" w:cs="Times New Roman"/>
          <w:lang w:val="en-US"/>
        </w:rPr>
      </w:pPr>
    </w:p>
    <w:p w14:paraId="3D9251DB" w14:textId="5DC83FAF" w:rsidR="009D32EC" w:rsidRDefault="006B7164" w:rsidP="009D32EC">
      <w:pPr>
        <w:spacing w:after="0"/>
        <w:rPr>
          <w:rFonts w:ascii="Times New Roman" w:hAnsi="Times New Roman" w:cs="Times New Roman"/>
          <w:lang w:val="en-US"/>
        </w:rPr>
      </w:pPr>
      <w:r>
        <w:rPr>
          <w:rFonts w:ascii="Times New Roman" w:hAnsi="Times New Roman" w:cs="Times New Roman"/>
          <w:lang w:val="en-US"/>
        </w:rPr>
        <w:t xml:space="preserve">Factor </w:t>
      </w:r>
      <w:r w:rsidR="00CB2891" w:rsidRPr="009D32EC">
        <w:rPr>
          <w:rFonts w:ascii="Times New Roman" w:hAnsi="Times New Roman" w:cs="Times New Roman"/>
          <w:lang w:val="en-US"/>
        </w:rPr>
        <w:t xml:space="preserve">analysis is a statistical method used to identify latent variables, or 'factors', in a dataset. By grouping variables based on their </w:t>
      </w:r>
      <w:r w:rsidR="00EE29A2">
        <w:rPr>
          <w:rFonts w:ascii="Times New Roman" w:hAnsi="Times New Roman" w:cs="Times New Roman"/>
          <w:lang w:val="en-US"/>
        </w:rPr>
        <w:t>association</w:t>
      </w:r>
      <w:r w:rsidR="00CB2891" w:rsidRPr="009D32EC">
        <w:rPr>
          <w:rFonts w:ascii="Times New Roman" w:hAnsi="Times New Roman" w:cs="Times New Roman"/>
          <w:lang w:val="en-US"/>
        </w:rPr>
        <w:t>s, it reduces data dimensionality and uncovers underlying patterns or themes.</w:t>
      </w:r>
      <w:r w:rsidR="00CB2891">
        <w:rPr>
          <w:rFonts w:ascii="Times New Roman" w:hAnsi="Times New Roman" w:cs="Times New Roman"/>
          <w:lang w:val="en-US"/>
        </w:rPr>
        <w:t xml:space="preserve"> </w:t>
      </w:r>
      <w:r w:rsidR="009D32EC" w:rsidRPr="0015041B">
        <w:rPr>
          <w:rFonts w:ascii="Times New Roman" w:hAnsi="Times New Roman" w:cs="Times New Roman"/>
          <w:lang w:val="en-US"/>
        </w:rPr>
        <w:t xml:space="preserve">Results of the factor analysis indicate that the themes </w:t>
      </w:r>
      <w:r>
        <w:rPr>
          <w:rFonts w:ascii="Times New Roman" w:hAnsi="Times New Roman" w:cs="Times New Roman"/>
          <w:lang w:val="en-US"/>
        </w:rPr>
        <w:t>in which US distinguishes itself demographically are</w:t>
      </w:r>
      <w:r w:rsidR="009D32EC" w:rsidRPr="0015041B">
        <w:rPr>
          <w:rFonts w:ascii="Times New Roman" w:hAnsi="Times New Roman" w:cs="Times New Roman"/>
          <w:lang w:val="en-US"/>
        </w:rPr>
        <w:t>:</w:t>
      </w:r>
    </w:p>
    <w:p w14:paraId="2E5B526E" w14:textId="77777777" w:rsidR="00CB2891" w:rsidRPr="0015041B" w:rsidRDefault="00CB2891" w:rsidP="009D32EC">
      <w:pPr>
        <w:spacing w:after="0"/>
        <w:rPr>
          <w:rFonts w:ascii="Times New Roman" w:hAnsi="Times New Roman" w:cs="Times New Roman"/>
          <w:lang w:val="en-US"/>
        </w:rPr>
      </w:pPr>
    </w:p>
    <w:p w14:paraId="315B1D6B" w14:textId="77777777" w:rsidR="009D32EC" w:rsidRPr="0015041B" w:rsidRDefault="009D32EC" w:rsidP="009D32EC">
      <w:pPr>
        <w:pStyle w:val="ListParagraph"/>
        <w:numPr>
          <w:ilvl w:val="0"/>
          <w:numId w:val="2"/>
        </w:numPr>
        <w:spacing w:after="0"/>
        <w:rPr>
          <w:rFonts w:ascii="Times New Roman" w:hAnsi="Times New Roman" w:cs="Times New Roman"/>
          <w:lang w:val="en-US"/>
        </w:rPr>
      </w:pPr>
      <w:r w:rsidRPr="0015041B">
        <w:rPr>
          <w:rFonts w:ascii="Times New Roman" w:hAnsi="Times New Roman" w:cs="Times New Roman"/>
          <w:lang w:val="en-US"/>
        </w:rPr>
        <w:t>Economic Status and Education</w:t>
      </w:r>
    </w:p>
    <w:p w14:paraId="0F846A11" w14:textId="1024D68C" w:rsidR="009D32EC" w:rsidRPr="0015041B" w:rsidRDefault="009D32EC" w:rsidP="009D32EC">
      <w:pPr>
        <w:pStyle w:val="ListParagraph"/>
        <w:numPr>
          <w:ilvl w:val="0"/>
          <w:numId w:val="2"/>
        </w:numPr>
        <w:spacing w:after="0"/>
        <w:rPr>
          <w:rFonts w:ascii="Times New Roman" w:hAnsi="Times New Roman" w:cs="Times New Roman"/>
          <w:lang w:val="en-US"/>
        </w:rPr>
      </w:pPr>
      <w:r w:rsidRPr="0015041B">
        <w:rPr>
          <w:rFonts w:ascii="Times New Roman" w:hAnsi="Times New Roman" w:cs="Times New Roman"/>
          <w:lang w:val="en-US"/>
        </w:rPr>
        <w:t>Household Structure</w:t>
      </w:r>
    </w:p>
    <w:p w14:paraId="65E5B9A2" w14:textId="77777777" w:rsidR="009D32EC" w:rsidRPr="0015041B" w:rsidRDefault="009D32EC" w:rsidP="009D32EC">
      <w:pPr>
        <w:pStyle w:val="ListParagraph"/>
        <w:numPr>
          <w:ilvl w:val="0"/>
          <w:numId w:val="2"/>
        </w:numPr>
        <w:spacing w:after="0"/>
        <w:rPr>
          <w:rFonts w:ascii="Times New Roman" w:hAnsi="Times New Roman" w:cs="Times New Roman"/>
          <w:lang w:val="en-US"/>
        </w:rPr>
      </w:pPr>
      <w:r w:rsidRPr="0015041B">
        <w:rPr>
          <w:rFonts w:ascii="Times New Roman" w:hAnsi="Times New Roman" w:cs="Times New Roman"/>
          <w:lang w:val="en-US"/>
        </w:rPr>
        <w:t>Age and Family Composition</w:t>
      </w:r>
    </w:p>
    <w:p w14:paraId="390F632E" w14:textId="7A315612" w:rsidR="009D32EC" w:rsidRPr="0015041B" w:rsidRDefault="009D32EC" w:rsidP="009D32EC">
      <w:pPr>
        <w:pStyle w:val="ListParagraph"/>
        <w:numPr>
          <w:ilvl w:val="0"/>
          <w:numId w:val="2"/>
        </w:numPr>
        <w:spacing w:after="0"/>
        <w:rPr>
          <w:rFonts w:ascii="Times New Roman" w:hAnsi="Times New Roman" w:cs="Times New Roman"/>
          <w:lang w:val="en-US"/>
        </w:rPr>
      </w:pPr>
      <w:r w:rsidRPr="0015041B">
        <w:rPr>
          <w:rFonts w:ascii="Times New Roman" w:hAnsi="Times New Roman" w:cs="Times New Roman"/>
          <w:lang w:val="en-US"/>
        </w:rPr>
        <w:t>High-Value Home</w:t>
      </w:r>
      <w:r w:rsidR="006B7164">
        <w:rPr>
          <w:rFonts w:ascii="Times New Roman" w:hAnsi="Times New Roman" w:cs="Times New Roman"/>
          <w:lang w:val="en-US"/>
        </w:rPr>
        <w:t xml:space="preserve"> and</w:t>
      </w:r>
      <w:r w:rsidRPr="0015041B">
        <w:rPr>
          <w:rFonts w:ascii="Times New Roman" w:hAnsi="Times New Roman" w:cs="Times New Roman"/>
          <w:lang w:val="en-US"/>
        </w:rPr>
        <w:t xml:space="preserve"> Ownership</w:t>
      </w:r>
    </w:p>
    <w:p w14:paraId="00E64C90" w14:textId="38D492A8" w:rsidR="009D32EC" w:rsidRPr="008E3FDF" w:rsidRDefault="009D32EC" w:rsidP="00CB2891">
      <w:pPr>
        <w:pStyle w:val="ListParagraph"/>
        <w:numPr>
          <w:ilvl w:val="0"/>
          <w:numId w:val="2"/>
        </w:numPr>
        <w:spacing w:after="0"/>
        <w:rPr>
          <w:rFonts w:ascii="Times New Roman" w:hAnsi="Times New Roman" w:cs="Times New Roman"/>
          <w:lang w:val="en-US"/>
        </w:rPr>
      </w:pPr>
      <w:r w:rsidRPr="0015041B">
        <w:rPr>
          <w:rFonts w:ascii="Times New Roman" w:hAnsi="Times New Roman" w:cs="Times New Roman"/>
          <w:lang w:val="en-US"/>
        </w:rPr>
        <w:t>Racial Demographics</w:t>
      </w:r>
    </w:p>
    <w:p w14:paraId="57E25639" w14:textId="77777777" w:rsidR="00C0635C" w:rsidRDefault="00C0635C" w:rsidP="002144A9">
      <w:pPr>
        <w:spacing w:after="0"/>
        <w:rPr>
          <w:rFonts w:ascii="Times New Roman" w:hAnsi="Times New Roman" w:cs="Times New Roman"/>
          <w:lang w:val="en-US"/>
        </w:rPr>
      </w:pPr>
    </w:p>
    <w:p w14:paraId="6291D295" w14:textId="223E14F4" w:rsidR="006B7164" w:rsidRDefault="006B7164" w:rsidP="002144A9">
      <w:pPr>
        <w:spacing w:after="0"/>
        <w:rPr>
          <w:rFonts w:ascii="Times New Roman" w:hAnsi="Times New Roman" w:cs="Times New Roman"/>
          <w:lang w:val="en-US"/>
        </w:rPr>
      </w:pPr>
      <w:r>
        <w:rPr>
          <w:rFonts w:ascii="Times New Roman" w:hAnsi="Times New Roman" w:cs="Times New Roman"/>
          <w:lang w:val="en-US"/>
        </w:rPr>
        <w:t>Based on the themes uncovered in the data, the following</w:t>
      </w:r>
      <w:r w:rsidR="007A4B76">
        <w:rPr>
          <w:rFonts w:ascii="Times New Roman" w:hAnsi="Times New Roman" w:cs="Times New Roman"/>
          <w:lang w:val="en-US"/>
        </w:rPr>
        <w:t xml:space="preserve"> demographic</w:t>
      </w:r>
      <w:r>
        <w:rPr>
          <w:rFonts w:ascii="Times New Roman" w:hAnsi="Times New Roman" w:cs="Times New Roman"/>
          <w:lang w:val="en-US"/>
        </w:rPr>
        <w:t xml:space="preserve"> questions are suggested to be included in the survey:</w:t>
      </w:r>
    </w:p>
    <w:p w14:paraId="7979BFB0" w14:textId="77777777" w:rsidR="006B7164" w:rsidRPr="006B7164" w:rsidRDefault="006B7164" w:rsidP="00C0635C">
      <w:pPr>
        <w:pStyle w:val="ListParagraph"/>
        <w:numPr>
          <w:ilvl w:val="0"/>
          <w:numId w:val="12"/>
        </w:numPr>
        <w:spacing w:before="240" w:line="276" w:lineRule="auto"/>
      </w:pPr>
      <w:r w:rsidRPr="006B7164">
        <w:rPr>
          <w:rFonts w:ascii="Times New Roman" w:hAnsi="Times New Roman" w:cs="Times New Roman"/>
          <w:lang w:val="en-US"/>
        </w:rPr>
        <w:t>What is your household’s approximate annual income?</w:t>
      </w:r>
    </w:p>
    <w:p w14:paraId="7642F8F3" w14:textId="596479F8" w:rsidR="006B7164" w:rsidRDefault="006B7164" w:rsidP="00C0635C">
      <w:pPr>
        <w:pStyle w:val="ListParagraph"/>
        <w:numPr>
          <w:ilvl w:val="0"/>
          <w:numId w:val="12"/>
        </w:numPr>
        <w:spacing w:before="240" w:line="276" w:lineRule="auto"/>
      </w:pPr>
      <w:r w:rsidRPr="006B7164">
        <w:rPr>
          <w:rFonts w:ascii="Times New Roman" w:hAnsi="Times New Roman" w:cs="Times New Roman"/>
          <w:lang w:val="en-US"/>
        </w:rPr>
        <w:t>What is the highest level of education you’ve achieved?</w:t>
      </w:r>
    </w:p>
    <w:p w14:paraId="215408F0" w14:textId="3485605B" w:rsidR="006B7164" w:rsidRPr="006B7164" w:rsidRDefault="006B7164" w:rsidP="00C0635C">
      <w:pPr>
        <w:pStyle w:val="ListParagraph"/>
        <w:numPr>
          <w:ilvl w:val="0"/>
          <w:numId w:val="12"/>
        </w:numPr>
        <w:spacing w:before="240" w:line="276" w:lineRule="auto"/>
      </w:pPr>
      <w:r w:rsidRPr="006B7164">
        <w:rPr>
          <w:rFonts w:ascii="Times New Roman" w:hAnsi="Times New Roman" w:cs="Times New Roman"/>
          <w:lang w:val="en-US"/>
        </w:rPr>
        <w:t>How many individuals live in your household</w:t>
      </w:r>
      <w:r>
        <w:rPr>
          <w:rFonts w:ascii="Times New Roman" w:hAnsi="Times New Roman" w:cs="Times New Roman"/>
          <w:lang w:val="en-US"/>
        </w:rPr>
        <w:t xml:space="preserve">? </w:t>
      </w:r>
    </w:p>
    <w:p w14:paraId="4EBBA9E3" w14:textId="2CBE8AD5" w:rsidR="006B7164" w:rsidRPr="006B7164" w:rsidRDefault="006B7164" w:rsidP="00C0635C">
      <w:pPr>
        <w:pStyle w:val="ListParagraph"/>
        <w:numPr>
          <w:ilvl w:val="0"/>
          <w:numId w:val="12"/>
        </w:numPr>
        <w:spacing w:before="240" w:line="276" w:lineRule="auto"/>
      </w:pPr>
      <w:r>
        <w:rPr>
          <w:rFonts w:ascii="Times New Roman" w:hAnsi="Times New Roman" w:cs="Times New Roman"/>
          <w:lang w:val="en-US"/>
        </w:rPr>
        <w:t>W</w:t>
      </w:r>
      <w:r w:rsidRPr="006B7164">
        <w:rPr>
          <w:rFonts w:ascii="Times New Roman" w:hAnsi="Times New Roman" w:cs="Times New Roman"/>
          <w:lang w:val="en-US"/>
        </w:rPr>
        <w:t xml:space="preserve">hat is the age range of </w:t>
      </w:r>
      <w:r>
        <w:rPr>
          <w:rFonts w:ascii="Times New Roman" w:hAnsi="Times New Roman" w:cs="Times New Roman"/>
          <w:lang w:val="en-US"/>
        </w:rPr>
        <w:t>the</w:t>
      </w:r>
      <w:r w:rsidRPr="006B7164">
        <w:rPr>
          <w:rFonts w:ascii="Times New Roman" w:hAnsi="Times New Roman" w:cs="Times New Roman"/>
          <w:lang w:val="en-US"/>
        </w:rPr>
        <w:t xml:space="preserve"> members?</w:t>
      </w:r>
    </w:p>
    <w:p w14:paraId="51444536" w14:textId="7D393464" w:rsidR="006B7164" w:rsidRDefault="006B7164" w:rsidP="00C0635C">
      <w:pPr>
        <w:pStyle w:val="ListParagraph"/>
        <w:numPr>
          <w:ilvl w:val="0"/>
          <w:numId w:val="12"/>
        </w:numPr>
        <w:spacing w:before="240" w:line="276" w:lineRule="auto"/>
      </w:pPr>
      <w:r w:rsidRPr="006B7164">
        <w:rPr>
          <w:rFonts w:ascii="Times New Roman" w:hAnsi="Times New Roman" w:cs="Times New Roman"/>
          <w:lang w:val="en-US"/>
        </w:rPr>
        <w:t>Do you own or rent your place of residence?</w:t>
      </w:r>
    </w:p>
    <w:p w14:paraId="17C33F73" w14:textId="59534B6D" w:rsidR="006B7164" w:rsidRDefault="006B7164" w:rsidP="00C0635C">
      <w:pPr>
        <w:pStyle w:val="ListParagraph"/>
        <w:numPr>
          <w:ilvl w:val="0"/>
          <w:numId w:val="12"/>
        </w:numPr>
        <w:spacing w:before="240" w:after="0" w:line="276" w:lineRule="auto"/>
        <w:rPr>
          <w:rFonts w:ascii="Times New Roman" w:hAnsi="Times New Roman" w:cs="Times New Roman"/>
          <w:lang w:val="en-US"/>
        </w:rPr>
      </w:pPr>
      <w:r w:rsidRPr="006B7164">
        <w:rPr>
          <w:rFonts w:ascii="Times New Roman" w:hAnsi="Times New Roman" w:cs="Times New Roman"/>
          <w:lang w:val="en-US"/>
        </w:rPr>
        <w:t>To which racial or ethnic group do you most identify?</w:t>
      </w:r>
    </w:p>
    <w:p w14:paraId="5EA799AB" w14:textId="77777777" w:rsidR="006B7164" w:rsidRDefault="006B7164" w:rsidP="006B7164">
      <w:pPr>
        <w:spacing w:before="240" w:after="0" w:line="240" w:lineRule="auto"/>
        <w:rPr>
          <w:rFonts w:ascii="Times New Roman" w:hAnsi="Times New Roman" w:cs="Times New Roman"/>
          <w:lang w:val="en-US"/>
        </w:rPr>
      </w:pPr>
    </w:p>
    <w:p w14:paraId="66CE8DDC" w14:textId="3FC6E3F7" w:rsidR="00C71D98" w:rsidRPr="0015041B" w:rsidRDefault="00C71D98" w:rsidP="002144A9">
      <w:pPr>
        <w:spacing w:after="0"/>
        <w:rPr>
          <w:rFonts w:ascii="Times New Roman" w:hAnsi="Times New Roman" w:cs="Times New Roman"/>
          <w:lang w:val="en-US"/>
        </w:rPr>
      </w:pPr>
      <w:r w:rsidRPr="0015041B">
        <w:rPr>
          <w:rFonts w:ascii="Times New Roman" w:hAnsi="Times New Roman" w:cs="Times New Roman"/>
          <w:lang w:val="en-US"/>
        </w:rPr>
        <w:t xml:space="preserve">The overall results from factor analysis are shown </w:t>
      </w:r>
      <w:r w:rsidR="005C5E8B" w:rsidRPr="0015041B">
        <w:rPr>
          <w:rFonts w:ascii="Times New Roman" w:hAnsi="Times New Roman" w:cs="Times New Roman"/>
          <w:lang w:val="en-US"/>
        </w:rPr>
        <w:t>in</w:t>
      </w:r>
      <w:r w:rsidRPr="0015041B">
        <w:rPr>
          <w:rFonts w:ascii="Times New Roman" w:hAnsi="Times New Roman" w:cs="Times New Roman"/>
          <w:lang w:val="en-US"/>
        </w:rPr>
        <w:t xml:space="preserve"> </w:t>
      </w:r>
      <w:r w:rsidR="005C5E8B" w:rsidRPr="0015041B">
        <w:rPr>
          <w:rFonts w:ascii="Times New Roman" w:hAnsi="Times New Roman" w:cs="Times New Roman"/>
          <w:lang w:val="en-US"/>
        </w:rPr>
        <w:t xml:space="preserve">Table 1 </w:t>
      </w:r>
      <w:r w:rsidRPr="0015041B">
        <w:rPr>
          <w:rFonts w:ascii="Times New Roman" w:hAnsi="Times New Roman" w:cs="Times New Roman"/>
          <w:lang w:val="en-US"/>
        </w:rPr>
        <w:t>below</w:t>
      </w:r>
      <w:r w:rsidR="005C5E8B" w:rsidRPr="0015041B">
        <w:rPr>
          <w:rFonts w:ascii="Times New Roman" w:hAnsi="Times New Roman" w:cs="Times New Roman"/>
          <w:lang w:val="en-US"/>
        </w:rPr>
        <w:t>. It indicates</w:t>
      </w:r>
      <w:r w:rsidRPr="0015041B">
        <w:rPr>
          <w:rFonts w:ascii="Times New Roman" w:hAnsi="Times New Roman" w:cs="Times New Roman"/>
          <w:lang w:val="en-US"/>
        </w:rPr>
        <w:t xml:space="preserve"> how strongly each variable is associated with each of the five factors. These associations can vary from -100% to 100%. Numbers that have larger absolute values indicate that the variable is more strongly associated with the factor. An analysis of each factor is provided on the following pages.</w:t>
      </w:r>
      <w:r w:rsidR="005C5E8B" w:rsidRPr="0015041B">
        <w:rPr>
          <w:rFonts w:ascii="Times New Roman" w:hAnsi="Times New Roman" w:cs="Times New Roman"/>
          <w:lang w:val="en-US"/>
        </w:rPr>
        <w:t xml:space="preserve"> </w:t>
      </w:r>
    </w:p>
    <w:p w14:paraId="14F789DB" w14:textId="77777777" w:rsidR="006C7555" w:rsidRDefault="006C7555" w:rsidP="005C5E8B">
      <w:pPr>
        <w:spacing w:after="0"/>
        <w:jc w:val="center"/>
        <w:rPr>
          <w:rFonts w:ascii="Times New Roman" w:hAnsi="Times New Roman" w:cs="Times New Roman"/>
          <w:b/>
          <w:bCs/>
          <w:lang w:val="en-US"/>
        </w:rPr>
      </w:pPr>
    </w:p>
    <w:p w14:paraId="7D6C6975" w14:textId="77777777" w:rsidR="007E2827" w:rsidRDefault="007E2827" w:rsidP="005C5E8B">
      <w:pPr>
        <w:spacing w:after="0"/>
        <w:jc w:val="center"/>
        <w:rPr>
          <w:rFonts w:ascii="Times New Roman" w:hAnsi="Times New Roman" w:cs="Times New Roman"/>
          <w:b/>
          <w:bCs/>
          <w:lang w:val="en-US"/>
        </w:rPr>
      </w:pPr>
    </w:p>
    <w:p w14:paraId="5660BDF4" w14:textId="77777777" w:rsidR="007E2827" w:rsidRDefault="007E2827" w:rsidP="005C5E8B">
      <w:pPr>
        <w:spacing w:after="0"/>
        <w:jc w:val="center"/>
        <w:rPr>
          <w:rFonts w:ascii="Times New Roman" w:hAnsi="Times New Roman" w:cs="Times New Roman"/>
          <w:b/>
          <w:bCs/>
          <w:lang w:val="en-US"/>
        </w:rPr>
      </w:pPr>
    </w:p>
    <w:p w14:paraId="137FB985" w14:textId="77777777" w:rsidR="007E2827" w:rsidRDefault="007E2827" w:rsidP="005C5E8B">
      <w:pPr>
        <w:spacing w:after="0"/>
        <w:jc w:val="center"/>
        <w:rPr>
          <w:rFonts w:ascii="Times New Roman" w:hAnsi="Times New Roman" w:cs="Times New Roman"/>
          <w:b/>
          <w:bCs/>
          <w:lang w:val="en-US"/>
        </w:rPr>
      </w:pPr>
    </w:p>
    <w:p w14:paraId="72A03AB2" w14:textId="77777777" w:rsidR="007E2827" w:rsidRDefault="007E2827" w:rsidP="005C5E8B">
      <w:pPr>
        <w:spacing w:after="0"/>
        <w:jc w:val="center"/>
        <w:rPr>
          <w:rFonts w:ascii="Times New Roman" w:hAnsi="Times New Roman" w:cs="Times New Roman"/>
          <w:b/>
          <w:bCs/>
          <w:lang w:val="en-US"/>
        </w:rPr>
      </w:pPr>
    </w:p>
    <w:p w14:paraId="6BA84903" w14:textId="77777777" w:rsidR="007E2827" w:rsidRDefault="007E2827" w:rsidP="005C5E8B">
      <w:pPr>
        <w:spacing w:after="0"/>
        <w:jc w:val="center"/>
        <w:rPr>
          <w:rFonts w:ascii="Times New Roman" w:hAnsi="Times New Roman" w:cs="Times New Roman"/>
          <w:b/>
          <w:bCs/>
          <w:lang w:val="en-US"/>
        </w:rPr>
      </w:pPr>
    </w:p>
    <w:p w14:paraId="28C2D633" w14:textId="77777777" w:rsidR="007E2827" w:rsidRDefault="007E2827" w:rsidP="005C5E8B">
      <w:pPr>
        <w:spacing w:after="0"/>
        <w:jc w:val="center"/>
        <w:rPr>
          <w:rFonts w:ascii="Times New Roman" w:hAnsi="Times New Roman" w:cs="Times New Roman"/>
          <w:b/>
          <w:bCs/>
          <w:lang w:val="en-US"/>
        </w:rPr>
      </w:pPr>
    </w:p>
    <w:p w14:paraId="7EC2D91E" w14:textId="77777777" w:rsidR="007E2827" w:rsidRDefault="007E2827" w:rsidP="005C5E8B">
      <w:pPr>
        <w:spacing w:after="0"/>
        <w:jc w:val="center"/>
        <w:rPr>
          <w:rFonts w:ascii="Times New Roman" w:hAnsi="Times New Roman" w:cs="Times New Roman"/>
          <w:b/>
          <w:bCs/>
          <w:lang w:val="en-US"/>
        </w:rPr>
      </w:pPr>
    </w:p>
    <w:p w14:paraId="53B9011F" w14:textId="77777777" w:rsidR="007E2827" w:rsidRDefault="007E2827" w:rsidP="005C5E8B">
      <w:pPr>
        <w:spacing w:after="0"/>
        <w:jc w:val="center"/>
        <w:rPr>
          <w:rFonts w:ascii="Times New Roman" w:hAnsi="Times New Roman" w:cs="Times New Roman"/>
          <w:b/>
          <w:bCs/>
          <w:lang w:val="en-US"/>
        </w:rPr>
      </w:pPr>
    </w:p>
    <w:p w14:paraId="1C8C28DE" w14:textId="77777777" w:rsidR="007E2827" w:rsidRDefault="007E2827" w:rsidP="005C5E8B">
      <w:pPr>
        <w:spacing w:after="0"/>
        <w:jc w:val="center"/>
        <w:rPr>
          <w:rFonts w:ascii="Times New Roman" w:hAnsi="Times New Roman" w:cs="Times New Roman"/>
          <w:b/>
          <w:bCs/>
          <w:lang w:val="en-US"/>
        </w:rPr>
      </w:pPr>
    </w:p>
    <w:p w14:paraId="0A365125" w14:textId="77777777" w:rsidR="007E2827" w:rsidRDefault="007E2827" w:rsidP="005C5E8B">
      <w:pPr>
        <w:spacing w:after="0"/>
        <w:jc w:val="center"/>
        <w:rPr>
          <w:rFonts w:ascii="Times New Roman" w:hAnsi="Times New Roman" w:cs="Times New Roman"/>
          <w:b/>
          <w:bCs/>
          <w:lang w:val="en-US"/>
        </w:rPr>
      </w:pPr>
    </w:p>
    <w:p w14:paraId="32D62F49" w14:textId="77777777" w:rsidR="007E2827" w:rsidRDefault="007E2827" w:rsidP="005C5E8B">
      <w:pPr>
        <w:spacing w:after="0"/>
        <w:jc w:val="center"/>
        <w:rPr>
          <w:rFonts w:ascii="Times New Roman" w:hAnsi="Times New Roman" w:cs="Times New Roman"/>
          <w:b/>
          <w:bCs/>
          <w:lang w:val="en-US"/>
        </w:rPr>
      </w:pPr>
    </w:p>
    <w:p w14:paraId="169EA3D7" w14:textId="77777777" w:rsidR="007E2827" w:rsidRDefault="007E2827" w:rsidP="005C5E8B">
      <w:pPr>
        <w:spacing w:after="0"/>
        <w:jc w:val="center"/>
        <w:rPr>
          <w:rFonts w:ascii="Times New Roman" w:hAnsi="Times New Roman" w:cs="Times New Roman"/>
          <w:b/>
          <w:bCs/>
          <w:lang w:val="en-US"/>
        </w:rPr>
      </w:pPr>
    </w:p>
    <w:p w14:paraId="21EE0ECE" w14:textId="77777777" w:rsidR="007E2827" w:rsidRDefault="007E2827" w:rsidP="005C5E8B">
      <w:pPr>
        <w:spacing w:after="0"/>
        <w:jc w:val="center"/>
        <w:rPr>
          <w:rFonts w:ascii="Times New Roman" w:hAnsi="Times New Roman" w:cs="Times New Roman"/>
          <w:b/>
          <w:bCs/>
          <w:lang w:val="en-US"/>
        </w:rPr>
      </w:pPr>
    </w:p>
    <w:p w14:paraId="62863730" w14:textId="525EABF4" w:rsidR="005C5E8B" w:rsidRPr="0015041B" w:rsidRDefault="005C5E8B" w:rsidP="005C5E8B">
      <w:pPr>
        <w:spacing w:after="0"/>
        <w:jc w:val="center"/>
        <w:rPr>
          <w:rFonts w:ascii="Times New Roman" w:hAnsi="Times New Roman" w:cs="Times New Roman"/>
          <w:b/>
          <w:bCs/>
          <w:lang w:val="en-US"/>
        </w:rPr>
      </w:pPr>
      <w:r w:rsidRPr="0015041B">
        <w:rPr>
          <w:rFonts w:ascii="Times New Roman" w:hAnsi="Times New Roman" w:cs="Times New Roman"/>
          <w:b/>
          <w:bCs/>
          <w:lang w:val="en-US"/>
        </w:rPr>
        <w:lastRenderedPageBreak/>
        <w:t>Table 1</w:t>
      </w:r>
    </w:p>
    <w:p w14:paraId="000F8F7F" w14:textId="3F5ED435" w:rsidR="00C71D98" w:rsidRDefault="00C71D98" w:rsidP="00FE2CFB">
      <w:pPr>
        <w:spacing w:after="0"/>
        <w:jc w:val="center"/>
        <w:rPr>
          <w:rFonts w:ascii="Times New Roman" w:hAnsi="Times New Roman" w:cs="Times New Roman"/>
          <w:b/>
          <w:bCs/>
          <w:lang w:val="en-US"/>
        </w:rPr>
      </w:pPr>
      <w:r w:rsidRPr="0015041B">
        <w:rPr>
          <w:rFonts w:ascii="Times New Roman" w:hAnsi="Times New Roman" w:cs="Times New Roman"/>
          <w:b/>
          <w:bCs/>
          <w:lang w:val="en-US"/>
        </w:rPr>
        <w:t>Detailed Results from Factor Analysis</w:t>
      </w:r>
      <w:r w:rsidR="00FE2CFB" w:rsidRPr="00FE2CFB">
        <w:rPr>
          <w:noProof/>
        </w:rPr>
        <w:drawing>
          <wp:inline distT="0" distB="0" distL="0" distR="0" wp14:anchorId="5FE55A66" wp14:editId="06A3D6B8">
            <wp:extent cx="4388707" cy="4107180"/>
            <wp:effectExtent l="0" t="0" r="0" b="0"/>
            <wp:docPr id="208702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3386" cy="4111559"/>
                    </a:xfrm>
                    <a:prstGeom prst="rect">
                      <a:avLst/>
                    </a:prstGeom>
                    <a:noFill/>
                    <a:ln>
                      <a:noFill/>
                    </a:ln>
                  </pic:spPr>
                </pic:pic>
              </a:graphicData>
            </a:graphic>
          </wp:inline>
        </w:drawing>
      </w:r>
    </w:p>
    <w:p w14:paraId="7781AE5F" w14:textId="04D59B0D" w:rsidR="005C5E8B" w:rsidRDefault="004A3EB8" w:rsidP="004A3EB8">
      <w:pPr>
        <w:spacing w:after="0"/>
        <w:rPr>
          <w:rFonts w:ascii="Times New Roman" w:hAnsi="Times New Roman" w:cs="Times New Roman"/>
          <w:lang w:val="en-US"/>
        </w:rPr>
      </w:pPr>
      <w:r w:rsidRPr="0015041B">
        <w:rPr>
          <w:rFonts w:ascii="Times New Roman" w:hAnsi="Times New Roman" w:cs="Times New Roman"/>
          <w:u w:val="single"/>
          <w:lang w:val="en-US"/>
        </w:rPr>
        <w:t>Factor 1: Economic Status and Education</w:t>
      </w:r>
      <w:r w:rsidRPr="009C0BFB">
        <w:rPr>
          <w:rFonts w:ascii="Times New Roman" w:hAnsi="Times New Roman" w:cs="Times New Roman"/>
          <w:lang w:val="en-US"/>
        </w:rPr>
        <w:t>. P</w:t>
      </w:r>
      <w:r w:rsidRPr="0015041B">
        <w:rPr>
          <w:rFonts w:ascii="Times New Roman" w:hAnsi="Times New Roman" w:cs="Times New Roman"/>
          <w:lang w:val="en-US"/>
        </w:rPr>
        <w:t xml:space="preserve">artial output from the summary table as it relates to the first factor is provided </w:t>
      </w:r>
      <w:r w:rsidR="0015041B" w:rsidRPr="0015041B">
        <w:rPr>
          <w:rFonts w:ascii="Times New Roman" w:hAnsi="Times New Roman" w:cs="Times New Roman"/>
          <w:lang w:val="en-US"/>
        </w:rPr>
        <w:t>in Table 2</w:t>
      </w:r>
      <w:r w:rsidRPr="0015041B">
        <w:rPr>
          <w:rFonts w:ascii="Times New Roman" w:hAnsi="Times New Roman" w:cs="Times New Roman"/>
          <w:lang w:val="en-US"/>
        </w:rPr>
        <w:t xml:space="preserve">. </w:t>
      </w:r>
      <w:r w:rsidR="00A329F9">
        <w:rPr>
          <w:rFonts w:ascii="Times New Roman" w:hAnsi="Times New Roman" w:cs="Times New Roman"/>
          <w:lang w:val="en-US"/>
        </w:rPr>
        <w:t xml:space="preserve">The first three variables indicate that the regions scoring high in this factor are overall financially flourished. The next two variables ‘median </w:t>
      </w:r>
      <w:proofErr w:type="gramStart"/>
      <w:r w:rsidR="00A329F9">
        <w:rPr>
          <w:rFonts w:ascii="Times New Roman" w:hAnsi="Times New Roman" w:cs="Times New Roman"/>
          <w:lang w:val="en-US"/>
        </w:rPr>
        <w:t>years..</w:t>
      </w:r>
      <w:proofErr w:type="gramEnd"/>
      <w:r w:rsidR="00A329F9">
        <w:rPr>
          <w:rFonts w:ascii="Times New Roman" w:hAnsi="Times New Roman" w:cs="Times New Roman"/>
          <w:lang w:val="en-US"/>
        </w:rPr>
        <w:t>’ and ‘% population..’ show a directly proportional relationship between educational levels and socio-economic status. The OOH home value index and percentile variables depict that wealthier areas are more likely to have higher home values.</w:t>
      </w:r>
    </w:p>
    <w:p w14:paraId="31B65161" w14:textId="77777777" w:rsidR="00A329F9" w:rsidRDefault="00A329F9" w:rsidP="004A3EB8">
      <w:pPr>
        <w:spacing w:after="0"/>
        <w:rPr>
          <w:rFonts w:ascii="Times New Roman" w:hAnsi="Times New Roman" w:cs="Times New Roman"/>
          <w:lang w:val="en-US"/>
        </w:rPr>
      </w:pPr>
    </w:p>
    <w:p w14:paraId="56BE6EDC" w14:textId="74DC54E8" w:rsidR="005C5E8B" w:rsidRPr="0015041B" w:rsidRDefault="005C5E8B" w:rsidP="005C5E8B">
      <w:pPr>
        <w:spacing w:after="0"/>
        <w:jc w:val="center"/>
        <w:rPr>
          <w:rFonts w:ascii="Times New Roman" w:hAnsi="Times New Roman" w:cs="Times New Roman"/>
          <w:b/>
          <w:bCs/>
          <w:lang w:val="en-US"/>
        </w:rPr>
      </w:pPr>
      <w:r w:rsidRPr="0015041B">
        <w:rPr>
          <w:rFonts w:ascii="Times New Roman" w:hAnsi="Times New Roman" w:cs="Times New Roman"/>
          <w:b/>
          <w:bCs/>
          <w:lang w:val="en-US"/>
        </w:rPr>
        <w:t>Table 2</w:t>
      </w:r>
    </w:p>
    <w:p w14:paraId="414B1DB6" w14:textId="77777777" w:rsidR="00941E79" w:rsidRDefault="00FE2CFB" w:rsidP="006B7164">
      <w:pPr>
        <w:spacing w:after="0"/>
        <w:jc w:val="center"/>
        <w:rPr>
          <w:rFonts w:ascii="Times New Roman" w:hAnsi="Times New Roman" w:cs="Times New Roman"/>
          <w:u w:val="single"/>
          <w:lang w:val="en-US"/>
        </w:rPr>
      </w:pPr>
      <w:r w:rsidRPr="00FE2CFB">
        <w:rPr>
          <w:noProof/>
        </w:rPr>
        <w:drawing>
          <wp:inline distT="0" distB="0" distL="0" distR="0" wp14:anchorId="2A2A2472" wp14:editId="4AEC14CC">
            <wp:extent cx="4703510" cy="1676400"/>
            <wp:effectExtent l="0" t="0" r="0" b="0"/>
            <wp:docPr id="134010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7195" cy="1681278"/>
                    </a:xfrm>
                    <a:prstGeom prst="rect">
                      <a:avLst/>
                    </a:prstGeom>
                    <a:noFill/>
                    <a:ln>
                      <a:noFill/>
                    </a:ln>
                  </pic:spPr>
                </pic:pic>
              </a:graphicData>
            </a:graphic>
          </wp:inline>
        </w:drawing>
      </w:r>
    </w:p>
    <w:p w14:paraId="0E3F249D" w14:textId="357CAAAA" w:rsidR="00FE2CFB" w:rsidRPr="00E30565" w:rsidRDefault="00E30565" w:rsidP="00E30565">
      <w:pPr>
        <w:rPr>
          <w:rFonts w:ascii="Times New Roman" w:hAnsi="Times New Roman" w:cs="Times New Roman"/>
          <w:u w:val="single"/>
          <w:lang w:val="en-US"/>
        </w:rPr>
      </w:pPr>
      <w:r>
        <w:rPr>
          <w:rFonts w:ascii="Times New Roman" w:hAnsi="Times New Roman" w:cs="Times New Roman"/>
          <w:u w:val="single"/>
          <w:lang w:val="en-US"/>
        </w:rPr>
        <w:br w:type="page"/>
      </w:r>
      <w:r w:rsidR="004A3EB8" w:rsidRPr="0015041B">
        <w:rPr>
          <w:rFonts w:ascii="Times New Roman" w:hAnsi="Times New Roman" w:cs="Times New Roman"/>
          <w:u w:val="single"/>
          <w:lang w:val="en-US"/>
        </w:rPr>
        <w:lastRenderedPageBreak/>
        <w:t>Factor 2: Household Structure and Ownership</w:t>
      </w:r>
      <w:r w:rsidR="00B62D5A" w:rsidRPr="0015041B">
        <w:rPr>
          <w:rFonts w:ascii="Times New Roman" w:hAnsi="Times New Roman" w:cs="Times New Roman"/>
          <w:u w:val="single"/>
          <w:lang w:val="en-US"/>
        </w:rPr>
        <w:t>.</w:t>
      </w:r>
      <w:r w:rsidR="008F04A6" w:rsidRPr="0015041B">
        <w:rPr>
          <w:rFonts w:ascii="Times New Roman" w:hAnsi="Times New Roman" w:cs="Times New Roman"/>
        </w:rPr>
        <w:t xml:space="preserve"> </w:t>
      </w:r>
      <w:r w:rsidR="002535BF" w:rsidRPr="002535BF">
        <w:rPr>
          <w:rFonts w:ascii="Times New Roman" w:hAnsi="Times New Roman" w:cs="Times New Roman"/>
        </w:rPr>
        <w:t>reflects a pattern of housing and ownership, dominated by single-unit structures (80% association), signifying neighbourhoods with likely suburban single-family homes. The negative associations with multi-unit structures (-80% for 3+ units, -74% for 10+ units) and renter-occupied housing (-79%) underscore a preference for homeownership (87% association) and family households (80%). This factor captures the essence of traditional, owner-occupied, family-oriented residential areas</w:t>
      </w:r>
      <w:r w:rsidR="0099602F">
        <w:rPr>
          <w:rFonts w:ascii="Times New Roman" w:hAnsi="Times New Roman" w:cs="Times New Roman"/>
        </w:rPr>
        <w:t xml:space="preserve"> as shown below in Table 3.</w:t>
      </w:r>
    </w:p>
    <w:p w14:paraId="67FDDB95" w14:textId="77777777" w:rsidR="000E16B4" w:rsidRDefault="000E16B4" w:rsidP="009D32EC">
      <w:pPr>
        <w:spacing w:after="0"/>
        <w:rPr>
          <w:rFonts w:ascii="Times New Roman" w:hAnsi="Times New Roman" w:cs="Times New Roman"/>
          <w:b/>
          <w:bCs/>
          <w:lang w:val="en-US"/>
        </w:rPr>
      </w:pPr>
    </w:p>
    <w:p w14:paraId="3D2D2D61" w14:textId="384BDE4D" w:rsidR="000E16B4" w:rsidRPr="0015041B" w:rsidRDefault="005C5E8B" w:rsidP="000E16B4">
      <w:pPr>
        <w:spacing w:after="0"/>
        <w:jc w:val="center"/>
        <w:rPr>
          <w:rFonts w:ascii="Times New Roman" w:hAnsi="Times New Roman" w:cs="Times New Roman"/>
          <w:b/>
          <w:bCs/>
          <w:lang w:val="en-US"/>
        </w:rPr>
      </w:pPr>
      <w:r w:rsidRPr="0015041B">
        <w:rPr>
          <w:rFonts w:ascii="Times New Roman" w:hAnsi="Times New Roman" w:cs="Times New Roman"/>
          <w:b/>
          <w:bCs/>
          <w:lang w:val="en-US"/>
        </w:rPr>
        <w:t>Table 3</w:t>
      </w:r>
    </w:p>
    <w:p w14:paraId="444E9687" w14:textId="77777777" w:rsidR="006B7164" w:rsidRDefault="00FE2CFB" w:rsidP="00530151">
      <w:pPr>
        <w:spacing w:after="0"/>
        <w:rPr>
          <w:rFonts w:ascii="Times New Roman" w:hAnsi="Times New Roman" w:cs="Times New Roman"/>
          <w:u w:val="single"/>
          <w:lang w:val="en-US"/>
        </w:rPr>
      </w:pPr>
      <w:r w:rsidRPr="00FE2CFB">
        <w:rPr>
          <w:noProof/>
        </w:rPr>
        <w:drawing>
          <wp:inline distT="0" distB="0" distL="0" distR="0" wp14:anchorId="71510A62" wp14:editId="62B44ADA">
            <wp:extent cx="5731510" cy="1513840"/>
            <wp:effectExtent l="0" t="0" r="0" b="0"/>
            <wp:docPr id="751312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6F12BFFA" w14:textId="77777777" w:rsidR="006B7164" w:rsidRDefault="006B7164" w:rsidP="00530151">
      <w:pPr>
        <w:spacing w:after="0"/>
        <w:rPr>
          <w:rFonts w:ascii="Times New Roman" w:hAnsi="Times New Roman" w:cs="Times New Roman"/>
          <w:u w:val="single"/>
          <w:lang w:val="en-US"/>
        </w:rPr>
      </w:pPr>
    </w:p>
    <w:p w14:paraId="74A8BF90" w14:textId="670FD24E" w:rsidR="004A3EB8" w:rsidRPr="009D32EC" w:rsidRDefault="004A3EB8" w:rsidP="00530151">
      <w:pPr>
        <w:spacing w:after="0"/>
        <w:rPr>
          <w:rFonts w:ascii="Times New Roman" w:hAnsi="Times New Roman" w:cs="Times New Roman"/>
          <w:u w:val="single"/>
          <w:lang w:val="en-US"/>
        </w:rPr>
      </w:pPr>
      <w:r w:rsidRPr="0015041B">
        <w:rPr>
          <w:rFonts w:ascii="Times New Roman" w:hAnsi="Times New Roman" w:cs="Times New Roman"/>
          <w:u w:val="single"/>
          <w:lang w:val="en-US"/>
        </w:rPr>
        <w:t>Factor 3: Age and Family Composition</w:t>
      </w:r>
      <w:r w:rsidR="008F04A6" w:rsidRPr="0099602F">
        <w:rPr>
          <w:rFonts w:ascii="Times New Roman" w:hAnsi="Times New Roman" w:cs="Times New Roman"/>
          <w:lang w:val="en-US"/>
        </w:rPr>
        <w:t>.</w:t>
      </w:r>
      <w:r w:rsidR="0099602F">
        <w:rPr>
          <w:rFonts w:ascii="Times New Roman" w:hAnsi="Times New Roman" w:cs="Times New Roman"/>
          <w:lang w:val="en-US"/>
        </w:rPr>
        <w:t xml:space="preserve"> </w:t>
      </w:r>
      <w:r w:rsidR="002535BF" w:rsidRPr="002535BF">
        <w:rPr>
          <w:rFonts w:ascii="Times New Roman" w:hAnsi="Times New Roman" w:cs="Times New Roman"/>
          <w:lang w:val="en-US"/>
        </w:rPr>
        <w:t>encompasses demographics related to age and family size</w:t>
      </w:r>
      <w:r w:rsidR="0099602F">
        <w:rPr>
          <w:rFonts w:ascii="Times New Roman" w:hAnsi="Times New Roman" w:cs="Times New Roman"/>
          <w:lang w:val="en-US"/>
        </w:rPr>
        <w:t xml:space="preserve"> depicted in Table 4</w:t>
      </w:r>
      <w:r w:rsidR="002535BF" w:rsidRPr="002535BF">
        <w:rPr>
          <w:rFonts w:ascii="Times New Roman" w:hAnsi="Times New Roman" w:cs="Times New Roman"/>
          <w:lang w:val="en-US"/>
        </w:rPr>
        <w:t>, with positive associations for households with children (75%) and larger household sizes (71% for 3+ persons), as well as a younger adult population (72% for ages 35-44). The pronounced negative associations with older age groups (-86%</w:t>
      </w:r>
      <w:r w:rsidR="0099602F">
        <w:rPr>
          <w:rFonts w:ascii="Times New Roman" w:hAnsi="Times New Roman" w:cs="Times New Roman"/>
          <w:lang w:val="en-US"/>
        </w:rPr>
        <w:t xml:space="preserve"> and</w:t>
      </w:r>
      <w:r w:rsidR="002535BF" w:rsidRPr="002535BF">
        <w:rPr>
          <w:rFonts w:ascii="Times New Roman" w:hAnsi="Times New Roman" w:cs="Times New Roman"/>
          <w:lang w:val="en-US"/>
        </w:rPr>
        <w:t xml:space="preserve"> -91%</w:t>
      </w:r>
      <w:r w:rsidR="0099602F">
        <w:rPr>
          <w:rFonts w:ascii="Times New Roman" w:hAnsi="Times New Roman" w:cs="Times New Roman"/>
          <w:lang w:val="en-US"/>
        </w:rPr>
        <w:t xml:space="preserve">) </w:t>
      </w:r>
      <w:r w:rsidR="002535BF" w:rsidRPr="002535BF">
        <w:rPr>
          <w:rFonts w:ascii="Times New Roman" w:hAnsi="Times New Roman" w:cs="Times New Roman"/>
          <w:lang w:val="en-US"/>
        </w:rPr>
        <w:t>and median age (-90%) suggest a dynamic of younger family-centric neighborhoods</w:t>
      </w:r>
      <w:r w:rsidR="00530151" w:rsidRPr="0015041B">
        <w:rPr>
          <w:rFonts w:ascii="Times New Roman" w:hAnsi="Times New Roman" w:cs="Times New Roman"/>
          <w:lang w:val="en-US"/>
        </w:rPr>
        <w:t>.</w:t>
      </w:r>
    </w:p>
    <w:p w14:paraId="14F23177" w14:textId="77777777" w:rsidR="0015041B" w:rsidRDefault="0015041B" w:rsidP="00530151">
      <w:pPr>
        <w:spacing w:after="0"/>
        <w:rPr>
          <w:rFonts w:ascii="Times New Roman" w:hAnsi="Times New Roman" w:cs="Times New Roman"/>
          <w:lang w:val="en-US"/>
        </w:rPr>
      </w:pPr>
    </w:p>
    <w:p w14:paraId="6EEB23D7" w14:textId="273D0222" w:rsidR="004A3EB8" w:rsidRPr="0015041B" w:rsidRDefault="005C5E8B" w:rsidP="005C5E8B">
      <w:pPr>
        <w:spacing w:after="0"/>
        <w:jc w:val="center"/>
        <w:rPr>
          <w:rFonts w:ascii="Times New Roman" w:hAnsi="Times New Roman" w:cs="Times New Roman"/>
          <w:b/>
          <w:bCs/>
          <w:lang w:val="en-US"/>
        </w:rPr>
      </w:pPr>
      <w:r w:rsidRPr="0015041B">
        <w:rPr>
          <w:rFonts w:ascii="Times New Roman" w:hAnsi="Times New Roman" w:cs="Times New Roman"/>
          <w:b/>
          <w:bCs/>
          <w:lang w:val="en-US"/>
        </w:rPr>
        <w:t>Table 4</w:t>
      </w:r>
    </w:p>
    <w:p w14:paraId="306B4EE1" w14:textId="62312765" w:rsidR="005C5E8B" w:rsidRPr="0015041B" w:rsidRDefault="00FE2CFB" w:rsidP="004A3EB8">
      <w:pPr>
        <w:spacing w:after="0"/>
        <w:rPr>
          <w:rFonts w:ascii="Times New Roman" w:hAnsi="Times New Roman" w:cs="Times New Roman"/>
          <w:u w:val="single"/>
          <w:lang w:val="en-US"/>
        </w:rPr>
      </w:pPr>
      <w:r w:rsidRPr="00FE2CFB">
        <w:rPr>
          <w:noProof/>
        </w:rPr>
        <w:drawing>
          <wp:inline distT="0" distB="0" distL="0" distR="0" wp14:anchorId="09D85C43" wp14:editId="42191391">
            <wp:extent cx="5731510" cy="1513840"/>
            <wp:effectExtent l="0" t="0" r="0" b="0"/>
            <wp:docPr id="1919444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521F594F" w14:textId="77777777" w:rsidR="005C5E8B" w:rsidRDefault="005C5E8B" w:rsidP="004A3EB8">
      <w:pPr>
        <w:spacing w:after="0"/>
        <w:rPr>
          <w:rFonts w:ascii="Times New Roman" w:hAnsi="Times New Roman" w:cs="Times New Roman"/>
          <w:u w:val="single"/>
          <w:lang w:val="en-US"/>
        </w:rPr>
      </w:pPr>
    </w:p>
    <w:p w14:paraId="08C9F63F" w14:textId="4F558433" w:rsidR="004A3EB8" w:rsidRPr="0015041B" w:rsidRDefault="004A3EB8" w:rsidP="004A3EB8">
      <w:pPr>
        <w:spacing w:after="0"/>
        <w:rPr>
          <w:rFonts w:ascii="Times New Roman" w:hAnsi="Times New Roman" w:cs="Times New Roman"/>
          <w:lang w:val="en-US"/>
        </w:rPr>
      </w:pPr>
      <w:r w:rsidRPr="0015041B">
        <w:rPr>
          <w:rFonts w:ascii="Times New Roman" w:hAnsi="Times New Roman" w:cs="Times New Roman"/>
          <w:u w:val="single"/>
          <w:lang w:val="en-US"/>
        </w:rPr>
        <w:t>Factor 4: High-Value Home Ownership</w:t>
      </w:r>
      <w:r w:rsidR="00833CE5" w:rsidRPr="0015041B">
        <w:rPr>
          <w:rFonts w:ascii="Times New Roman" w:hAnsi="Times New Roman" w:cs="Times New Roman"/>
          <w:lang w:val="en-US"/>
        </w:rPr>
        <w:t xml:space="preserve">. </w:t>
      </w:r>
      <w:r w:rsidR="002535BF" w:rsidRPr="002535BF">
        <w:rPr>
          <w:rFonts w:ascii="Times New Roman" w:hAnsi="Times New Roman" w:cs="Times New Roman"/>
          <w:lang w:val="en-US"/>
        </w:rPr>
        <w:t xml:space="preserve">characterized by the financial stature of home values within a community, with all associated variables </w:t>
      </w:r>
      <w:r w:rsidR="0099602F">
        <w:rPr>
          <w:rFonts w:ascii="Times New Roman" w:hAnsi="Times New Roman" w:cs="Times New Roman"/>
          <w:lang w:val="en-US"/>
        </w:rPr>
        <w:t xml:space="preserve">shown in Table 5 below </w:t>
      </w:r>
      <w:r w:rsidR="002535BF" w:rsidRPr="002535BF">
        <w:rPr>
          <w:rFonts w:ascii="Times New Roman" w:hAnsi="Times New Roman" w:cs="Times New Roman"/>
          <w:lang w:val="en-US"/>
        </w:rPr>
        <w:t>indicating wealthier domiciles: median home values (73%), homes valued over $500k (74%), and homes valued over $200k (79%). This factor delineates areas with a significant presence of high-value real estate.</w:t>
      </w:r>
      <w:r w:rsidR="009966AF" w:rsidRPr="0015041B">
        <w:rPr>
          <w:rFonts w:ascii="Times New Roman" w:hAnsi="Times New Roman" w:cs="Times New Roman"/>
          <w:lang w:val="en-US"/>
        </w:rPr>
        <w:t xml:space="preserve"> </w:t>
      </w:r>
    </w:p>
    <w:p w14:paraId="4B634255" w14:textId="77777777" w:rsidR="0015041B" w:rsidRDefault="0015041B" w:rsidP="005C5E8B">
      <w:pPr>
        <w:spacing w:after="0"/>
        <w:jc w:val="center"/>
        <w:rPr>
          <w:rFonts w:ascii="Times New Roman" w:hAnsi="Times New Roman" w:cs="Times New Roman"/>
          <w:b/>
          <w:bCs/>
          <w:lang w:val="en-US"/>
        </w:rPr>
      </w:pPr>
    </w:p>
    <w:p w14:paraId="3FEDED7A" w14:textId="2A604C7E" w:rsidR="009966AF" w:rsidRPr="0015041B" w:rsidRDefault="005C5E8B" w:rsidP="005C5E8B">
      <w:pPr>
        <w:spacing w:after="0"/>
        <w:jc w:val="center"/>
        <w:rPr>
          <w:rFonts w:ascii="Times New Roman" w:hAnsi="Times New Roman" w:cs="Times New Roman"/>
          <w:b/>
          <w:bCs/>
          <w:lang w:val="en-US"/>
        </w:rPr>
      </w:pPr>
      <w:r w:rsidRPr="0015041B">
        <w:rPr>
          <w:rFonts w:ascii="Times New Roman" w:hAnsi="Times New Roman" w:cs="Times New Roman"/>
          <w:b/>
          <w:bCs/>
          <w:lang w:val="en-US"/>
        </w:rPr>
        <w:t>Table 5</w:t>
      </w:r>
    </w:p>
    <w:p w14:paraId="43418E07" w14:textId="45FBB76C" w:rsidR="009966AF" w:rsidRPr="0015041B" w:rsidRDefault="00FE2CFB" w:rsidP="004A3EB8">
      <w:pPr>
        <w:spacing w:after="0"/>
        <w:rPr>
          <w:rFonts w:ascii="Times New Roman" w:hAnsi="Times New Roman" w:cs="Times New Roman"/>
          <w:lang w:val="en-US"/>
        </w:rPr>
      </w:pPr>
      <w:r w:rsidRPr="00FE2CFB">
        <w:rPr>
          <w:noProof/>
        </w:rPr>
        <w:drawing>
          <wp:inline distT="0" distB="0" distL="0" distR="0" wp14:anchorId="7C20620E" wp14:editId="6992C340">
            <wp:extent cx="5731510" cy="984885"/>
            <wp:effectExtent l="0" t="0" r="0" b="0"/>
            <wp:docPr id="96901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7DA1B790" w14:textId="77777777" w:rsidR="004A3EB8" w:rsidRPr="0015041B" w:rsidRDefault="004A3EB8" w:rsidP="004A3EB8">
      <w:pPr>
        <w:spacing w:after="0"/>
        <w:rPr>
          <w:rFonts w:ascii="Times New Roman" w:hAnsi="Times New Roman" w:cs="Times New Roman"/>
          <w:u w:val="single"/>
          <w:lang w:val="en-US"/>
        </w:rPr>
      </w:pPr>
    </w:p>
    <w:p w14:paraId="770A99DC" w14:textId="5E9936D5" w:rsidR="00E30565" w:rsidRDefault="00E30565">
      <w:pPr>
        <w:rPr>
          <w:rFonts w:ascii="Times New Roman" w:hAnsi="Times New Roman" w:cs="Times New Roman"/>
          <w:u w:val="single"/>
          <w:lang w:val="en-US"/>
        </w:rPr>
      </w:pPr>
      <w:r>
        <w:rPr>
          <w:rFonts w:ascii="Times New Roman" w:hAnsi="Times New Roman" w:cs="Times New Roman"/>
          <w:u w:val="single"/>
          <w:lang w:val="en-US"/>
        </w:rPr>
        <w:br w:type="page"/>
      </w:r>
    </w:p>
    <w:p w14:paraId="46F876F9" w14:textId="7FDDF898" w:rsidR="004A3EB8" w:rsidRPr="0015041B" w:rsidRDefault="004A3EB8" w:rsidP="004A3EB8">
      <w:pPr>
        <w:spacing w:after="0"/>
        <w:rPr>
          <w:rFonts w:ascii="Times New Roman" w:hAnsi="Times New Roman" w:cs="Times New Roman"/>
          <w:lang w:val="en-US"/>
        </w:rPr>
      </w:pPr>
      <w:r w:rsidRPr="0015041B">
        <w:rPr>
          <w:rFonts w:ascii="Times New Roman" w:hAnsi="Times New Roman" w:cs="Times New Roman"/>
          <w:u w:val="single"/>
          <w:lang w:val="en-US"/>
        </w:rPr>
        <w:lastRenderedPageBreak/>
        <w:t>Factor 5: Racial Demographics</w:t>
      </w:r>
      <w:r w:rsidR="00833CE5" w:rsidRPr="0015041B">
        <w:rPr>
          <w:rFonts w:ascii="Times New Roman" w:hAnsi="Times New Roman" w:cs="Times New Roman"/>
          <w:u w:val="single"/>
          <w:lang w:val="en-US"/>
        </w:rPr>
        <w:t>.</w:t>
      </w:r>
      <w:r w:rsidR="00833CE5" w:rsidRPr="0015041B">
        <w:rPr>
          <w:rFonts w:ascii="Times New Roman" w:hAnsi="Times New Roman" w:cs="Times New Roman"/>
          <w:lang w:val="en-US"/>
        </w:rPr>
        <w:t xml:space="preserve"> </w:t>
      </w:r>
      <w:r w:rsidR="002535BF" w:rsidRPr="002535BF">
        <w:rPr>
          <w:rFonts w:ascii="Times New Roman" w:hAnsi="Times New Roman" w:cs="Times New Roman"/>
          <w:lang w:val="en-US"/>
        </w:rPr>
        <w:t>the racial makeup of neighborhoods, with a marked decrease in the percentage of white residents (-79%) and an increase in Black or African American residents (70%)</w:t>
      </w:r>
      <w:r w:rsidR="00833CE5" w:rsidRPr="0015041B">
        <w:rPr>
          <w:rFonts w:ascii="Times New Roman" w:hAnsi="Times New Roman" w:cs="Times New Roman"/>
          <w:lang w:val="en-US"/>
        </w:rPr>
        <w:t xml:space="preserve">. </w:t>
      </w:r>
    </w:p>
    <w:p w14:paraId="3E51F122" w14:textId="77777777" w:rsidR="00C61FA2" w:rsidRPr="0015041B" w:rsidRDefault="00C61FA2" w:rsidP="004A3EB8">
      <w:pPr>
        <w:spacing w:after="0"/>
        <w:rPr>
          <w:rFonts w:ascii="Times New Roman" w:hAnsi="Times New Roman" w:cs="Times New Roman"/>
          <w:u w:val="single"/>
          <w:lang w:val="en-US"/>
        </w:rPr>
      </w:pPr>
    </w:p>
    <w:p w14:paraId="53C5EF22" w14:textId="146C73E0" w:rsidR="00C61FA2" w:rsidRPr="0015041B" w:rsidRDefault="005C5E8B" w:rsidP="005C5E8B">
      <w:pPr>
        <w:spacing w:after="0"/>
        <w:jc w:val="center"/>
        <w:rPr>
          <w:rFonts w:ascii="Times New Roman" w:hAnsi="Times New Roman" w:cs="Times New Roman"/>
          <w:b/>
          <w:bCs/>
          <w:lang w:val="en-US"/>
        </w:rPr>
      </w:pPr>
      <w:r w:rsidRPr="0015041B">
        <w:rPr>
          <w:rFonts w:ascii="Times New Roman" w:hAnsi="Times New Roman" w:cs="Times New Roman"/>
          <w:b/>
          <w:bCs/>
          <w:lang w:val="en-US"/>
        </w:rPr>
        <w:t>Table 6</w:t>
      </w:r>
    </w:p>
    <w:p w14:paraId="38418ECA" w14:textId="49B55EC0" w:rsidR="004A3EB8" w:rsidRPr="0015041B" w:rsidRDefault="00FE2CFB" w:rsidP="002144A9">
      <w:pPr>
        <w:spacing w:after="0"/>
        <w:rPr>
          <w:rFonts w:ascii="Times New Roman" w:hAnsi="Times New Roman" w:cs="Times New Roman"/>
          <w:u w:val="single"/>
          <w:lang w:val="en-US"/>
        </w:rPr>
      </w:pPr>
      <w:r w:rsidRPr="00FE2CFB">
        <w:rPr>
          <w:noProof/>
        </w:rPr>
        <w:drawing>
          <wp:inline distT="0" distB="0" distL="0" distR="0" wp14:anchorId="184D88DB" wp14:editId="47B4646C">
            <wp:extent cx="5731510" cy="808355"/>
            <wp:effectExtent l="0" t="0" r="0" b="0"/>
            <wp:docPr id="1249241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08355"/>
                    </a:xfrm>
                    <a:prstGeom prst="rect">
                      <a:avLst/>
                    </a:prstGeom>
                    <a:noFill/>
                    <a:ln>
                      <a:noFill/>
                    </a:ln>
                  </pic:spPr>
                </pic:pic>
              </a:graphicData>
            </a:graphic>
          </wp:inline>
        </w:drawing>
      </w:r>
    </w:p>
    <w:p w14:paraId="11A53CA3" w14:textId="77777777" w:rsidR="009D32EC" w:rsidRDefault="009D32EC" w:rsidP="008B0BAE">
      <w:pPr>
        <w:spacing w:after="0"/>
        <w:rPr>
          <w:rFonts w:ascii="Times New Roman" w:hAnsi="Times New Roman" w:cs="Times New Roman"/>
          <w:u w:val="single"/>
          <w:lang w:val="en-US"/>
        </w:rPr>
      </w:pPr>
    </w:p>
    <w:p w14:paraId="3BFB086F" w14:textId="77777777" w:rsidR="009C0BFB" w:rsidRDefault="009C0BFB" w:rsidP="008B0BAE">
      <w:pPr>
        <w:spacing w:after="0"/>
        <w:rPr>
          <w:rFonts w:ascii="Times New Roman" w:hAnsi="Times New Roman" w:cs="Times New Roman"/>
          <w:lang w:val="en-US"/>
        </w:rPr>
      </w:pPr>
    </w:p>
    <w:p w14:paraId="1E8F2A3F" w14:textId="77777777" w:rsidR="00F976D3" w:rsidRDefault="00F976D3" w:rsidP="008B0BAE">
      <w:pPr>
        <w:spacing w:after="0"/>
        <w:rPr>
          <w:rFonts w:ascii="Times New Roman" w:hAnsi="Times New Roman" w:cs="Times New Roman"/>
        </w:rPr>
      </w:pPr>
    </w:p>
    <w:p w14:paraId="13BC6D23" w14:textId="77777777" w:rsidR="006B7164" w:rsidRDefault="006B7164" w:rsidP="008B0BAE">
      <w:pPr>
        <w:spacing w:after="0"/>
        <w:rPr>
          <w:rFonts w:ascii="Times New Roman" w:hAnsi="Times New Roman" w:cs="Times New Roman"/>
        </w:rPr>
      </w:pPr>
    </w:p>
    <w:p w14:paraId="3CED41DC" w14:textId="77777777" w:rsidR="006B7164" w:rsidRDefault="006B7164" w:rsidP="008B0BAE">
      <w:pPr>
        <w:spacing w:after="0"/>
        <w:rPr>
          <w:rFonts w:ascii="Times New Roman" w:hAnsi="Times New Roman" w:cs="Times New Roman"/>
        </w:rPr>
      </w:pPr>
    </w:p>
    <w:p w14:paraId="30194DF0" w14:textId="1A08E0BB" w:rsidR="00885246" w:rsidRDefault="007E2827" w:rsidP="00885246">
      <w:pPr>
        <w:spacing w:after="0"/>
        <w:rPr>
          <w:rFonts w:ascii="Times New Roman" w:hAnsi="Times New Roman" w:cs="Times New Roman"/>
        </w:rPr>
      </w:pPr>
      <w:r>
        <w:rPr>
          <w:rFonts w:ascii="Times New Roman" w:hAnsi="Times New Roman" w:cs="Times New Roman"/>
        </w:rPr>
        <w:t>The t</w:t>
      </w:r>
      <w:r w:rsidR="008B0BAE" w:rsidRPr="0015041B">
        <w:rPr>
          <w:rFonts w:ascii="Times New Roman" w:hAnsi="Times New Roman" w:cs="Times New Roman"/>
        </w:rPr>
        <w:t xml:space="preserve">echnical appendix to this document </w:t>
      </w:r>
      <w:r w:rsidR="00C93FE7">
        <w:rPr>
          <w:rFonts w:ascii="Times New Roman" w:hAnsi="Times New Roman" w:cs="Times New Roman"/>
        </w:rPr>
        <w:t xml:space="preserve">which is attached below </w:t>
      </w:r>
      <w:r w:rsidR="008B0BAE" w:rsidRPr="0015041B">
        <w:rPr>
          <w:rFonts w:ascii="Times New Roman" w:hAnsi="Times New Roman" w:cs="Times New Roman"/>
        </w:rPr>
        <w:t>contains a discussion of the data preparation and statistical steps that were executed as a part of the analysis.</w:t>
      </w:r>
    </w:p>
    <w:p w14:paraId="26E012D7" w14:textId="77777777" w:rsidR="007E2827" w:rsidRDefault="007E2827" w:rsidP="00885246">
      <w:pPr>
        <w:spacing w:after="0"/>
        <w:rPr>
          <w:rFonts w:ascii="Times New Roman" w:hAnsi="Times New Roman" w:cs="Times New Roman"/>
          <w:b/>
          <w:bCs/>
        </w:rPr>
      </w:pPr>
    </w:p>
    <w:p w14:paraId="0754FDE2" w14:textId="77777777" w:rsidR="007E2827" w:rsidRDefault="007E2827" w:rsidP="00885246">
      <w:pPr>
        <w:spacing w:after="0"/>
        <w:rPr>
          <w:rFonts w:ascii="Times New Roman" w:hAnsi="Times New Roman" w:cs="Times New Roman"/>
          <w:b/>
          <w:bCs/>
        </w:rPr>
      </w:pPr>
    </w:p>
    <w:p w14:paraId="25AA6D60" w14:textId="77777777" w:rsidR="007E2827" w:rsidRDefault="007E2827" w:rsidP="00885246">
      <w:pPr>
        <w:spacing w:after="0"/>
        <w:rPr>
          <w:rFonts w:ascii="Times New Roman" w:hAnsi="Times New Roman" w:cs="Times New Roman"/>
          <w:b/>
          <w:bCs/>
        </w:rPr>
      </w:pPr>
    </w:p>
    <w:p w14:paraId="329794B2" w14:textId="77777777" w:rsidR="007E2827" w:rsidRDefault="007E2827" w:rsidP="00885246">
      <w:pPr>
        <w:spacing w:after="0"/>
        <w:rPr>
          <w:rFonts w:ascii="Times New Roman" w:hAnsi="Times New Roman" w:cs="Times New Roman"/>
          <w:b/>
          <w:bCs/>
        </w:rPr>
      </w:pPr>
    </w:p>
    <w:p w14:paraId="608DAC3A" w14:textId="77777777" w:rsidR="007E2827" w:rsidRDefault="007E2827" w:rsidP="00885246">
      <w:pPr>
        <w:spacing w:after="0"/>
        <w:rPr>
          <w:rFonts w:ascii="Times New Roman" w:hAnsi="Times New Roman" w:cs="Times New Roman"/>
          <w:b/>
          <w:bCs/>
        </w:rPr>
      </w:pPr>
    </w:p>
    <w:p w14:paraId="6365BFE5" w14:textId="77777777" w:rsidR="007E2827" w:rsidRDefault="007E2827" w:rsidP="00885246">
      <w:pPr>
        <w:spacing w:after="0"/>
        <w:rPr>
          <w:rFonts w:ascii="Times New Roman" w:hAnsi="Times New Roman" w:cs="Times New Roman"/>
          <w:b/>
          <w:bCs/>
        </w:rPr>
      </w:pPr>
    </w:p>
    <w:p w14:paraId="29CE28A9" w14:textId="77777777" w:rsidR="007E2827" w:rsidRDefault="007E2827" w:rsidP="00885246">
      <w:pPr>
        <w:spacing w:after="0"/>
        <w:rPr>
          <w:rFonts w:ascii="Times New Roman" w:hAnsi="Times New Roman" w:cs="Times New Roman"/>
          <w:b/>
          <w:bCs/>
        </w:rPr>
      </w:pPr>
    </w:p>
    <w:p w14:paraId="7E4A3005" w14:textId="77777777" w:rsidR="007E2827" w:rsidRDefault="007E2827" w:rsidP="00885246">
      <w:pPr>
        <w:spacing w:after="0"/>
        <w:rPr>
          <w:rFonts w:ascii="Times New Roman" w:hAnsi="Times New Roman" w:cs="Times New Roman"/>
          <w:b/>
          <w:bCs/>
        </w:rPr>
      </w:pPr>
    </w:p>
    <w:p w14:paraId="3861345F" w14:textId="77777777" w:rsidR="007E2827" w:rsidRDefault="007E2827" w:rsidP="00885246">
      <w:pPr>
        <w:spacing w:after="0"/>
        <w:rPr>
          <w:rFonts w:ascii="Times New Roman" w:hAnsi="Times New Roman" w:cs="Times New Roman"/>
          <w:b/>
          <w:bCs/>
        </w:rPr>
      </w:pPr>
    </w:p>
    <w:p w14:paraId="4E275224" w14:textId="77777777" w:rsidR="007E2827" w:rsidRDefault="007E2827" w:rsidP="00885246">
      <w:pPr>
        <w:spacing w:after="0"/>
        <w:rPr>
          <w:rFonts w:ascii="Times New Roman" w:hAnsi="Times New Roman" w:cs="Times New Roman"/>
          <w:b/>
          <w:bCs/>
        </w:rPr>
      </w:pPr>
    </w:p>
    <w:p w14:paraId="396AE5AA" w14:textId="77777777" w:rsidR="007E2827" w:rsidRDefault="007E2827" w:rsidP="00885246">
      <w:pPr>
        <w:spacing w:after="0"/>
        <w:rPr>
          <w:rFonts w:ascii="Times New Roman" w:hAnsi="Times New Roman" w:cs="Times New Roman"/>
          <w:b/>
          <w:bCs/>
        </w:rPr>
      </w:pPr>
    </w:p>
    <w:p w14:paraId="00B4920A" w14:textId="77777777" w:rsidR="007E2827" w:rsidRDefault="007E2827" w:rsidP="00885246">
      <w:pPr>
        <w:spacing w:after="0"/>
        <w:rPr>
          <w:rFonts w:ascii="Times New Roman" w:hAnsi="Times New Roman" w:cs="Times New Roman"/>
          <w:b/>
          <w:bCs/>
        </w:rPr>
      </w:pPr>
    </w:p>
    <w:p w14:paraId="53CCCA55" w14:textId="77777777" w:rsidR="007E2827" w:rsidRDefault="007E2827" w:rsidP="00885246">
      <w:pPr>
        <w:spacing w:after="0"/>
        <w:rPr>
          <w:rFonts w:ascii="Times New Roman" w:hAnsi="Times New Roman" w:cs="Times New Roman"/>
          <w:b/>
          <w:bCs/>
        </w:rPr>
      </w:pPr>
    </w:p>
    <w:p w14:paraId="71611B19" w14:textId="77777777" w:rsidR="007E2827" w:rsidRDefault="007E2827" w:rsidP="00885246">
      <w:pPr>
        <w:spacing w:after="0"/>
        <w:rPr>
          <w:rFonts w:ascii="Times New Roman" w:hAnsi="Times New Roman" w:cs="Times New Roman"/>
          <w:b/>
          <w:bCs/>
        </w:rPr>
      </w:pPr>
    </w:p>
    <w:p w14:paraId="48A5CD67" w14:textId="77777777" w:rsidR="007E2827" w:rsidRDefault="007E2827" w:rsidP="00885246">
      <w:pPr>
        <w:spacing w:after="0"/>
        <w:rPr>
          <w:rFonts w:ascii="Times New Roman" w:hAnsi="Times New Roman" w:cs="Times New Roman"/>
          <w:b/>
          <w:bCs/>
        </w:rPr>
      </w:pPr>
    </w:p>
    <w:p w14:paraId="0D91C5F4" w14:textId="77777777" w:rsidR="007E2827" w:rsidRDefault="007E2827" w:rsidP="00885246">
      <w:pPr>
        <w:spacing w:after="0"/>
        <w:rPr>
          <w:rFonts w:ascii="Times New Roman" w:hAnsi="Times New Roman" w:cs="Times New Roman"/>
          <w:b/>
          <w:bCs/>
        </w:rPr>
      </w:pPr>
    </w:p>
    <w:p w14:paraId="0C8F161A" w14:textId="77777777" w:rsidR="007E2827" w:rsidRDefault="007E2827" w:rsidP="00885246">
      <w:pPr>
        <w:spacing w:after="0"/>
        <w:rPr>
          <w:rFonts w:ascii="Times New Roman" w:hAnsi="Times New Roman" w:cs="Times New Roman"/>
          <w:b/>
          <w:bCs/>
        </w:rPr>
      </w:pPr>
    </w:p>
    <w:p w14:paraId="4EEADE17" w14:textId="77777777" w:rsidR="007E2827" w:rsidRDefault="007E2827" w:rsidP="00885246">
      <w:pPr>
        <w:spacing w:after="0"/>
        <w:rPr>
          <w:rFonts w:ascii="Times New Roman" w:hAnsi="Times New Roman" w:cs="Times New Roman"/>
          <w:b/>
          <w:bCs/>
        </w:rPr>
      </w:pPr>
    </w:p>
    <w:p w14:paraId="58B3240D" w14:textId="77777777" w:rsidR="007E2827" w:rsidRDefault="007E2827" w:rsidP="00885246">
      <w:pPr>
        <w:spacing w:after="0"/>
        <w:rPr>
          <w:rFonts w:ascii="Times New Roman" w:hAnsi="Times New Roman" w:cs="Times New Roman"/>
          <w:b/>
          <w:bCs/>
        </w:rPr>
      </w:pPr>
    </w:p>
    <w:p w14:paraId="66C0468E" w14:textId="77777777" w:rsidR="007E2827" w:rsidRDefault="007E2827" w:rsidP="00885246">
      <w:pPr>
        <w:spacing w:after="0"/>
        <w:rPr>
          <w:rFonts w:ascii="Times New Roman" w:hAnsi="Times New Roman" w:cs="Times New Roman"/>
          <w:b/>
          <w:bCs/>
        </w:rPr>
      </w:pPr>
    </w:p>
    <w:p w14:paraId="67271F8E" w14:textId="77777777" w:rsidR="007E2827" w:rsidRDefault="007E2827" w:rsidP="00885246">
      <w:pPr>
        <w:spacing w:after="0"/>
        <w:rPr>
          <w:rFonts w:ascii="Times New Roman" w:hAnsi="Times New Roman" w:cs="Times New Roman"/>
          <w:b/>
          <w:bCs/>
        </w:rPr>
      </w:pPr>
    </w:p>
    <w:p w14:paraId="09456CCA" w14:textId="77777777" w:rsidR="007E2827" w:rsidRDefault="007E2827" w:rsidP="00885246">
      <w:pPr>
        <w:spacing w:after="0"/>
        <w:rPr>
          <w:rFonts w:ascii="Times New Roman" w:hAnsi="Times New Roman" w:cs="Times New Roman"/>
          <w:b/>
          <w:bCs/>
        </w:rPr>
      </w:pPr>
    </w:p>
    <w:p w14:paraId="76987070" w14:textId="77777777" w:rsidR="007E2827" w:rsidRDefault="007E2827" w:rsidP="00885246">
      <w:pPr>
        <w:spacing w:after="0"/>
        <w:rPr>
          <w:rFonts w:ascii="Times New Roman" w:hAnsi="Times New Roman" w:cs="Times New Roman"/>
          <w:b/>
          <w:bCs/>
        </w:rPr>
      </w:pPr>
    </w:p>
    <w:p w14:paraId="15563F84" w14:textId="77777777" w:rsidR="007E2827" w:rsidRDefault="007E2827" w:rsidP="00885246">
      <w:pPr>
        <w:spacing w:after="0"/>
        <w:rPr>
          <w:rFonts w:ascii="Times New Roman" w:hAnsi="Times New Roman" w:cs="Times New Roman"/>
          <w:b/>
          <w:bCs/>
        </w:rPr>
      </w:pPr>
    </w:p>
    <w:p w14:paraId="35721EA0" w14:textId="77777777" w:rsidR="007E2827" w:rsidRDefault="007E2827" w:rsidP="00885246">
      <w:pPr>
        <w:spacing w:after="0"/>
        <w:rPr>
          <w:rFonts w:ascii="Times New Roman" w:hAnsi="Times New Roman" w:cs="Times New Roman"/>
          <w:b/>
          <w:bCs/>
        </w:rPr>
      </w:pPr>
    </w:p>
    <w:p w14:paraId="08536284" w14:textId="77777777" w:rsidR="007E2827" w:rsidRDefault="007E2827" w:rsidP="00885246">
      <w:pPr>
        <w:spacing w:after="0"/>
        <w:rPr>
          <w:rFonts w:ascii="Times New Roman" w:hAnsi="Times New Roman" w:cs="Times New Roman"/>
          <w:b/>
          <w:bCs/>
        </w:rPr>
      </w:pPr>
    </w:p>
    <w:p w14:paraId="0181D1AB" w14:textId="77777777" w:rsidR="007E2827" w:rsidRDefault="007E2827" w:rsidP="00885246">
      <w:pPr>
        <w:spacing w:after="0"/>
        <w:rPr>
          <w:rFonts w:ascii="Times New Roman" w:hAnsi="Times New Roman" w:cs="Times New Roman"/>
          <w:b/>
          <w:bCs/>
        </w:rPr>
      </w:pPr>
    </w:p>
    <w:p w14:paraId="1D2EDB2B" w14:textId="77777777" w:rsidR="007E2827" w:rsidRDefault="007E2827" w:rsidP="00885246">
      <w:pPr>
        <w:spacing w:after="0"/>
        <w:rPr>
          <w:rFonts w:ascii="Times New Roman" w:hAnsi="Times New Roman" w:cs="Times New Roman"/>
          <w:b/>
          <w:bCs/>
        </w:rPr>
      </w:pPr>
    </w:p>
    <w:p w14:paraId="30EA5E83" w14:textId="77777777" w:rsidR="007E2827" w:rsidRDefault="007E2827" w:rsidP="00885246">
      <w:pPr>
        <w:spacing w:after="0"/>
        <w:rPr>
          <w:rFonts w:ascii="Times New Roman" w:hAnsi="Times New Roman" w:cs="Times New Roman"/>
          <w:b/>
          <w:bCs/>
        </w:rPr>
      </w:pPr>
    </w:p>
    <w:p w14:paraId="56C72AF7" w14:textId="77777777" w:rsidR="007E2827" w:rsidRDefault="007E2827" w:rsidP="00885246">
      <w:pPr>
        <w:spacing w:after="0"/>
        <w:rPr>
          <w:rFonts w:ascii="Times New Roman" w:hAnsi="Times New Roman" w:cs="Times New Roman"/>
          <w:b/>
          <w:bCs/>
        </w:rPr>
      </w:pPr>
    </w:p>
    <w:p w14:paraId="648A000E" w14:textId="77777777" w:rsidR="007E2827" w:rsidRDefault="007E2827" w:rsidP="00885246">
      <w:pPr>
        <w:spacing w:after="0"/>
        <w:rPr>
          <w:rFonts w:ascii="Times New Roman" w:hAnsi="Times New Roman" w:cs="Times New Roman"/>
          <w:b/>
          <w:bCs/>
        </w:rPr>
      </w:pPr>
    </w:p>
    <w:p w14:paraId="7D3CD93A" w14:textId="77777777" w:rsidR="007E2827" w:rsidRDefault="007E2827" w:rsidP="00885246">
      <w:pPr>
        <w:spacing w:after="0"/>
        <w:rPr>
          <w:rFonts w:ascii="Times New Roman" w:hAnsi="Times New Roman" w:cs="Times New Roman"/>
          <w:b/>
          <w:bCs/>
        </w:rPr>
      </w:pPr>
    </w:p>
    <w:p w14:paraId="52177EBA" w14:textId="77777777" w:rsidR="007E2827" w:rsidRDefault="007E2827" w:rsidP="00885246">
      <w:pPr>
        <w:spacing w:after="0"/>
        <w:rPr>
          <w:rFonts w:ascii="Times New Roman" w:hAnsi="Times New Roman" w:cs="Times New Roman"/>
          <w:b/>
          <w:bCs/>
        </w:rPr>
      </w:pPr>
    </w:p>
    <w:p w14:paraId="5579326C" w14:textId="77777777" w:rsidR="007E2827" w:rsidRDefault="007E2827" w:rsidP="00885246">
      <w:pPr>
        <w:spacing w:after="0"/>
        <w:rPr>
          <w:rFonts w:ascii="Times New Roman" w:hAnsi="Times New Roman" w:cs="Times New Roman"/>
          <w:b/>
          <w:bCs/>
        </w:rPr>
      </w:pPr>
    </w:p>
    <w:p w14:paraId="2C4B604D" w14:textId="77777777" w:rsidR="007E2827" w:rsidRDefault="007E2827" w:rsidP="00885246">
      <w:pPr>
        <w:spacing w:after="0"/>
        <w:rPr>
          <w:rFonts w:ascii="Times New Roman" w:hAnsi="Times New Roman" w:cs="Times New Roman"/>
          <w:b/>
          <w:bCs/>
        </w:rPr>
      </w:pPr>
    </w:p>
    <w:p w14:paraId="5DEA231D" w14:textId="25904F9F" w:rsidR="008B0BAE" w:rsidRPr="0015041B" w:rsidRDefault="008B0BAE" w:rsidP="00885246">
      <w:pPr>
        <w:spacing w:after="0"/>
        <w:rPr>
          <w:rFonts w:ascii="Times New Roman" w:hAnsi="Times New Roman" w:cs="Times New Roman"/>
        </w:rPr>
      </w:pPr>
      <w:r w:rsidRPr="0015041B">
        <w:rPr>
          <w:rFonts w:ascii="Times New Roman" w:hAnsi="Times New Roman" w:cs="Times New Roman"/>
          <w:b/>
          <w:bCs/>
        </w:rPr>
        <w:lastRenderedPageBreak/>
        <w:t>Technical Appendix.</w:t>
      </w:r>
    </w:p>
    <w:p w14:paraId="7A51E746" w14:textId="77777777" w:rsidR="008B0BAE" w:rsidRPr="0015041B" w:rsidRDefault="008B0BAE" w:rsidP="008B0BAE">
      <w:pPr>
        <w:widowControl w:val="0"/>
        <w:autoSpaceDE w:val="0"/>
        <w:autoSpaceDN w:val="0"/>
        <w:adjustRightInd w:val="0"/>
        <w:spacing w:after="0" w:line="329" w:lineRule="exact"/>
        <w:rPr>
          <w:rFonts w:ascii="Times New Roman" w:hAnsi="Times New Roman" w:cs="Times New Roman"/>
        </w:rPr>
      </w:pPr>
    </w:p>
    <w:p w14:paraId="33225D2B" w14:textId="4DADD8D4" w:rsidR="008B0BAE" w:rsidRPr="0015041B" w:rsidRDefault="008B0BAE" w:rsidP="008B0BAE">
      <w:pPr>
        <w:widowControl w:val="0"/>
        <w:overflowPunct w:val="0"/>
        <w:autoSpaceDE w:val="0"/>
        <w:autoSpaceDN w:val="0"/>
        <w:adjustRightInd w:val="0"/>
        <w:spacing w:after="0" w:line="211" w:lineRule="auto"/>
        <w:ind w:right="860"/>
        <w:rPr>
          <w:rFonts w:ascii="Times New Roman" w:hAnsi="Times New Roman" w:cs="Times New Roman"/>
        </w:rPr>
      </w:pPr>
      <w:r w:rsidRPr="0015041B">
        <w:rPr>
          <w:rFonts w:ascii="Times New Roman" w:hAnsi="Times New Roman" w:cs="Times New Roman"/>
        </w:rPr>
        <w:t xml:space="preserve">This appendix discusses the technical issues relevant to the factor analysis that </w:t>
      </w:r>
      <w:r w:rsidR="0015041B" w:rsidRPr="0015041B">
        <w:rPr>
          <w:rFonts w:ascii="Times New Roman" w:hAnsi="Times New Roman" w:cs="Times New Roman"/>
        </w:rPr>
        <w:t xml:space="preserve">are </w:t>
      </w:r>
      <w:r w:rsidRPr="0015041B">
        <w:rPr>
          <w:rFonts w:ascii="Times New Roman" w:hAnsi="Times New Roman" w:cs="Times New Roman"/>
        </w:rPr>
        <w:t>contained in the previous portion of the memo.</w:t>
      </w:r>
    </w:p>
    <w:p w14:paraId="6F15F7BD" w14:textId="77777777" w:rsidR="008B0BAE" w:rsidRPr="0015041B" w:rsidRDefault="008B0BAE" w:rsidP="008B0BAE">
      <w:pPr>
        <w:spacing w:after="0"/>
        <w:rPr>
          <w:rFonts w:ascii="Times New Roman" w:hAnsi="Times New Roman" w:cs="Times New Roman"/>
        </w:rPr>
      </w:pPr>
    </w:p>
    <w:p w14:paraId="2F2FFF3E" w14:textId="77777777" w:rsidR="005A2AE0" w:rsidRDefault="008B0BAE" w:rsidP="008B0BAE">
      <w:pPr>
        <w:spacing w:after="0"/>
        <w:rPr>
          <w:rFonts w:ascii="Times New Roman" w:hAnsi="Times New Roman" w:cs="Times New Roman"/>
        </w:rPr>
      </w:pPr>
      <w:r w:rsidRPr="0015041B">
        <w:rPr>
          <w:rFonts w:ascii="Times New Roman" w:hAnsi="Times New Roman" w:cs="Times New Roman"/>
        </w:rPr>
        <w:t xml:space="preserve">The analysis was based on a dataset representing </w:t>
      </w:r>
      <w:r w:rsidR="0015041B">
        <w:rPr>
          <w:rFonts w:ascii="Times New Roman" w:hAnsi="Times New Roman" w:cs="Times New Roman"/>
        </w:rPr>
        <w:t xml:space="preserve">household data about </w:t>
      </w:r>
      <w:r w:rsidR="009C0BFB">
        <w:rPr>
          <w:rFonts w:ascii="Times New Roman" w:hAnsi="Times New Roman" w:cs="Times New Roman"/>
        </w:rPr>
        <w:t>all</w:t>
      </w:r>
      <w:r w:rsidRPr="0015041B">
        <w:rPr>
          <w:rFonts w:ascii="Times New Roman" w:hAnsi="Times New Roman" w:cs="Times New Roman"/>
        </w:rPr>
        <w:t xml:space="preserve"> </w:t>
      </w:r>
      <w:r w:rsidR="0015041B" w:rsidRPr="0015041B">
        <w:rPr>
          <w:rFonts w:ascii="Times New Roman" w:hAnsi="Times New Roman" w:cs="Times New Roman"/>
        </w:rPr>
        <w:t>zip codes</w:t>
      </w:r>
      <w:r w:rsidRPr="0015041B">
        <w:rPr>
          <w:rFonts w:ascii="Times New Roman" w:hAnsi="Times New Roman" w:cs="Times New Roman"/>
        </w:rPr>
        <w:t xml:space="preserve"> in the United States of America, that were collected by the census.</w:t>
      </w:r>
      <w:r w:rsidR="0015041B">
        <w:rPr>
          <w:rFonts w:ascii="Times New Roman" w:hAnsi="Times New Roman" w:cs="Times New Roman"/>
        </w:rPr>
        <w:t xml:space="preserve"> </w:t>
      </w:r>
    </w:p>
    <w:p w14:paraId="3D4DC1F1" w14:textId="101921BD" w:rsidR="008B0BAE" w:rsidRPr="0015041B" w:rsidRDefault="00673128" w:rsidP="008B0BAE">
      <w:pPr>
        <w:spacing w:after="0"/>
        <w:rPr>
          <w:rFonts w:ascii="Times New Roman" w:hAnsi="Times New Roman" w:cs="Times New Roman"/>
        </w:rPr>
      </w:pPr>
      <w:r>
        <w:rPr>
          <w:rFonts w:ascii="Times New Roman" w:hAnsi="Times New Roman" w:cs="Times New Roman"/>
        </w:rPr>
        <w:t xml:space="preserve">                                                                                                                                                                                                                                                                                                                                                                                                                                                                                                                                                                                                                                                                                                                                                                                                                                                    </w:t>
      </w:r>
      <w:r w:rsidR="008B0BAE" w:rsidRPr="0015041B">
        <w:rPr>
          <w:rFonts w:ascii="Times New Roman" w:hAnsi="Times New Roman" w:cs="Times New Roman"/>
        </w:rPr>
        <w:t>The following data preparation and cleansing steps were executed prior to running the factor analysis:</w:t>
      </w:r>
    </w:p>
    <w:p w14:paraId="1E9D7FE8" w14:textId="77777777" w:rsidR="00703F20" w:rsidRDefault="00703F20" w:rsidP="008B0BAE">
      <w:pPr>
        <w:spacing w:after="0"/>
        <w:rPr>
          <w:rFonts w:ascii="Times New Roman" w:hAnsi="Times New Roman" w:cs="Times New Roman"/>
        </w:rPr>
      </w:pPr>
    </w:p>
    <w:p w14:paraId="6A91BA3B" w14:textId="401A0D34" w:rsidR="00BB2BC9" w:rsidRPr="00BB2BC9" w:rsidRDefault="00703F20" w:rsidP="00BB2BC9">
      <w:pPr>
        <w:spacing w:after="0"/>
        <w:rPr>
          <w:rFonts w:ascii="Times New Roman" w:hAnsi="Times New Roman" w:cs="Times New Roman"/>
          <w:lang w:val="en-US"/>
        </w:rPr>
      </w:pPr>
      <w:r w:rsidRPr="00703F20">
        <w:rPr>
          <w:rFonts w:ascii="Times New Roman" w:hAnsi="Times New Roman" w:cs="Times New Roman"/>
          <w:b/>
          <w:bCs/>
          <w:lang w:val="en-US"/>
        </w:rPr>
        <w:t>Exclusion of Non-Quantitative Variables</w:t>
      </w:r>
      <w:r w:rsidRPr="00703F20">
        <w:rPr>
          <w:rFonts w:ascii="Times New Roman" w:hAnsi="Times New Roman" w:cs="Times New Roman"/>
          <w:lang w:val="en-US"/>
        </w:rPr>
        <w:t xml:space="preserve">: Only quantitative variables were retained for the analysis. Non-quantitative identifiers and categorical variables, such as ADICODE and </w:t>
      </w:r>
      <w:proofErr w:type="spellStart"/>
      <w:r w:rsidRPr="00703F20">
        <w:rPr>
          <w:rFonts w:ascii="Times New Roman" w:hAnsi="Times New Roman" w:cs="Times New Roman"/>
          <w:lang w:val="en-US"/>
        </w:rPr>
        <w:t>Zipcode</w:t>
      </w:r>
      <w:proofErr w:type="spellEnd"/>
      <w:r w:rsidRPr="00703F20">
        <w:rPr>
          <w:rFonts w:ascii="Times New Roman" w:hAnsi="Times New Roman" w:cs="Times New Roman"/>
          <w:lang w:val="en-US"/>
        </w:rPr>
        <w:t>, were excluded to concentrate on variables that provide scalable and measurable data.</w:t>
      </w:r>
    </w:p>
    <w:p w14:paraId="10DDF5AC" w14:textId="0B161E36" w:rsidR="00703F20" w:rsidRDefault="00703F20" w:rsidP="00BB2BC9">
      <w:pPr>
        <w:spacing w:before="240" w:after="0"/>
        <w:rPr>
          <w:rFonts w:ascii="Times New Roman" w:hAnsi="Times New Roman" w:cs="Times New Roman"/>
          <w:lang w:val="en-US"/>
        </w:rPr>
      </w:pPr>
      <w:r w:rsidRPr="00703F20">
        <w:rPr>
          <w:rFonts w:ascii="Times New Roman" w:hAnsi="Times New Roman" w:cs="Times New Roman"/>
          <w:b/>
          <w:bCs/>
          <w:lang w:val="en-US"/>
        </w:rPr>
        <w:t>Mean Replacement for Missing Values</w:t>
      </w:r>
      <w:r w:rsidRPr="00703F20">
        <w:rPr>
          <w:rFonts w:ascii="Times New Roman" w:hAnsi="Times New Roman" w:cs="Times New Roman"/>
          <w:lang w:val="en-US"/>
        </w:rPr>
        <w:t>: The dataset initially contained 34,297 records spanning 33 variables, with 33,377 of those records being complete. There were 1,650 missing values in total.</w:t>
      </w:r>
      <w:r w:rsidR="00BB2BC9">
        <w:rPr>
          <w:rFonts w:ascii="Times New Roman" w:hAnsi="Times New Roman" w:cs="Times New Roman"/>
          <w:lang w:val="en-US"/>
        </w:rPr>
        <w:t xml:space="preserve"> For example, the “Income Index” variable had 136 missing values, “Persons Pet Household” had 121 etc.</w:t>
      </w:r>
      <w:r w:rsidRPr="00703F20">
        <w:rPr>
          <w:rFonts w:ascii="Times New Roman" w:hAnsi="Times New Roman" w:cs="Times New Roman"/>
          <w:lang w:val="en-US"/>
        </w:rPr>
        <w:t xml:space="preserve"> To prevent data loss that would have occurred had these missing values been omitted, the following calculation illustrates the preserved data due to mean replacement:</w:t>
      </w:r>
    </w:p>
    <w:p w14:paraId="5ED2B94A" w14:textId="4CF3E845" w:rsidR="00BB2BC9" w:rsidRDefault="00BB2BC9" w:rsidP="00BB2BC9">
      <w:pPr>
        <w:spacing w:after="0"/>
        <w:ind w:left="720"/>
        <w:rPr>
          <w:rFonts w:ascii="Times New Roman" w:hAnsi="Times New Roman" w:cs="Times New Roman"/>
          <w:lang w:val="en-US"/>
        </w:rPr>
      </w:pPr>
    </w:p>
    <w:p w14:paraId="353DAFCB" w14:textId="519E0B49" w:rsidR="00703F20" w:rsidRDefault="00703F20" w:rsidP="00BB2BC9">
      <w:pPr>
        <w:spacing w:after="0"/>
        <w:rPr>
          <w:rFonts w:ascii="Times New Roman" w:hAnsi="Times New Roman" w:cs="Times New Roman"/>
          <w:lang w:val="en-US"/>
        </w:rPr>
      </w:pPr>
      <w:r w:rsidRPr="00703F20">
        <w:rPr>
          <w:rFonts w:ascii="Times New Roman" w:hAnsi="Times New Roman" w:cs="Times New Roman"/>
          <w:lang w:val="en-US"/>
        </w:rPr>
        <w:t>34,29</w:t>
      </w:r>
      <w:r>
        <w:rPr>
          <w:rFonts w:ascii="Times New Roman" w:hAnsi="Times New Roman" w:cs="Times New Roman"/>
          <w:lang w:val="en-US"/>
        </w:rPr>
        <w:t>7 – 33,377= 920 rows</w:t>
      </w:r>
    </w:p>
    <w:p w14:paraId="71895042" w14:textId="0E871880" w:rsidR="00703F20" w:rsidRDefault="00703F20" w:rsidP="00BB2BC9">
      <w:pPr>
        <w:spacing w:after="0"/>
        <w:rPr>
          <w:rFonts w:ascii="Times New Roman" w:hAnsi="Times New Roman" w:cs="Times New Roman"/>
          <w:lang w:val="en-US"/>
        </w:rPr>
      </w:pPr>
      <w:r>
        <w:rPr>
          <w:rFonts w:ascii="Times New Roman" w:hAnsi="Times New Roman" w:cs="Times New Roman"/>
          <w:lang w:val="en-US"/>
        </w:rPr>
        <w:t>920 x 33= 30,360 data points</w:t>
      </w:r>
    </w:p>
    <w:p w14:paraId="3D5024FE" w14:textId="386DC761" w:rsidR="00703F20" w:rsidRPr="00BB2BC9" w:rsidRDefault="00BB2BC9" w:rsidP="00BB2BC9">
      <w:pPr>
        <w:spacing w:after="0"/>
        <w:rPr>
          <w:rFonts w:ascii="Times New Roman" w:hAnsi="Times New Roman" w:cs="Times New Roman"/>
          <w:lang w:val="en-US"/>
        </w:rPr>
      </w:pPr>
      <w:r>
        <w:rPr>
          <w:rFonts w:ascii="Times New Roman" w:hAnsi="Times New Roman" w:cs="Times New Roman"/>
          <w:lang w:val="en-US"/>
        </w:rPr>
        <w:t xml:space="preserve">Or </w:t>
      </w:r>
      <w:r w:rsidR="00703F20" w:rsidRPr="00BB2BC9">
        <w:rPr>
          <w:rFonts w:ascii="Times New Roman" w:hAnsi="Times New Roman" w:cs="Times New Roman"/>
          <w:lang w:val="en-US"/>
        </w:rPr>
        <w:t>30,360 – 1,650= 28,710 data points retained</w:t>
      </w:r>
    </w:p>
    <w:p w14:paraId="7D8971CF" w14:textId="5C961AEC" w:rsidR="00703F20" w:rsidRDefault="00703F20" w:rsidP="00BB2BC9">
      <w:pPr>
        <w:spacing w:before="240" w:after="0"/>
        <w:rPr>
          <w:rFonts w:ascii="Times New Roman" w:hAnsi="Times New Roman" w:cs="Times New Roman"/>
        </w:rPr>
      </w:pPr>
      <w:r w:rsidRPr="00703F20">
        <w:rPr>
          <w:rFonts w:ascii="Times New Roman" w:hAnsi="Times New Roman" w:cs="Times New Roman"/>
        </w:rPr>
        <w:t>Therefore, mean values of the distributions for the respective zip code variables were used to replace the missing data. This approach helped maintain the integrity of the dataset without significantly altering the overall data distribution.</w:t>
      </w:r>
    </w:p>
    <w:p w14:paraId="101638F6" w14:textId="77777777" w:rsidR="00703F20" w:rsidRDefault="00703F20" w:rsidP="00703F20">
      <w:pPr>
        <w:spacing w:after="0"/>
        <w:ind w:left="720"/>
        <w:rPr>
          <w:rFonts w:ascii="Times New Roman" w:hAnsi="Times New Roman" w:cs="Times New Roman"/>
        </w:rPr>
      </w:pPr>
    </w:p>
    <w:p w14:paraId="2B428573" w14:textId="42794BAC" w:rsidR="00703F20" w:rsidRDefault="00703F20" w:rsidP="008B0BAE">
      <w:pPr>
        <w:spacing w:after="0"/>
        <w:rPr>
          <w:rFonts w:ascii="Times New Roman" w:hAnsi="Times New Roman" w:cs="Times New Roman"/>
        </w:rPr>
      </w:pPr>
      <w:r w:rsidRPr="00BB2BC9">
        <w:rPr>
          <w:rFonts w:ascii="Times New Roman" w:hAnsi="Times New Roman" w:cs="Times New Roman"/>
          <w:b/>
          <w:bCs/>
        </w:rPr>
        <w:t>Standardization of Variables</w:t>
      </w:r>
      <w:r w:rsidRPr="00BB2BC9">
        <w:rPr>
          <w:rFonts w:ascii="Times New Roman" w:hAnsi="Times New Roman" w:cs="Times New Roman"/>
        </w:rPr>
        <w:t>: Each variable was normalized to a mean of zero and a standard deviation of one. This ensured that variables of widely varying scales contributed on an equal footing to the factor analysis.</w:t>
      </w:r>
    </w:p>
    <w:p w14:paraId="161EE525" w14:textId="77777777" w:rsidR="00BB2BC9" w:rsidRDefault="00BB2BC9" w:rsidP="008B0BAE">
      <w:pPr>
        <w:spacing w:after="0"/>
        <w:rPr>
          <w:rFonts w:ascii="Times New Roman" w:hAnsi="Times New Roman" w:cs="Times New Roman"/>
        </w:rPr>
      </w:pPr>
    </w:p>
    <w:p w14:paraId="2AFE47BB" w14:textId="4258DFC6" w:rsidR="0034087C" w:rsidRDefault="0034087C" w:rsidP="008B0BAE">
      <w:pPr>
        <w:spacing w:after="0"/>
        <w:rPr>
          <w:rFonts w:ascii="Times New Roman" w:hAnsi="Times New Roman" w:cs="Times New Roman"/>
        </w:rPr>
      </w:pPr>
      <w:r w:rsidRPr="0015041B">
        <w:rPr>
          <w:rFonts w:ascii="Times New Roman" w:hAnsi="Times New Roman" w:cs="Times New Roman"/>
        </w:rPr>
        <w:t xml:space="preserve">All variables were standardized to a mean of zero and a standard deviation of one. This was done so that variables with remarkably different scales would be able to contribute equally to the factor analysis. </w:t>
      </w:r>
    </w:p>
    <w:p w14:paraId="41147321" w14:textId="77777777" w:rsidR="00BB2BC9" w:rsidRPr="0015041B" w:rsidRDefault="00BB2BC9" w:rsidP="008B0BAE">
      <w:pPr>
        <w:spacing w:after="0"/>
        <w:rPr>
          <w:rFonts w:ascii="Times New Roman" w:hAnsi="Times New Roman" w:cs="Times New Roman"/>
        </w:rPr>
      </w:pPr>
    </w:p>
    <w:p w14:paraId="75360B1F" w14:textId="1D733A49" w:rsidR="0034087C" w:rsidRDefault="0034087C" w:rsidP="00BB2BC9">
      <w:pPr>
        <w:widowControl w:val="0"/>
        <w:autoSpaceDE w:val="0"/>
        <w:autoSpaceDN w:val="0"/>
        <w:adjustRightInd w:val="0"/>
        <w:spacing w:after="0" w:line="240" w:lineRule="auto"/>
        <w:rPr>
          <w:rFonts w:ascii="Times New Roman" w:hAnsi="Times New Roman" w:cs="Times New Roman"/>
        </w:rPr>
      </w:pPr>
      <w:r w:rsidRPr="0015041B">
        <w:rPr>
          <w:rFonts w:ascii="Times New Roman" w:hAnsi="Times New Roman" w:cs="Times New Roman"/>
        </w:rPr>
        <w:t>Technical decisions relative to the factor analysis itself were:</w:t>
      </w:r>
    </w:p>
    <w:p w14:paraId="6F0329C0" w14:textId="77777777" w:rsidR="00BB2BC9" w:rsidRPr="0015041B" w:rsidRDefault="00BB2BC9" w:rsidP="00BB2BC9">
      <w:pPr>
        <w:widowControl w:val="0"/>
        <w:autoSpaceDE w:val="0"/>
        <w:autoSpaceDN w:val="0"/>
        <w:adjustRightInd w:val="0"/>
        <w:spacing w:after="0" w:line="240" w:lineRule="auto"/>
        <w:rPr>
          <w:rFonts w:ascii="Times New Roman" w:hAnsi="Times New Roman" w:cs="Times New Roman"/>
        </w:rPr>
      </w:pPr>
    </w:p>
    <w:p w14:paraId="3AAD3A60" w14:textId="703D91FB" w:rsidR="00BB2BC9" w:rsidRDefault="00BB2BC9" w:rsidP="0034087C">
      <w:pPr>
        <w:widowControl w:val="0"/>
        <w:autoSpaceDE w:val="0"/>
        <w:autoSpaceDN w:val="0"/>
        <w:adjustRightInd w:val="0"/>
        <w:spacing w:after="0" w:line="336" w:lineRule="exact"/>
        <w:rPr>
          <w:rFonts w:ascii="Times New Roman" w:hAnsi="Times New Roman" w:cs="Times New Roman"/>
        </w:rPr>
      </w:pPr>
      <w:r w:rsidRPr="00BB2BC9">
        <w:rPr>
          <w:rFonts w:ascii="Times New Roman" w:hAnsi="Times New Roman" w:cs="Times New Roman"/>
          <w:b/>
          <w:bCs/>
        </w:rPr>
        <w:t>Varimax Rotation Application</w:t>
      </w:r>
      <w:r w:rsidRPr="00BB2BC9">
        <w:rPr>
          <w:rFonts w:ascii="Times New Roman" w:hAnsi="Times New Roman" w:cs="Times New Roman"/>
        </w:rPr>
        <w:t>: Varimax rotation was implemented to maximize the loadings for each variable on its primary factor, thereby enhancing the clarity and interpretability of the factors.</w:t>
      </w:r>
    </w:p>
    <w:p w14:paraId="3842D140" w14:textId="051635C9" w:rsidR="00BB2BC9" w:rsidRDefault="00BB2BC9" w:rsidP="00BB2BC9">
      <w:pPr>
        <w:widowControl w:val="0"/>
        <w:autoSpaceDE w:val="0"/>
        <w:autoSpaceDN w:val="0"/>
        <w:adjustRightInd w:val="0"/>
        <w:spacing w:before="240" w:after="0" w:line="336" w:lineRule="exact"/>
        <w:rPr>
          <w:rFonts w:ascii="Times New Roman" w:hAnsi="Times New Roman" w:cs="Times New Roman"/>
        </w:rPr>
      </w:pPr>
      <w:r w:rsidRPr="00BB2BC9">
        <w:rPr>
          <w:rFonts w:ascii="Times New Roman" w:hAnsi="Times New Roman" w:cs="Times New Roman"/>
          <w:b/>
          <w:bCs/>
        </w:rPr>
        <w:t>Threshold for Variable Association</w:t>
      </w:r>
      <w:r w:rsidRPr="00BB2BC9">
        <w:rPr>
          <w:rFonts w:ascii="Times New Roman" w:hAnsi="Times New Roman" w:cs="Times New Roman"/>
        </w:rPr>
        <w:t>: A threshold of 0.675 was set for the absolute values in the rotated component matrix to identify significant associations between variables and factors. This rigorous threshold was chosen to ensure the retention of only the most pronounced relationships.</w:t>
      </w:r>
    </w:p>
    <w:p w14:paraId="25E684EC" w14:textId="17861D31" w:rsidR="000E16B4" w:rsidRDefault="00BB2BC9" w:rsidP="00BB2BC9">
      <w:pPr>
        <w:widowControl w:val="0"/>
        <w:autoSpaceDE w:val="0"/>
        <w:autoSpaceDN w:val="0"/>
        <w:adjustRightInd w:val="0"/>
        <w:spacing w:before="240" w:after="0" w:line="336" w:lineRule="exact"/>
        <w:rPr>
          <w:rFonts w:ascii="Times New Roman" w:hAnsi="Times New Roman" w:cs="Times New Roman"/>
        </w:rPr>
      </w:pPr>
      <w:r w:rsidRPr="00BB2BC9">
        <w:rPr>
          <w:rFonts w:ascii="Times New Roman" w:hAnsi="Times New Roman" w:cs="Times New Roman"/>
          <w:b/>
          <w:bCs/>
        </w:rPr>
        <w:t>Determining the Number of Factors</w:t>
      </w:r>
      <w:r w:rsidRPr="00BB2BC9">
        <w:rPr>
          <w:rFonts w:ascii="Times New Roman" w:hAnsi="Times New Roman" w:cs="Times New Roman"/>
        </w:rPr>
        <w:t xml:space="preserve">: The initial selection of factors was based on eigenvalues greater than one, which indicates factors that account for a significant portion of the variance within the dataset. However, the initial analysis revealed that some factors, such as those representing percentages of the Hispanic population, household size, etc., did not meet the set threshold for </w:t>
      </w:r>
      <w:r w:rsidRPr="00BB2BC9">
        <w:rPr>
          <w:rFonts w:ascii="Times New Roman" w:hAnsi="Times New Roman" w:cs="Times New Roman"/>
        </w:rPr>
        <w:lastRenderedPageBreak/>
        <w:t>associations. As a result, the number of factors was reduced to five to eliminate redundancy and to focus on those that provided a unique variance explanation. A scree plot illustrating this selection process is provided as Figure 1.</w:t>
      </w:r>
    </w:p>
    <w:p w14:paraId="0935DF4A" w14:textId="77777777" w:rsidR="000E16B4" w:rsidRPr="0015041B" w:rsidRDefault="000E16B4" w:rsidP="00BB2BC9">
      <w:pPr>
        <w:widowControl w:val="0"/>
        <w:autoSpaceDE w:val="0"/>
        <w:autoSpaceDN w:val="0"/>
        <w:adjustRightInd w:val="0"/>
        <w:spacing w:before="240" w:after="0" w:line="336" w:lineRule="exact"/>
        <w:rPr>
          <w:rFonts w:ascii="Times New Roman" w:hAnsi="Times New Roman" w:cs="Times New Roman"/>
        </w:rPr>
      </w:pPr>
    </w:p>
    <w:p w14:paraId="01B1EF00" w14:textId="53D3618B" w:rsidR="0015041B" w:rsidRPr="0015041B" w:rsidRDefault="0015041B" w:rsidP="0015041B">
      <w:pPr>
        <w:spacing w:after="0" w:line="240" w:lineRule="auto"/>
        <w:jc w:val="center"/>
        <w:rPr>
          <w:rFonts w:ascii="Times New Roman" w:hAnsi="Times New Roman" w:cs="Times New Roman"/>
          <w:b/>
          <w:bCs/>
        </w:rPr>
      </w:pPr>
      <w:r w:rsidRPr="0015041B">
        <w:rPr>
          <w:rFonts w:ascii="Times New Roman" w:hAnsi="Times New Roman" w:cs="Times New Roman"/>
          <w:b/>
          <w:bCs/>
        </w:rPr>
        <w:t>Figure 1</w:t>
      </w:r>
    </w:p>
    <w:p w14:paraId="367D0E20" w14:textId="77777777" w:rsidR="0015041B" w:rsidRPr="0015041B" w:rsidRDefault="0015041B" w:rsidP="0034087C">
      <w:pPr>
        <w:spacing w:after="0" w:line="240" w:lineRule="auto"/>
        <w:rPr>
          <w:rFonts w:ascii="Times New Roman" w:hAnsi="Times New Roman" w:cs="Times New Roman"/>
        </w:rPr>
      </w:pPr>
    </w:p>
    <w:p w14:paraId="2EBC945A" w14:textId="1AFF48FC" w:rsidR="00C40500" w:rsidRPr="0015041B" w:rsidRDefault="00000000" w:rsidP="00F976D3">
      <w:pPr>
        <w:spacing w:after="0"/>
        <w:jc w:val="center"/>
        <w:rPr>
          <w:rFonts w:ascii="Times New Roman" w:hAnsi="Times New Roman" w:cs="Times New Roman"/>
        </w:rPr>
      </w:pPr>
      <w:r>
        <w:rPr>
          <w:rFonts w:ascii="Times New Roman" w:hAnsi="Times New Roman" w:cs="Times New Roman"/>
          <w:noProof/>
        </w:rPr>
        <w:pict w14:anchorId="4E9FA252">
          <v:shapetype id="_x0000_t32" coordsize="21600,21600" o:spt="32" o:oned="t" path="m,l21600,21600e" filled="f">
            <v:path arrowok="t" fillok="f" o:connecttype="none"/>
            <o:lock v:ext="edit" shapetype="t"/>
          </v:shapetype>
          <v:shape id="_x0000_s1026" type="#_x0000_t32" style="position:absolute;left:0;text-align:left;margin-left:142.8pt;margin-top:56.3pt;width:6pt;height:40.8pt;flip:x;z-index:251658240" o:connectortype="straight">
            <v:stroke endarrow="block"/>
          </v:shape>
        </w:pict>
      </w:r>
      <w:r w:rsidR="0015041B" w:rsidRPr="0015041B">
        <w:rPr>
          <w:rFonts w:ascii="Times New Roman" w:hAnsi="Times New Roman" w:cs="Times New Roman"/>
          <w:noProof/>
        </w:rPr>
        <w:drawing>
          <wp:inline distT="0" distB="0" distL="0" distR="0" wp14:anchorId="7141DF7A" wp14:editId="2E6ABD02">
            <wp:extent cx="4099560" cy="1744980"/>
            <wp:effectExtent l="0" t="0" r="0" b="0"/>
            <wp:docPr id="70411712" name="Picture 1"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712" name="Picture 1" descr="A graph with a line graph and numbers&#10;&#10;Description automatically generated"/>
                    <pic:cNvPicPr/>
                  </pic:nvPicPr>
                  <pic:blipFill>
                    <a:blip r:embed="rId14"/>
                    <a:stretch>
                      <a:fillRect/>
                    </a:stretch>
                  </pic:blipFill>
                  <pic:spPr>
                    <a:xfrm>
                      <a:off x="0" y="0"/>
                      <a:ext cx="4217935" cy="1795366"/>
                    </a:xfrm>
                    <a:prstGeom prst="rect">
                      <a:avLst/>
                    </a:prstGeom>
                  </pic:spPr>
                </pic:pic>
              </a:graphicData>
            </a:graphic>
          </wp:inline>
        </w:drawing>
      </w:r>
    </w:p>
    <w:sectPr w:rsidR="00C40500" w:rsidRPr="0015041B" w:rsidSect="00F7122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E268" w14:textId="77777777" w:rsidR="00396013" w:rsidRDefault="00396013" w:rsidP="0015041B">
      <w:pPr>
        <w:spacing w:after="0" w:line="240" w:lineRule="auto"/>
      </w:pPr>
      <w:r>
        <w:separator/>
      </w:r>
    </w:p>
  </w:endnote>
  <w:endnote w:type="continuationSeparator" w:id="0">
    <w:p w14:paraId="304FE9F9" w14:textId="77777777" w:rsidR="00396013" w:rsidRDefault="00396013" w:rsidP="0015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68831"/>
      <w:docPartObj>
        <w:docPartGallery w:val="Page Numbers (Bottom of Page)"/>
        <w:docPartUnique/>
      </w:docPartObj>
    </w:sdtPr>
    <w:sdtEndPr>
      <w:rPr>
        <w:noProof/>
      </w:rPr>
    </w:sdtEndPr>
    <w:sdtContent>
      <w:p w14:paraId="5F885EFD" w14:textId="1A3BFF8D" w:rsidR="0015041B" w:rsidRDefault="0015041B" w:rsidP="0015041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2ABAA1" w14:textId="77777777" w:rsidR="0015041B" w:rsidRDefault="0015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66CD9" w14:textId="77777777" w:rsidR="00396013" w:rsidRDefault="00396013" w:rsidP="0015041B">
      <w:pPr>
        <w:spacing w:after="0" w:line="240" w:lineRule="auto"/>
      </w:pPr>
      <w:r>
        <w:separator/>
      </w:r>
    </w:p>
  </w:footnote>
  <w:footnote w:type="continuationSeparator" w:id="0">
    <w:p w14:paraId="2E8026CC" w14:textId="77777777" w:rsidR="00396013" w:rsidRDefault="00396013" w:rsidP="0015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D4A"/>
    <w:multiLevelType w:val="hybridMultilevel"/>
    <w:tmpl w:val="075A4FA0"/>
    <w:lvl w:ilvl="0" w:tplc="6978C084">
      <w:start w:val="2"/>
      <w:numFmt w:val="lowerRoman"/>
      <w:lvlText w:val="%1."/>
      <w:lvlJc w:val="left"/>
      <w:pPr>
        <w:ind w:left="1140" w:hanging="72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B8945DE"/>
    <w:multiLevelType w:val="multilevel"/>
    <w:tmpl w:val="2968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34D56"/>
    <w:multiLevelType w:val="hybridMultilevel"/>
    <w:tmpl w:val="04E41000"/>
    <w:lvl w:ilvl="0" w:tplc="15A0F8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43317"/>
    <w:multiLevelType w:val="hybridMultilevel"/>
    <w:tmpl w:val="99A006F0"/>
    <w:lvl w:ilvl="0" w:tplc="168A32E2">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02541E"/>
    <w:multiLevelType w:val="hybridMultilevel"/>
    <w:tmpl w:val="8808FDF8"/>
    <w:lvl w:ilvl="0" w:tplc="FFCAAE56">
      <w:start w:val="9"/>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AC64D1"/>
    <w:multiLevelType w:val="hybridMultilevel"/>
    <w:tmpl w:val="A66C00E4"/>
    <w:lvl w:ilvl="0" w:tplc="D5CEF91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8490CD8"/>
    <w:multiLevelType w:val="hybridMultilevel"/>
    <w:tmpl w:val="B524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53076"/>
    <w:multiLevelType w:val="hybridMultilevel"/>
    <w:tmpl w:val="DAC07862"/>
    <w:lvl w:ilvl="0" w:tplc="9D3A3960">
      <w:start w:val="92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141779"/>
    <w:multiLevelType w:val="hybridMultilevel"/>
    <w:tmpl w:val="6A9A2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867897"/>
    <w:multiLevelType w:val="hybridMultilevel"/>
    <w:tmpl w:val="3A949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25DEC"/>
    <w:multiLevelType w:val="hybridMultilevel"/>
    <w:tmpl w:val="7ADA7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36DDE"/>
    <w:multiLevelType w:val="hybridMultilevel"/>
    <w:tmpl w:val="50FA1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782FC2"/>
    <w:multiLevelType w:val="hybridMultilevel"/>
    <w:tmpl w:val="0DC0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0BC"/>
    <w:multiLevelType w:val="hybridMultilevel"/>
    <w:tmpl w:val="77E03B14"/>
    <w:lvl w:ilvl="0" w:tplc="AE0202D2">
      <w:start w:val="9"/>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3C36324"/>
    <w:multiLevelType w:val="hybridMultilevel"/>
    <w:tmpl w:val="C60A0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076237">
    <w:abstractNumId w:val="2"/>
  </w:num>
  <w:num w:numId="2" w16cid:durableId="2141264231">
    <w:abstractNumId w:val="8"/>
  </w:num>
  <w:num w:numId="3" w16cid:durableId="2147358056">
    <w:abstractNumId w:val="14"/>
  </w:num>
  <w:num w:numId="4" w16cid:durableId="2133597274">
    <w:abstractNumId w:val="5"/>
  </w:num>
  <w:num w:numId="5" w16cid:durableId="872235455">
    <w:abstractNumId w:val="3"/>
  </w:num>
  <w:num w:numId="6" w16cid:durableId="1426920504">
    <w:abstractNumId w:val="13"/>
  </w:num>
  <w:num w:numId="7" w16cid:durableId="1438210367">
    <w:abstractNumId w:val="4"/>
  </w:num>
  <w:num w:numId="8" w16cid:durableId="1956866196">
    <w:abstractNumId w:val="0"/>
  </w:num>
  <w:num w:numId="9" w16cid:durableId="807547778">
    <w:abstractNumId w:val="10"/>
  </w:num>
  <w:num w:numId="10" w16cid:durableId="885336235">
    <w:abstractNumId w:val="11"/>
  </w:num>
  <w:num w:numId="11" w16cid:durableId="1738435067">
    <w:abstractNumId w:val="12"/>
  </w:num>
  <w:num w:numId="12" w16cid:durableId="695614513">
    <w:abstractNumId w:val="9"/>
  </w:num>
  <w:num w:numId="13" w16cid:durableId="1810898350">
    <w:abstractNumId w:val="1"/>
  </w:num>
  <w:num w:numId="14" w16cid:durableId="42872166">
    <w:abstractNumId w:val="7"/>
  </w:num>
  <w:num w:numId="15" w16cid:durableId="1307003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4A9"/>
    <w:rsid w:val="0001163B"/>
    <w:rsid w:val="00041CF4"/>
    <w:rsid w:val="000657CB"/>
    <w:rsid w:val="000E16B4"/>
    <w:rsid w:val="0013317A"/>
    <w:rsid w:val="0015041B"/>
    <w:rsid w:val="00186C42"/>
    <w:rsid w:val="001B0743"/>
    <w:rsid w:val="002010EC"/>
    <w:rsid w:val="002144A9"/>
    <w:rsid w:val="00215AFA"/>
    <w:rsid w:val="002535BF"/>
    <w:rsid w:val="0029619E"/>
    <w:rsid w:val="003006E2"/>
    <w:rsid w:val="0030512E"/>
    <w:rsid w:val="0034087C"/>
    <w:rsid w:val="003446B0"/>
    <w:rsid w:val="00356B26"/>
    <w:rsid w:val="00396013"/>
    <w:rsid w:val="003B2FD7"/>
    <w:rsid w:val="004A3EB8"/>
    <w:rsid w:val="00507F8D"/>
    <w:rsid w:val="00510C83"/>
    <w:rsid w:val="00530151"/>
    <w:rsid w:val="00563FDF"/>
    <w:rsid w:val="00574507"/>
    <w:rsid w:val="005A2AE0"/>
    <w:rsid w:val="005C5E8B"/>
    <w:rsid w:val="0062505B"/>
    <w:rsid w:val="00673128"/>
    <w:rsid w:val="00676CAC"/>
    <w:rsid w:val="00685680"/>
    <w:rsid w:val="006B4EB7"/>
    <w:rsid w:val="006B7164"/>
    <w:rsid w:val="006C2BFB"/>
    <w:rsid w:val="006C7555"/>
    <w:rsid w:val="00703F20"/>
    <w:rsid w:val="00724684"/>
    <w:rsid w:val="007357F7"/>
    <w:rsid w:val="00746830"/>
    <w:rsid w:val="00790C9C"/>
    <w:rsid w:val="007A4B76"/>
    <w:rsid w:val="007E2827"/>
    <w:rsid w:val="008059E3"/>
    <w:rsid w:val="00833CE5"/>
    <w:rsid w:val="00835D02"/>
    <w:rsid w:val="00885246"/>
    <w:rsid w:val="008B0BAE"/>
    <w:rsid w:val="008E3FDF"/>
    <w:rsid w:val="008F04A6"/>
    <w:rsid w:val="00941E79"/>
    <w:rsid w:val="00964E20"/>
    <w:rsid w:val="0099602F"/>
    <w:rsid w:val="009966AF"/>
    <w:rsid w:val="009A647A"/>
    <w:rsid w:val="009B1DF9"/>
    <w:rsid w:val="009C0BFB"/>
    <w:rsid w:val="009D32EC"/>
    <w:rsid w:val="009F161F"/>
    <w:rsid w:val="00A17EF2"/>
    <w:rsid w:val="00A324E4"/>
    <w:rsid w:val="00A329F9"/>
    <w:rsid w:val="00AD2198"/>
    <w:rsid w:val="00B62D5A"/>
    <w:rsid w:val="00B7369B"/>
    <w:rsid w:val="00BA321E"/>
    <w:rsid w:val="00BB2BC9"/>
    <w:rsid w:val="00BD6A8D"/>
    <w:rsid w:val="00C0635C"/>
    <w:rsid w:val="00C20931"/>
    <w:rsid w:val="00C40500"/>
    <w:rsid w:val="00C61FA2"/>
    <w:rsid w:val="00C70908"/>
    <w:rsid w:val="00C71D98"/>
    <w:rsid w:val="00C93FE7"/>
    <w:rsid w:val="00CB2891"/>
    <w:rsid w:val="00E30565"/>
    <w:rsid w:val="00E46343"/>
    <w:rsid w:val="00E856A0"/>
    <w:rsid w:val="00EC3715"/>
    <w:rsid w:val="00EE29A2"/>
    <w:rsid w:val="00F71220"/>
    <w:rsid w:val="00F976D3"/>
    <w:rsid w:val="00FE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82A137F"/>
  <w15:docId w15:val="{462E648C-C3DD-404D-B391-0F913CEF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4087C"/>
    <w:pPr>
      <w:spacing w:after="200" w:line="276"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34087C"/>
    <w:rPr>
      <w:rFonts w:eastAsiaTheme="minorEastAsia"/>
      <w:sz w:val="20"/>
      <w:szCs w:val="20"/>
      <w:lang w:val="en-US"/>
    </w:rPr>
  </w:style>
  <w:style w:type="character" w:styleId="CommentReference">
    <w:name w:val="annotation reference"/>
    <w:basedOn w:val="DefaultParagraphFont"/>
    <w:uiPriority w:val="99"/>
    <w:semiHidden/>
    <w:unhideWhenUsed/>
    <w:rsid w:val="0034087C"/>
    <w:rPr>
      <w:sz w:val="16"/>
      <w:szCs w:val="16"/>
    </w:rPr>
  </w:style>
  <w:style w:type="paragraph" w:styleId="ListParagraph">
    <w:name w:val="List Paragraph"/>
    <w:basedOn w:val="Normal"/>
    <w:uiPriority w:val="34"/>
    <w:qFormat/>
    <w:rsid w:val="005C5E8B"/>
    <w:pPr>
      <w:ind w:left="720"/>
      <w:contextualSpacing/>
    </w:pPr>
  </w:style>
  <w:style w:type="paragraph" w:styleId="Header">
    <w:name w:val="header"/>
    <w:basedOn w:val="Normal"/>
    <w:link w:val="HeaderChar"/>
    <w:uiPriority w:val="99"/>
    <w:unhideWhenUsed/>
    <w:rsid w:val="00150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41B"/>
  </w:style>
  <w:style w:type="paragraph" w:styleId="Footer">
    <w:name w:val="footer"/>
    <w:basedOn w:val="Normal"/>
    <w:link w:val="FooterChar"/>
    <w:uiPriority w:val="99"/>
    <w:unhideWhenUsed/>
    <w:rsid w:val="00150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8651">
      <w:bodyDiv w:val="1"/>
      <w:marLeft w:val="0"/>
      <w:marRight w:val="0"/>
      <w:marTop w:val="0"/>
      <w:marBottom w:val="0"/>
      <w:divBdr>
        <w:top w:val="none" w:sz="0" w:space="0" w:color="auto"/>
        <w:left w:val="none" w:sz="0" w:space="0" w:color="auto"/>
        <w:bottom w:val="none" w:sz="0" w:space="0" w:color="auto"/>
        <w:right w:val="none" w:sz="0" w:space="0" w:color="auto"/>
      </w:divBdr>
    </w:div>
    <w:div w:id="300120031">
      <w:bodyDiv w:val="1"/>
      <w:marLeft w:val="0"/>
      <w:marRight w:val="0"/>
      <w:marTop w:val="0"/>
      <w:marBottom w:val="0"/>
      <w:divBdr>
        <w:top w:val="none" w:sz="0" w:space="0" w:color="auto"/>
        <w:left w:val="none" w:sz="0" w:space="0" w:color="auto"/>
        <w:bottom w:val="none" w:sz="0" w:space="0" w:color="auto"/>
        <w:right w:val="none" w:sz="0" w:space="0" w:color="auto"/>
      </w:divBdr>
    </w:div>
    <w:div w:id="328993774">
      <w:bodyDiv w:val="1"/>
      <w:marLeft w:val="0"/>
      <w:marRight w:val="0"/>
      <w:marTop w:val="0"/>
      <w:marBottom w:val="0"/>
      <w:divBdr>
        <w:top w:val="none" w:sz="0" w:space="0" w:color="auto"/>
        <w:left w:val="none" w:sz="0" w:space="0" w:color="auto"/>
        <w:bottom w:val="none" w:sz="0" w:space="0" w:color="auto"/>
        <w:right w:val="none" w:sz="0" w:space="0" w:color="auto"/>
      </w:divBdr>
    </w:div>
    <w:div w:id="363943982">
      <w:bodyDiv w:val="1"/>
      <w:marLeft w:val="0"/>
      <w:marRight w:val="0"/>
      <w:marTop w:val="0"/>
      <w:marBottom w:val="0"/>
      <w:divBdr>
        <w:top w:val="none" w:sz="0" w:space="0" w:color="auto"/>
        <w:left w:val="none" w:sz="0" w:space="0" w:color="auto"/>
        <w:bottom w:val="none" w:sz="0" w:space="0" w:color="auto"/>
        <w:right w:val="none" w:sz="0" w:space="0" w:color="auto"/>
      </w:divBdr>
    </w:div>
    <w:div w:id="463350091">
      <w:bodyDiv w:val="1"/>
      <w:marLeft w:val="0"/>
      <w:marRight w:val="0"/>
      <w:marTop w:val="0"/>
      <w:marBottom w:val="0"/>
      <w:divBdr>
        <w:top w:val="none" w:sz="0" w:space="0" w:color="auto"/>
        <w:left w:val="none" w:sz="0" w:space="0" w:color="auto"/>
        <w:bottom w:val="none" w:sz="0" w:space="0" w:color="auto"/>
        <w:right w:val="none" w:sz="0" w:space="0" w:color="auto"/>
      </w:divBdr>
    </w:div>
    <w:div w:id="517504356">
      <w:bodyDiv w:val="1"/>
      <w:marLeft w:val="0"/>
      <w:marRight w:val="0"/>
      <w:marTop w:val="0"/>
      <w:marBottom w:val="0"/>
      <w:divBdr>
        <w:top w:val="none" w:sz="0" w:space="0" w:color="auto"/>
        <w:left w:val="none" w:sz="0" w:space="0" w:color="auto"/>
        <w:bottom w:val="none" w:sz="0" w:space="0" w:color="auto"/>
        <w:right w:val="none" w:sz="0" w:space="0" w:color="auto"/>
      </w:divBdr>
    </w:div>
    <w:div w:id="590428794">
      <w:bodyDiv w:val="1"/>
      <w:marLeft w:val="0"/>
      <w:marRight w:val="0"/>
      <w:marTop w:val="0"/>
      <w:marBottom w:val="0"/>
      <w:divBdr>
        <w:top w:val="none" w:sz="0" w:space="0" w:color="auto"/>
        <w:left w:val="none" w:sz="0" w:space="0" w:color="auto"/>
        <w:bottom w:val="none" w:sz="0" w:space="0" w:color="auto"/>
        <w:right w:val="none" w:sz="0" w:space="0" w:color="auto"/>
      </w:divBdr>
    </w:div>
    <w:div w:id="777679526">
      <w:bodyDiv w:val="1"/>
      <w:marLeft w:val="0"/>
      <w:marRight w:val="0"/>
      <w:marTop w:val="0"/>
      <w:marBottom w:val="0"/>
      <w:divBdr>
        <w:top w:val="none" w:sz="0" w:space="0" w:color="auto"/>
        <w:left w:val="none" w:sz="0" w:space="0" w:color="auto"/>
        <w:bottom w:val="none" w:sz="0" w:space="0" w:color="auto"/>
        <w:right w:val="none" w:sz="0" w:space="0" w:color="auto"/>
      </w:divBdr>
    </w:div>
    <w:div w:id="851336173">
      <w:bodyDiv w:val="1"/>
      <w:marLeft w:val="0"/>
      <w:marRight w:val="0"/>
      <w:marTop w:val="0"/>
      <w:marBottom w:val="0"/>
      <w:divBdr>
        <w:top w:val="none" w:sz="0" w:space="0" w:color="auto"/>
        <w:left w:val="none" w:sz="0" w:space="0" w:color="auto"/>
        <w:bottom w:val="none" w:sz="0" w:space="0" w:color="auto"/>
        <w:right w:val="none" w:sz="0" w:space="0" w:color="auto"/>
      </w:divBdr>
    </w:div>
    <w:div w:id="976840177">
      <w:bodyDiv w:val="1"/>
      <w:marLeft w:val="0"/>
      <w:marRight w:val="0"/>
      <w:marTop w:val="0"/>
      <w:marBottom w:val="0"/>
      <w:divBdr>
        <w:top w:val="none" w:sz="0" w:space="0" w:color="auto"/>
        <w:left w:val="none" w:sz="0" w:space="0" w:color="auto"/>
        <w:bottom w:val="none" w:sz="0" w:space="0" w:color="auto"/>
        <w:right w:val="none" w:sz="0" w:space="0" w:color="auto"/>
      </w:divBdr>
    </w:div>
    <w:div w:id="1016154984">
      <w:bodyDiv w:val="1"/>
      <w:marLeft w:val="0"/>
      <w:marRight w:val="0"/>
      <w:marTop w:val="0"/>
      <w:marBottom w:val="0"/>
      <w:divBdr>
        <w:top w:val="none" w:sz="0" w:space="0" w:color="auto"/>
        <w:left w:val="none" w:sz="0" w:space="0" w:color="auto"/>
        <w:bottom w:val="none" w:sz="0" w:space="0" w:color="auto"/>
        <w:right w:val="none" w:sz="0" w:space="0" w:color="auto"/>
      </w:divBdr>
    </w:div>
    <w:div w:id="1123766928">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571883059">
      <w:bodyDiv w:val="1"/>
      <w:marLeft w:val="0"/>
      <w:marRight w:val="0"/>
      <w:marTop w:val="0"/>
      <w:marBottom w:val="0"/>
      <w:divBdr>
        <w:top w:val="none" w:sz="0" w:space="0" w:color="auto"/>
        <w:left w:val="none" w:sz="0" w:space="0" w:color="auto"/>
        <w:bottom w:val="none" w:sz="0" w:space="0" w:color="auto"/>
        <w:right w:val="none" w:sz="0" w:space="0" w:color="auto"/>
      </w:divBdr>
    </w:div>
    <w:div w:id="1583948555">
      <w:bodyDiv w:val="1"/>
      <w:marLeft w:val="0"/>
      <w:marRight w:val="0"/>
      <w:marTop w:val="0"/>
      <w:marBottom w:val="0"/>
      <w:divBdr>
        <w:top w:val="none" w:sz="0" w:space="0" w:color="auto"/>
        <w:left w:val="none" w:sz="0" w:space="0" w:color="auto"/>
        <w:bottom w:val="none" w:sz="0" w:space="0" w:color="auto"/>
        <w:right w:val="none" w:sz="0" w:space="0" w:color="auto"/>
      </w:divBdr>
    </w:div>
    <w:div w:id="1676152365">
      <w:bodyDiv w:val="1"/>
      <w:marLeft w:val="0"/>
      <w:marRight w:val="0"/>
      <w:marTop w:val="0"/>
      <w:marBottom w:val="0"/>
      <w:divBdr>
        <w:top w:val="none" w:sz="0" w:space="0" w:color="auto"/>
        <w:left w:val="none" w:sz="0" w:space="0" w:color="auto"/>
        <w:bottom w:val="none" w:sz="0" w:space="0" w:color="auto"/>
        <w:right w:val="none" w:sz="0" w:space="0" w:color="auto"/>
      </w:divBdr>
    </w:div>
    <w:div w:id="1765299354">
      <w:bodyDiv w:val="1"/>
      <w:marLeft w:val="0"/>
      <w:marRight w:val="0"/>
      <w:marTop w:val="0"/>
      <w:marBottom w:val="0"/>
      <w:divBdr>
        <w:top w:val="none" w:sz="0" w:space="0" w:color="auto"/>
        <w:left w:val="none" w:sz="0" w:space="0" w:color="auto"/>
        <w:bottom w:val="none" w:sz="0" w:space="0" w:color="auto"/>
        <w:right w:val="none" w:sz="0" w:space="0" w:color="auto"/>
      </w:divBdr>
    </w:div>
    <w:div w:id="2019773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1C70-F57F-4293-9B49-239ACB946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Agrawal</dc:creator>
  <cp:keywords/>
  <dc:description/>
  <cp:lastModifiedBy>Agrawal, Rohan</cp:lastModifiedBy>
  <cp:revision>28</cp:revision>
  <cp:lastPrinted>2023-11-13T19:16:00Z</cp:lastPrinted>
  <dcterms:created xsi:type="dcterms:W3CDTF">2023-10-16T19:54:00Z</dcterms:created>
  <dcterms:modified xsi:type="dcterms:W3CDTF">2023-12-14T07:33:00Z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bb091b41-a5fc-4099-9db0-d325e8c9f86a</vt:lpwstr>
  </property>
</Properties>
</file>