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61B22"/>
          <w:sz w:val="44"/>
          <w:szCs w:val="44"/>
        </w:rPr>
        <w:t xml:space="preserve">CLM Suite</w:t>
      </w:r>
    </w:p>
    <w:p>
      <w:pPr>
        <w:spacing w:after="280"/>
      </w:pPr>
      <w:r>
        <w:rPr>
          <w:color w:val="A8792E"/>
          <w:sz w:val="26"/>
          <w:szCs w:val="26"/>
        </w:rPr>
        <w:t xml:space="preserve">User Acceptance Test Script — v2.8.2</w:t>
      </w:r>
    </w:p>
    <w:p>
      <w:pPr>
        <w:spacing w:after="120"/>
      </w:pPr>
      <w:r>
        <w:rPr>
          <w:sz w:val="21"/>
          <w:szCs w:val="21"/>
        </w:rPr>
        <w:t xml:space="preserve">Supersedes CLM_Suite_v2.7.1_UAT_Test_Script.docx and CLM_E2E_Test_Script.docx (both predate the v2.8.0 architecture consolidation). Covers the full app as it stands at v2.8.2: the four-path Contract Intake architecture, Contract Playbook (renamed from Framework), Multi-QBR, Contract Brief, the Watch/Pattern agents, and the fixes from v2.8.1/v2.8.2.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How to use: work through each section in order — it matches the app's nav order and how data actually flows between screens. Record Pass/Fail and notes; a consolidated Feedback Summary table is at the end.</w:t>
      </w:r>
    </w:p>
    <w:p>
      <w:pPr>
        <w:spacing w:after="120"/>
      </w:pPr>
      <w:r>
        <w:rPr>
          <w:sz w:val="21"/>
          <w:szCs w:val="21"/>
        </w:rPr>
        <w:t xml:space="preserve">Setup: open index.html fresh (or Settings → Reset), confirm the version badge reads v2.8.2, leave AI mode on Sandbox unless testing a live Claude/Gemini key.</w:t>
      </w: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0 · Confidentiality Verification (hard gate — run first)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0.1 Network-level Sandbox verification</w:t>
      </w:r>
    </w:p>
    <w:p>
      <w:pPr>
        <w:spacing w:after="120"/>
      </w:pPr>
      <w:r>
        <w:rPr>
          <w:i/>
          <w:iCs/>
          <w:color w:val="6B6459"/>
          <w:sz w:val="21"/>
          <w:szCs w:val="21"/>
        </w:rPr>
        <w:t xml:space="preserve">Verify the "nothing leaves your browser" claim at the network level, not just by trusting the badge.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0.1a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Settings → select Sandbox as Primary provider. Open DevTools (F12) → Network tab, clear it.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Sandbox confirmed selected; Network tab empty and ready.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0.1b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On 0 · Tiering, upload a real (non-confidential/synthetic) document and let it auto-score. Watch the Network tab throughout.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ZERO requests to any Anthropic or Google/Gemini domain. (A one-time CDN library load, e.g. mammoth.js, is expected and fine.)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0.1c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Switch to Claude or Gemini (a placeholder/invalid key is fine) and repeat the same upload.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A real request DOES fire to that provider's API this time (may fail with an auth error if the key is fake — that's fine, the point is a request fires at all) — proves the toggle genuinely gates network activity.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1 · About &amp; Navigation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1.1 Chevron stepper &amp; CTAs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Open the app fresh. Confirm About loads on Section 0 of the pillar stepper.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Dot 0 highlighted, "1 of 8" shown, ‹ Previous disabled.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1.1b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Click › Next through all 8 sections; click a dot out of order.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Content and step counter stay in sync either way; › Next disabled on section 8 of 8.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1.1c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Check the three hero CTA buttons.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"Create a contract record" is the primary (gold) button and links to Contract Intake; "Have a document? Upload it directly →" is secondary and links to 0 · Tiering — Intake is primary, not upload (fixed in v2.8.2).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2 · Contract Intake — the four creation paths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2.1 Manual entry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2.1a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Fill in name, category (try the type-ahead), start/end dates, sliders, 2 obligations (one with a date), 1 SLA, rebate terms. Confirm.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Live tier-preview badge updated on every slider move before confirming. On confirm: new 0 · Tiering row, correct Register items (dated one shows that date), rebate row, contract set active.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2.1b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Submit a second contract with rebate fields left blank.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No rebate row created — blank fields are correctly skipped, not defaulted to zero.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2.2 AI-assisted (Sandbox)</w:t>
      </w:r>
    </w:p>
    <w:p>
      <w:pPr>
        <w:spacing w:after="120"/>
      </w:pPr>
      <w:r>
        <w:rPr>
          <w:i/>
          <w:iCs/>
          <w:color w:val="6B6459"/>
          <w:sz w:val="21"/>
          <w:szCs w:val="21"/>
        </w:rPr>
        <w:t xml:space="preserve">Fixed in v2.8.1 — previously crashed every time in Sandbox mode.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2.2a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Type a description mentioning a supplier name after "with", a dollar value, and a logistics/IT keyword. Click "Suggest with AI" while in Sandbox.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No crash. Fields pre-fill from a labelled offline heuristic (not a real AI read) — name, a plausible category, tier scores, 1-3 obligations/SLAs pulled from the sentences. Status message clearly states this is a Sandbox heuristic, not true AI extraction.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2.2b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Try a description with no clear category keywords.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Category field left blank rather than guessing wrong — no false-positive matches (e.g. should NOT match "IT" from words like "with").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2.2c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Repeat with Claude/Gemini connected instead.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A real AI call runs; JSON response parsed correctly into the same fields.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2.2d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Before clicking "Confirm &amp; Create Contract Record", check 0 · Tiering/Register/Rebates.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Nothing created yet in either mode — confirms the AI step only pre-fills, doesn't commit.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2.3 Offline CSV template</w:t>
      </w:r>
    </w:p>
    <w:p>
      <w:pPr>
        <w:spacing w:after="120"/>
      </w:pPr>
      <w:r>
        <w:rPr>
          <w:i/>
          <w:iCs/>
          <w:color w:val="6B6459"/>
          <w:sz w:val="21"/>
          <w:szCs w:val="21"/>
        </w:rPr>
        <w:t xml:space="preserve">Two silent-failure bugs fixed in v2.8.1.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2.3a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Click "Download blank template", inspect it.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Header row + one example row; columns match what the parser expects.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2.3b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Fill in 2-3 rows including one field with an embedded comma inside quotes. Upload.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Correct count of contracts created; the quoted-comma field round-trips intact.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2.3c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Create a CSV with NO header row (data starts on row 1) and upload it.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FIXED: all rows treated as data — the first real contract is NOT silently dropped. A note states no header row was detected.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2.3d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Rename a random binary file (e.g. a .docx) to .csv and upload it.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FIXED: clear error stating the file doesn't look like plain text CSV — no garbage contract records created.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2.3e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Re-upload a valid file and watch the status message area right after the "Created N records" message appears.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FIXED: message persists and stays visible — does not get wiped by the screen re-rendering immediately after.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2.4 Document upload (0 · Tiering)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2.4a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Upload a real document.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Auto-scores, sets active contract, opens/creates its QBR, AND automatically creates/updates its 0 · Tiering portfolio row (no manual second step needed).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2.4b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Re-upload the same contract (or append a second file for it).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Existing portfolio row updates in place — no duplicate row for the same contract name.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2.4c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With no active contract, check the "single contract" area on 0 · Tiering.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Read-only, no manual sliders present; links to Contract Intake for anything else.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3 · Contract Playbook (formerly Framework)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3.1 Target-contract quick-add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3.1a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With no contract selected in "Target contract", check the "+ Add starter" buttons.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All disabled until a contract is chosen.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3.1b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Select a contract, click "+ Add starter obligations".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New Register rows carry that contract's real name, not blank.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3.1c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Click the SAME button again for the SAME contract.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Reports items already exist; adds nothing new (no duplicates).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3.1d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Switch to a DIFFERENT contract, click the same button.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Adds a fresh set for that contract.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3.1e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With Supplier A's QBR open on the QBR screen, select Supplier B on Playbook and add starter KPIs.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KPIs land on Supplier B's QBR (opens/creates it) — NOT on Supplier A's, which was merely open elsewhere.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4 · Obligations/SLA/CO Register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4.1 Core behaviour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4.1a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Add rows with a past due date, a date in 15 days, and no date.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Overdue / Due soon / No date badges shown correctly.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4.1b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Read the note about Change Orders on this screen.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Clearly explains why CO is a Type here rather than its own screen, and that clause extraction doesn't auto-detect CO language.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4.1c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With no active document, check "Contract Analysis &amp; Staging".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Explains this specific feature needs a real document, while pointing to Contract Intake as an alternative for creating Register items generally.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5 · Rebates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5.1 Core behaviour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5.1a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Add a rebate tier with threshold, rate %, spend-to-date.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Accrued entitlement (spend × rate) calculates live.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5.1b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Check the bar chart with a deliberately long contract/tier name.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Label truncates cleanly with an ellipsis rather than overflowing illegibly; subtitle explains the bars = spend × rate.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6 · Coverage &amp; Feedback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6.1 Core behaviour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6.1a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Add a category with under 50% coverage.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Flagged as white space.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6.1b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Log feedback (rating 2) for a named supplier.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Surfaces on that supplier's QBR and Contract Brief; feeds Governance's low-feedback risk.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7 · QBR (Multi-QBR)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7.1 Picker &amp; aggregation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7.1a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Check the Supplier field.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A dropdown sourced from 0 · Tiering's portfolio, with an "Other" free-text fallback — not a plain text box.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7.1b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Create 2+ QBRs for different suppliers via "+ New QBR".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Each persists independently; switching between them shows no bleed.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7.1c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Breach a KPI on one QBR while a different one is open; check Governance.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The breach is named in Governance's risks even though that QBR isn't the one open.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8 · Contract Brief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8.1 Per-contract accuracy &amp; QBR summary option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8.1a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Select a contract with linked data.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Every section matches that specific contract, not another.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8.1b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Check "Include the latest QBR's narrative".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Off by default; disabled if no QBR exists for the contract; when checked, adds the narrative (not the KPI/SLA tables) to Page 2 and the Word export.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9 · Maturity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9.1 Core behaviour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9.1a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Read the "Source of data" note.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States the assessment is entirely manual, organisation-wide, never AI-generated.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10 · Governance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10.1 Watch Agent &amp; Pattern Scan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10.1a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Check the urgent/upcoming day-cutoff inputs.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Editable, default 30/90, persist after reload, and actually change bucketing when changed.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10.1b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With fewer than 2 contracts, check "Scan for patterns".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Disabled, with the scope explicitly stated (live contract count shown).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10.1c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Check the tier-mix donut and maturity radar headings.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Explicitly state "whole portfolio" / "organisation-wide" scope.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11 · Demo Tour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11.1 Sequence &amp; resync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11.1a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Run the full tour start to finish.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12-screen sequence matches nav order exactly (Coverage before QBR); every referenced element exists at that point.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11.1b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Mid-tour, manually click a different tab (not the tour's own Next/Prev).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Tour card updates to narrate the tab actually navigated to, not stale text. Tour's own Next/Prev still work normally afterward.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12 · Regression Sweep</w:t>
      </w:r>
    </w:p>
    <w:p>
      <w:pPr>
        <w:pStyle w:val="Heading2"/>
        <w:spacing w:after="120" w:before="280"/>
      </w:pPr>
      <w:r>
        <w:rPr>
          <w:b/>
          <w:bCs/>
          <w:color w:val="A8792E"/>
          <w:sz w:val="24"/>
          <w:szCs w:val="24"/>
        </w:rPr>
        <w:t xml:space="preserve">12.1 Confirm nothing earlier broke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600"/>
        <w:gridCol w:w="1100"/>
        <w:gridCol w:w="21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Pass/Fail</w:t>
            </w:r>
          </w:p>
        </w:tc>
        <w:tc>
          <w:tcPr>
            <w:tcW w:type="dxa" w:w="21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12.1a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Reload with existing data; check Multi-QBR persistence.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All saved QBRs intact.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12.1b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Check Rebate/QBR "AI Extract" buttons.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Pull from the same cached document review as Tiering.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12.1c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Resize below ~768px.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Hamburger nav renders all 12 items, closes on selection.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shd w:fill="FFFFFF" w:val="clear"/>
          </w:tcPr>
          <w:p>
            <w:r>
              <w:rPr>
                <w:sz w:val="19"/>
                <w:szCs w:val="19"/>
              </w:rPr>
              <w:t xml:space="preserve">12.1d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Export Governance to Word and PowerPoint.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sz w:val="19"/>
                <w:szCs w:val="19"/>
              </w:rPr>
              <w:t xml:space="preserve">Complete documents with charts embedded, correct chart headings/labels.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8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61B22"/>
          <w:sz w:val="30"/>
          <w:szCs w:val="30"/>
        </w:rPr>
        <w:t xml:space="preserve">Feedback Summary</w:t>
      </w:r>
    </w:p>
    <w:p>
      <w:pPr>
        <w:spacing w:after="120"/>
      </w:pPr>
      <w:r>
        <w:rPr>
          <w:sz w:val="21"/>
          <w:szCs w:val="21"/>
        </w:rPr>
        <w:t xml:space="preserve">Log anything needing follow-up here, referencing the Test ID for traceability.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400"/>
        <w:gridCol w:w="4200"/>
        <w:gridCol w:w="2200"/>
      </w:tblGrid>
      <w:tr>
        <w:trPr>
          <w:tblHeader/>
        </w:trPr>
        <w:tc>
          <w:tcPr>
            <w:tcW w:type="dxa" w:w="9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ID</w:t>
            </w:r>
          </w:p>
        </w:tc>
        <w:tc>
          <w:tcPr>
            <w:tcW w:type="dxa" w:w="26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 found</w:t>
            </w:r>
          </w:p>
        </w:tc>
        <w:tc>
          <w:tcPr>
            <w:tcW w:type="dxa" w:w="14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42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2200"/>
            <w:shd w:fill="161B22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Proposed fix / notes</w:t>
            </w:r>
          </w:p>
        </w:tc>
      </w:tr>
      <w:tr>
        <w:tc>
          <w:tcPr>
            <w:tcW w:type="dxa" w:w="9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459"/>
        <w:sz w:val="16"/>
        <w:szCs w:val="16"/>
      </w:rPr>
      <w:t xml:space="preserve">Page </w:t>
    </w:r>
    <w:r>
      <w:rPr>
        <w:color w:val="6B64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459"/>
        <w:sz w:val="16"/>
        <w:szCs w:val="16"/>
      </w:rPr>
      <w:t xml:space="preserve">CLM Suite v2.8.2 — UAT Test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2026-08-23T20:21:47.514Z</dcterms:created>
  <dcterms:modified xsi:type="dcterms:W3CDTF">2026-08-23T20:21:47.514Z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