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0B0F1A"/>
          <w:sz w:val="40"/>
          <w:szCs w:val="40"/>
        </w:rPr>
        <w:t xml:space="preserve">🛡 CyberScore Pro — Technical Guide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v1.8  •  June 2026  •  For developers and technical reviewers</w:t>
      </w:r>
    </w:p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1. Architecture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CyberScore Pro is a single-file SPA (Single Page Application). The entire application — HTML structure, CSS, JavaScript, data, and scoring logic — lives in one index.html file of approximately 2,800 lines.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Structure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HTML5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Four screen divs, modal overlays, sticky demo banner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Style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Embedded CSS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CSS custom properties (variables), no framework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Logic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Vanilla JavaScript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ES2020, no bundler, no npm at runtime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Charts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Chart.js 4.4.1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Loaded from cdnjs — gracefully degrades if offline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PDF export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jsPDF 2.5.1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Loaded from cdnjs — gracefully degrades if offline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Gemini / Claude API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Runtime keys only, called directly from browser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Five keys, all prefixed csp_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rags1816.github.io/cyber/</w:t>
            </w:r>
          </w:p>
        </w:tc>
      </w:tr>
    </w:tbl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2. Screen Architecture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Four screens are defined as div.screen elements. Exactly one carries the class active at any time; CSS hides the others via display:none.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Screen ID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Shown when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#screen-welcome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On page load (default)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#screen-context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After clicking "Start my assessment →"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#screen-quiz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After submitting the context form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#screen-results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After completing all domains, or after skipToDemo()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showScreen(id) is the sole navigation function. It removes active from all screens, then adds it to the target.</w:t>
      </w:r>
    </w:p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3. Key Global State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appMode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'user'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Current mode: 'user' or 'demo'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isDemoActive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false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True when fictional data is loaded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assessMode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'quick'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'quick' or 'deep' assessment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aiEnabled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false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True when a valid API key is present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apiKey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''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Runtime API key — never embedded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apiProvider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'anthropic'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'anthropic' or 'gemini'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currency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'GBP'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Display currency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answers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object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{}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Question responses keyed by questionId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ctx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object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{}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Context form values (org, sector, revenue…)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scores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object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{}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Per-domain computed scores (0–100)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overallCyber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Weighted CyberScore (0–100)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overallRisk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Risk Score (0–100)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costOfInaction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Annual loss estimate in GBP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secondaryJurisdictions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new Set()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Additional regulatory frameworks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activeOptModes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new Set()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Active optimiser filter modes</w:t>
            </w:r>
          </w:p>
        </w:tc>
      </w:tr>
    </w:tbl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4. Initialisation Sequence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DOMContentLoaded fires the following in order: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setAdminMode("user", true) — sets appMode="user", isDemoActive=false, calls refreshAdminPanel() and updateDemoBanner(). The silent=true parameter suppresses the "Mode changed" toast.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loadPrefs() — restores localStorage preferences. If csp_adm_mode is present, calls setAdminMode(savedMode, true) silently.</w:t>
      </w:r>
    </w:p>
    <w:p>
      <w:pPr>
        <w:pBdr>
          <w:left w:val="single" w:color="EF4444" w:sz="12" w:space="8"/>
        </w:pBdr>
        <w:shd w:fill="FEF2F2" w:val="clear"/>
        <w:spacing w:after="100" w:before="10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F1D1D"/>
          <w:sz w:val="20"/>
          <w:szCs w:val="20"/>
        </w:rPr>
        <w:t xml:space="preserve">⚠  v1.8 fix: Prior to v1.8 the init called setAdminMode("demo") without the silent flag. This caused every page load to display the demo banner and fire a mode-change toast for all new visitors.</w:t>
      </w:r>
    </w:p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5. setAdminMode(mode, silent=false)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canonical function for switching between user and demo modes. One definition exists (v1.8 removed a stale duplicate).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mode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"user" or "demo"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silent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If true, suppresses the mode-change toast. Used on init and localStorage restore.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function: sets appMode and isDemoActive, calls refreshAdminPanel() to update admin UI, calls updateDemoBanner() to show/hide the yellow banner, and (unless silent) fires a toast notification.</w:t>
      </w:r>
    </w:p>
    <w:p>
      <w:pPr>
        <w:pBdr>
          <w:left w:val="single" w:color="EF4444" w:sz="12" w:space="8"/>
        </w:pBdr>
        <w:shd w:fill="FEF2F2" w:val="clear"/>
        <w:spacing w:after="100" w:before="10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F1D1D"/>
          <w:sz w:val="20"/>
          <w:szCs w:val="20"/>
        </w:rPr>
        <w:t xml:space="preserve">⚠  v1.8 fix: A duplicate setAdminMode() definition existed at line 1462 (referencing removed element IDs adm-demo-btn and adm-live-btn). JavaScript last-definition-wins semantics meant it was always shadowed, but it remained as dead code causing confusion. It has been removed.</w:t>
      </w:r>
    </w:p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6. updateDemoBanner()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Reads isDemoActive and applies or removes the visible class on #demo-banner. The #demo-banner uses display:none by default; the .visible class switches it to display:block via CSS.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Also shows/hides #res-mode-pill (the "Demo" pill in the results header).</w:t>
      </w:r>
    </w:p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7. skipToDemo()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sole entry point to demo mode from the user interface. Called by the "See how it works (demo) →" button (.btn-demo-link) on the welcome screen.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Execution order in v1.8: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Sets isDemoActive=true, appMode="demo"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Loads DEMO_CTX and DEMO_ANSWERS into ctx and answers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Calls updateFrameworksSilent() to load Five Eyes data silently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Calls calculateScores() to compute all scores from DEMO_ANSWERS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Calls saveAssessmentToHistory() to persist demo to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Calls showScreen("screen-results")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Calls updateDemoBanner() — banner is now activated before render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Calls updateAIPill()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Calls renderResults() inside try/catch — render exceptions are caught and logged, preventing them from silently preventing the banner from activating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Fires a toast after 800ms confirming demo is active</w:t>
      </w:r>
    </w:p>
    <w:p>
      <w:pPr>
        <w:pBdr>
          <w:left w:val="single" w:color="10B981" w:sz="12" w:space="8"/>
        </w:pBdr>
        <w:shd w:fill="F0F9FF" w:val="clear"/>
        <w:spacing w:after="100" w:before="10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✅  v1.8 fix: updateDemoBanner() was previously called after renderResults(). If renderResults() threw (e.g. due to missing renderTripleScores()), the banner never activated. Order is now: banner first, then render.</w:t>
      </w:r>
    </w:p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8. renderTripleScores()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Added in v1.8. Renders the three top-level score cards into #triple-scores (a div.triple-grid in the results screen).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Reads overallCyber, overallRisk, and costOfInaction (always in GBP). Calls fmtCurr(costOfInaction) for currency-aware display. Determines maturity band using the same thresholds as the history tab.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Card class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 shown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.score-card.cyber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Cyan (#00C9FF)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overallCyber / 100, band label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.score-card.risk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Red (#EF4444)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overallRisk / 100, risk label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.score-card.cost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Amber (#F59E0B)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fmtCurr(costOfInaction), "annual est. exposure"</w:t>
            </w:r>
          </w:p>
        </w:tc>
      </w:tr>
    </w:tbl>
    <w:p>
      <w:pPr>
        <w:pBdr>
          <w:left w:val="single" w:color="EF4444" w:sz="12" w:space="8"/>
        </w:pBdr>
        <w:shd w:fill="FEF2F2" w:val="clear"/>
        <w:spacing w:after="100" w:before="10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F1D1D"/>
          <w:sz w:val="20"/>
          <w:szCs w:val="20"/>
        </w:rPr>
        <w:t xml:space="preserve">⚠  v1.8 fix: renderTripleScores() was called inside renderResults() but was never defined. This caused a ReferenceError silently caught by try/catch wrappers, meaning score cards never rendered.</w:t>
      </w:r>
    </w:p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9. Scoring Engine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0F1A"/>
          <w:sz w:val="28"/>
          <w:szCs w:val="28"/>
        </w:rPr>
        <w:t xml:space="preserve">9.1 calculateScores()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Iterates all domains and their questions. For each domain: domain score = mean(question responses) normalised to 0–100. CyberScore = Σ(domainScore × weight). Risk = min(100, (100 – CyberScore) × sectorMultiplier × 0.85). costOfInaction = (revenue × 0.18 × (risk/100) × 0.7) + (revenue × 0.02).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0F1A"/>
          <w:sz w:val="28"/>
          <w:szCs w:val="28"/>
        </w:rPr>
        <w:t xml:space="preserve">9.2 Currency Handling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internal values are always stored and calculated in GBP. CURR_RATES maps GBP → EUR and GBP → USD. fmtCurr(n) multiplies by the current rate at render time. Never convert at input; always convert at display.</w:t>
      </w:r>
    </w:p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10. localStorage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constant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string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LS_KEY_API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csp_api_key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String — AI API key (only if remember is checked)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LS_KEY_PROV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csp_provider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String — "anthropic" or "gemini"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LS_KEY_CURR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csp_currency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String — "GBP", "EUR", or "USD"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LS_KEY_MODE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csp_adm_mode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String — "user" or "demo"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LS_KEY_HIST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csp_history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JSON array of assessment result objects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loadPrefs() restores all five on DOMContentLoaded. savePrefs() writes all five on any change. setAdminMode() and setCurrency() both call savePrefs(). API key is only written when the user ticks "Remember key".</w:t>
      </w:r>
    </w:p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11. Admin Panel Authentication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admin panel is protected by SHA-256 password hash. Default password: cyberscore2026. Hash stored as ADMIN_HASH constant. Verification uses SubtleCrypto (Web Crypto API) — no server involved.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admin panel is accessed via a discreet link in the page footer. It is not linked from any navigation element.</w:t>
      </w:r>
    </w:p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12. AI Integration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AI features (summary narrative, gap insights, board report) are optional and only activate when aiEnabled=true and apiKey is non-empty. Two providers are supported: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Gemini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generativelanguage.googleapis.com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Free tier available. Recommended for most users.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Claude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api.anthropic.com/v1/messages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Premium. claude-opus-4-6 or claude-sonnet-4-6.</w:t>
            </w:r>
          </w:p>
        </w:tc>
      </w:tr>
    </w:tbl>
    <w:p>
      <w:pPr>
        <w:pBdr>
          <w:left w:val="single" w:color="EF4444" w:sz="12" w:space="8"/>
        </w:pBdr>
        <w:shd w:fill="FEF2F2" w:val="clear"/>
        <w:spacing w:after="100" w:before="10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F1D1D"/>
          <w:sz w:val="20"/>
          <w:szCs w:val="20"/>
        </w:rPr>
        <w:t xml:space="preserve">⚠  API keys are runtime-only. They must never be committed to the GitHub repository. The source file contains no API key placeholder or default.</w:t>
      </w:r>
    </w:p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13. Testing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browser test suite is in browser_test.py and uses Playwright with headless Chromium. Tests cover: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Suite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is verified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Suite 1: Load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T1–T5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Welcome only visible, no banner, no toast, one Start button, no JS errors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Suite 2: Navigation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T6–T8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Start → context → quiz, quiz has question content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Suite 3: Demo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T9–T14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Banner activates, results screen, score cards render, all 8 tabs clickable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Suite 4: Mobile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T15–T18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 overflow, banner hidden, tap target ≥44px, scores on 375px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Run: python3 browser_test.py. Screenshots are saved to ./screenshots/. The test file is build_all_guides_v18.js for documentation and browser_test.py for tests.</w:t>
      </w:r>
    </w:p>
    <w:p>
      <w:pPr>
        <w:pBdr>
          <w:left w:val="single" w:color="10B981" w:sz="12" w:space="8"/>
        </w:pBdr>
        <w:shd w:fill="ECFDF5" w:val="clear"/>
        <w:spacing w:after="100" w:before="10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4E3B"/>
          <w:sz w:val="20"/>
          <w:szCs w:val="20"/>
        </w:rPr>
        <w:t xml:space="preserve">✅  v1.8: 18/18 browser tests pass. 0 warnings. 0 failures.</w:t>
      </w:r>
    </w:p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14. Single-File Constraint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single-file architecture is a hard constraint. Do not introduce: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npm or node_modules at runtime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Build pipelines (Webpack, Vite, Rollup, etc.)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Multiple HTML/CSS/JS files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Any server-side component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External CDN scripts (Chart.js, jsPDF) are the only permitted external dependencies, and the application gracefully degrades when they fail to load.</w:t>
      </w:r>
    </w:p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15. Edit Discipline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Follow this pattern for all future edits: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grep -n before any edit to confirm the target 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Use Python str.replace() or str_replace for targeted HTML edits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After editing, validate JS syntax: extract &lt;script&gt; content via Python regex and pipe to node ("document is not defined" = clean; anything else = error)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Run browser_test.py after any functional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Copy fixed index.html to outputs and freeze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2"/>
      </w:pBd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6"/>
        <w:szCs w:val="16"/>
      </w:rPr>
      <w:t xml:space="preserve">© 2026 CyberScore Pro    </w:t>
    </w: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6"/>
        <w:szCs w:val="16"/>
      </w:rPr>
      <w:t xml:space="preserve"> of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6"/>
        <w:szCs w:val="16"/>
      </w:rPr>
      <w:t xml:space="preserve">    rags1816.github.io/cyber/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9FF" w:sz="4" w:space="2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8"/>
        <w:szCs w:val="18"/>
      </w:rPr>
      <w:t xml:space="preserve">CyberScore Pro  |  </w:t>
    </w:r>
    <w:r>
      <w:rPr>
        <w:rFonts w:ascii="Arial" w:cs="Arial" w:eastAsia="Arial" w:hAnsi="Arial"/>
        <w:b/>
        <w:bCs/>
        <w:i w:val="false"/>
        <w:iCs w:val="false"/>
        <w:color w:val="0B0F1A"/>
        <w:sz w:val="18"/>
        <w:szCs w:val="18"/>
      </w:rPr>
      <w:t xml:space="preserve">Technical Guide</w:t>
    </w: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8"/>
        <w:szCs w:val="18"/>
      </w:rPr>
      <w:t xml:space="preserve">  |  v1.8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B0F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B0F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2026-06-23T18:16:40.324Z</dcterms:created>
  <dcterms:modified xsi:type="dcterms:W3CDTF">2026-06-23T18:16:40.324Z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