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0099CC"/>
          <w:sz w:val="72"/>
          <w:szCs w:val="72"/>
        </w:rPr>
        <w:t xml:space="preserve">CyberScore Pro</w:t>
      </w:r>
    </w:p>
    <w:p>
      <w:pPr>
        <w:spacing w:after="120"/>
        <w:jc w:val="center"/>
      </w:pPr>
      <w:r>
        <w:rPr>
          <w:rFonts w:ascii="Arial" w:cs="Arial" w:eastAsia="Arial" w:hAnsi="Arial"/>
          <w:color w:val="1F2937"/>
          <w:sz w:val="32"/>
          <w:szCs w:val="32"/>
        </w:rPr>
        <w:t xml:space="preserve">User Guide</w:t>
      </w:r>
    </w:p>
    <w:p>
      <w:pPr>
        <w:spacing w:after="80"/>
        <w:jc w:val="center"/>
      </w:pPr>
      <w:r>
        <w:rPr>
          <w:rFonts w:ascii="Arial" w:cs="Arial" w:eastAsia="Arial" w:hAnsi="Arial"/>
          <w:color w:val="6B82A8"/>
          <w:sz w:val="22"/>
          <w:szCs w:val="22"/>
        </w:rPr>
        <w:t xml:space="preserve">Version 1.4  ·  For business users, security leads, and consultants</w:t>
      </w:r>
    </w:p>
    <w:p>
      <w:pPr>
        <w:spacing w:after="80"/>
        <w:jc w:val="center"/>
      </w:pPr>
      <w:r>
        <w:rPr>
          <w:rFonts w:ascii="Arial" w:cs="Arial" w:eastAsia="Arial" w:hAnsi="Arial"/>
          <w:color w:val="6B82A8"/>
          <w:sz w:val="22"/>
          <w:szCs w:val="22"/>
        </w:rPr>
        <w:t xml:space="preserve">No technical knowledge required</w:t>
      </w:r>
    </w:p>
    <w:p>
      <w:pPr>
        <w:pBdr>
          <w:bottom w:val="single" w:color="0099CC" w:sz="12" w:space="1"/>
        </w:pBdr>
        <w:spacing w:after="160"/>
      </w:pPr>
      <w:r>
        <w:t xml:space="preserve"/>
      </w:r>
    </w:p>
    <w:p>
      <w:pPr>
        <w:spacing w:after="160"/>
      </w:pPr>
      <w:r>
        <w:t xml:space="preserve"/>
      </w:r>
    </w:p>
    <w:p>
      <w:pPr>
        <w:pStyle w:val="Heading1"/>
      </w:pPr>
      <w:r>
        <w:rPr>
          <w:rFonts w:ascii="Arial" w:cs="Arial" w:eastAsia="Arial" w:hAnsi="Arial"/>
          <w:b/>
          <w:bCs/>
          <w:sz w:val="36"/>
          <w:szCs w:val="36"/>
        </w:rPr>
        <w:t xml:space="preserve">1. What is CyberScore Pro?</w:t>
      </w:r>
    </w:p>
    <w:p>
      <w:pPr>
        <w:spacing w:after="120"/>
      </w:pPr>
      <w:r>
        <w:rPr>
          <w:rFonts w:ascii="Arial" w:cs="Arial" w:eastAsia="Arial" w:hAnsi="Arial"/>
          <w:color w:val="1F2937"/>
          <w:sz w:val="22"/>
          <w:szCs w:val="22"/>
        </w:rPr>
        <w:t xml:space="preserve">CyberScore Pro is a cyber security assessment tool that helps any business — regardless of size or technical sophistication — understand three things about their security posture.</w:t>
      </w:r>
    </w:p>
    <w:p>
      <w:pPr>
        <w:spacing w:after="160"/>
      </w:pPr>
      <w:r>
        <w:t xml:space="preserve"/>
      </w:r>
    </w:p>
    <w:p>
      <w:pPr>
        <w:spacing w:after="120"/>
      </w:pPr>
      <w:r>
        <w:rPr>
          <w:rFonts w:ascii="Arial" w:cs="Arial" w:eastAsia="Arial" w:hAnsi="Arial"/>
          <w:b/>
          <w:bCs/>
          <w:color w:val="1F2937"/>
          <w:sz w:val="22"/>
          <w:szCs w:val="22"/>
        </w:rPr>
        <w:t xml:space="preserve">How secure are you? </w:t>
      </w:r>
      <w:r>
        <w:rPr>
          <w:rFonts w:ascii="Arial" w:cs="Arial" w:eastAsia="Arial" w:hAnsi="Arial"/>
          <w:color w:val="1F2937"/>
          <w:sz w:val="22"/>
          <w:szCs w:val="22"/>
        </w:rPr>
        <w:t xml:space="preserve">Your CyberScore (0–100) measures security maturity across eight control domains.</w:t>
      </w:r>
    </w:p>
    <w:p>
      <w:pPr>
        <w:spacing w:after="120"/>
      </w:pPr>
      <w:r>
        <w:rPr>
          <w:rFonts w:ascii="Arial" w:cs="Arial" w:eastAsia="Arial" w:hAnsi="Arial"/>
          <w:b/>
          <w:bCs/>
          <w:color w:val="1F2937"/>
          <w:sz w:val="22"/>
          <w:szCs w:val="22"/>
        </w:rPr>
        <w:t xml:space="preserve">How exposed is your business? </w:t>
      </w:r>
      <w:r>
        <w:rPr>
          <w:rFonts w:ascii="Arial" w:cs="Arial" w:eastAsia="Arial" w:hAnsi="Arial"/>
          <w:color w:val="1F2937"/>
          <w:sz w:val="22"/>
          <w:szCs w:val="22"/>
        </w:rPr>
        <w:t xml:space="preserve">Your Risk Score (0–100, lower is better) translates security gaps into business risk, adjusted for your sector.</w:t>
      </w:r>
    </w:p>
    <w:p>
      <w:pPr>
        <w:spacing w:after="120"/>
      </w:pPr>
      <w:r>
        <w:rPr>
          <w:rFonts w:ascii="Arial" w:cs="Arial" w:eastAsia="Arial" w:hAnsi="Arial"/>
          <w:b/>
          <w:bCs/>
          <w:color w:val="1F2937"/>
          <w:sz w:val="22"/>
          <w:szCs w:val="22"/>
        </w:rPr>
        <w:t xml:space="preserve">What does doing nothing cost? </w:t>
      </w:r>
      <w:r>
        <w:rPr>
          <w:rFonts w:ascii="Arial" w:cs="Arial" w:eastAsia="Arial" w:hAnsi="Arial"/>
          <w:color w:val="1F2937"/>
          <w:sz w:val="22"/>
          <w:szCs w:val="22"/>
        </w:rPr>
        <w:t xml:space="preserve">Your Cost of Inaction quantifies your current exposure in pounds, euros, or dollars using the FAIR risk methodology used by insurers and risk professionals.</w:t>
      </w:r>
    </w:p>
    <w:p>
      <w:pPr>
        <w:spacing w:after="160"/>
      </w:pPr>
      <w:r>
        <w:t xml:space="preserve"/>
      </w:r>
    </w:p>
    <w:p>
      <w:pPr>
        <w:spacing w:after="120"/>
      </w:pPr>
      <w:r>
        <w:rPr>
          <w:rFonts w:ascii="Arial" w:cs="Arial" w:eastAsia="Arial" w:hAnsi="Arial"/>
          <w:color w:val="1F2937"/>
          <w:sz w:val="22"/>
          <w:szCs w:val="22"/>
        </w:rPr>
        <w:t xml:space="preserve">The tool then produces a gap register, a framework adherence matrix, an optimisation engine, and a certification roadmap — all tailored to your sector, region, and size.</w:t>
      </w:r>
    </w:p>
    <w:p>
      <w:pPr>
        <w:spacing w:after="160"/>
      </w:pPr>
      <w:r>
        <w:t xml:space="preserve"/>
      </w:r>
    </w:p>
    <w:p>
      <w:pPr>
        <w:pStyle w:val="Heading1"/>
      </w:pPr>
      <w:r>
        <w:rPr>
          <w:rFonts w:ascii="Arial" w:cs="Arial" w:eastAsia="Arial" w:hAnsi="Arial"/>
          <w:b/>
          <w:bCs/>
          <w:sz w:val="36"/>
          <w:szCs w:val="36"/>
        </w:rPr>
        <w:t xml:space="preserve">2. Before You Begin</w:t>
      </w:r>
    </w:p>
    <w:p>
      <w:pPr>
        <w:pStyle w:val="Heading2"/>
      </w:pPr>
      <w:r>
        <w:rPr>
          <w:rFonts w:ascii="Arial" w:cs="Arial" w:eastAsia="Arial" w:hAnsi="Arial"/>
          <w:b/>
          <w:bCs/>
          <w:color w:val="0099CC"/>
          <w:sz w:val="28"/>
          <w:szCs w:val="28"/>
        </w:rPr>
        <w:t xml:space="preserve">What you need</w:t>
      </w:r>
    </w:p>
    <w:p>
      <w:pPr>
        <w:pStyle w:val="ListParagraph"/>
        <w:numPr>
          <w:ilvl w:val="0"/>
          <w:numId w:val="2"/>
        </w:numPr>
        <w:spacing w:after="80"/>
      </w:pPr>
      <w:r>
        <w:rPr>
          <w:rFonts w:ascii="Arial" w:cs="Arial" w:eastAsia="Arial" w:hAnsi="Arial"/>
          <w:color w:val="1F2937"/>
          <w:sz w:val="22"/>
          <w:szCs w:val="22"/>
        </w:rPr>
        <w:t xml:space="preserve">A modern web browser (Chrome, Firefox, Edge, or Safari — 2022 onwards)</w:t>
      </w:r>
    </w:p>
    <w:p>
      <w:pPr>
        <w:pStyle w:val="ListParagraph"/>
        <w:numPr>
          <w:ilvl w:val="0"/>
          <w:numId w:val="2"/>
        </w:numPr>
        <w:spacing w:after="80"/>
      </w:pPr>
      <w:r>
        <w:rPr>
          <w:rFonts w:ascii="Arial" w:cs="Arial" w:eastAsia="Arial" w:hAnsi="Arial"/>
          <w:color w:val="1F2937"/>
          <w:sz w:val="22"/>
          <w:szCs w:val="22"/>
        </w:rPr>
        <w:t xml:space="preserve">The index.html file — open directly, or visit the hosted URL</w:t>
      </w:r>
    </w:p>
    <w:p>
      <w:pPr>
        <w:pStyle w:val="ListParagraph"/>
        <w:numPr>
          <w:ilvl w:val="0"/>
          <w:numId w:val="2"/>
        </w:numPr>
        <w:spacing w:after="80"/>
      </w:pPr>
      <w:r>
        <w:rPr>
          <w:rFonts w:ascii="Arial" w:cs="Arial" w:eastAsia="Arial" w:hAnsi="Arial"/>
          <w:color w:val="1F2937"/>
          <w:sz w:val="22"/>
          <w:szCs w:val="22"/>
        </w:rPr>
        <w:t xml:space="preserve">Approximately 15 minutes for Quick Check, 45 minutes for Deep Dive</w:t>
      </w:r>
    </w:p>
    <w:p>
      <w:pPr>
        <w:pStyle w:val="ListParagraph"/>
        <w:numPr>
          <w:ilvl w:val="0"/>
          <w:numId w:val="2"/>
        </w:numPr>
        <w:spacing w:after="80"/>
      </w:pPr>
      <w:r>
        <w:rPr>
          <w:rFonts w:ascii="Arial" w:cs="Arial" w:eastAsia="Arial" w:hAnsi="Arial"/>
          <w:color w:val="1F2937"/>
          <w:sz w:val="22"/>
          <w:szCs w:val="22"/>
        </w:rPr>
        <w:t xml:space="preserve">Basic knowledge of your organisation's IT and security arrangements</w:t>
      </w:r>
    </w:p>
    <w:p>
      <w:pPr>
        <w:spacing w:after="160"/>
      </w:pPr>
      <w:r>
        <w:t xml:space="preserve"/>
      </w:r>
    </w:p>
    <w:p>
      <w:pPr>
        <w:pStyle w:val="Heading2"/>
      </w:pPr>
      <w:r>
        <w:rPr>
          <w:rFonts w:ascii="Arial" w:cs="Arial" w:eastAsia="Arial" w:hAnsi="Arial"/>
          <w:b/>
          <w:bCs/>
          <w:color w:val="0099CC"/>
          <w:sz w:val="28"/>
          <w:szCs w:val="28"/>
        </w:rPr>
        <w:t xml:space="preserve">What you do not need</w:t>
      </w:r>
    </w:p>
    <w:p>
      <w:pPr>
        <w:pStyle w:val="ListParagraph"/>
        <w:numPr>
          <w:ilvl w:val="0"/>
          <w:numId w:val="2"/>
        </w:numPr>
        <w:spacing w:after="80"/>
      </w:pPr>
      <w:r>
        <w:rPr>
          <w:rFonts w:ascii="Arial" w:cs="Arial" w:eastAsia="Arial" w:hAnsi="Arial"/>
          <w:color w:val="1F2937"/>
          <w:sz w:val="22"/>
          <w:szCs w:val="22"/>
        </w:rPr>
        <w:t xml:space="preserve">Any software installation or login</w:t>
      </w:r>
    </w:p>
    <w:p>
      <w:pPr>
        <w:pStyle w:val="ListParagraph"/>
        <w:numPr>
          <w:ilvl w:val="0"/>
          <w:numId w:val="2"/>
        </w:numPr>
        <w:spacing w:after="80"/>
      </w:pPr>
      <w:r>
        <w:rPr>
          <w:rFonts w:ascii="Arial" w:cs="Arial" w:eastAsia="Arial" w:hAnsi="Arial"/>
          <w:color w:val="1F2937"/>
          <w:sz w:val="22"/>
          <w:szCs w:val="22"/>
        </w:rPr>
        <w:t xml:space="preserve">An internet connection after the page has loaded</w:t>
      </w:r>
    </w:p>
    <w:p>
      <w:pPr>
        <w:pStyle w:val="ListParagraph"/>
        <w:numPr>
          <w:ilvl w:val="0"/>
          <w:numId w:val="2"/>
        </w:numPr>
        <w:spacing w:after="80"/>
      </w:pPr>
      <w:r>
        <w:rPr>
          <w:rFonts w:ascii="Arial" w:cs="Arial" w:eastAsia="Arial" w:hAnsi="Arial"/>
          <w:color w:val="1F2937"/>
          <w:sz w:val="22"/>
          <w:szCs w:val="22"/>
        </w:rPr>
        <w:t xml:space="preserve">Any technical or cyber security expertise</w:t>
      </w:r>
    </w:p>
    <w:p>
      <w:pPr>
        <w:spacing w:after="160"/>
      </w:pPr>
      <w:r>
        <w:t xml:space="preserve"/>
      </w:r>
    </w:p>
    <w:p>
      <w:pPr>
        <w:pBdr>
          <w:left w:val="single" w:color="F59E0B" w:sz="24" w:space="120"/>
        </w:pBdr>
        <w:spacing w:after="120" w:before="120"/>
        <w:ind w:left="480"/>
      </w:pPr>
      <w:r>
        <w:rPr>
          <w:rFonts w:ascii="Arial" w:cs="Arial" w:eastAsia="Arial" w:hAnsi="Arial"/>
          <w:i/>
          <w:iCs/>
          <w:color w:val="1F2937"/>
          <w:sz w:val="22"/>
          <w:szCs w:val="22"/>
        </w:rPr>
        <w:t xml:space="preserve">The tool is only as useful as the honesty of the answers. There is no right or wrong answer — the purpose is to get an accurate picture of where you are today.</w:t>
      </w:r>
    </w:p>
    <w:p>
      <w:pPr>
        <w:spacing w:after="160"/>
      </w:pPr>
      <w:r>
        <w:t xml:space="preserve"/>
      </w:r>
    </w:p>
    <w:p>
      <w:pPr>
        <w:pStyle w:val="Heading1"/>
      </w:pPr>
      <w:r>
        <w:rPr>
          <w:rFonts w:ascii="Arial" w:cs="Arial" w:eastAsia="Arial" w:hAnsi="Arial"/>
          <w:b/>
          <w:bCs/>
          <w:sz w:val="36"/>
          <w:szCs w:val="36"/>
        </w:rPr>
        <w:t xml:space="preserve">3. Welcome Screen</w:t>
      </w:r>
    </w:p>
    <w:p>
      <w:pPr>
        <w:pStyle w:val="Heading2"/>
      </w:pPr>
      <w:r>
        <w:rPr>
          <w:rFonts w:ascii="Arial" w:cs="Arial" w:eastAsia="Arial" w:hAnsi="Arial"/>
          <w:b/>
          <w:bCs/>
          <w:color w:val="0099CC"/>
          <w:sz w:val="28"/>
          <w:szCs w:val="28"/>
        </w:rPr>
        <w:t xml:space="preserve">User mode vs Demo mode</w:t>
      </w:r>
    </w:p>
    <w:p>
      <w:pPr>
        <w:spacing w:after="120"/>
      </w:pPr>
      <w:r>
        <w:rPr>
          <w:rFonts w:ascii="Arial" w:cs="Arial" w:eastAsia="Arial" w:hAnsi="Arial"/>
          <w:color w:val="1F2937"/>
          <w:sz w:val="22"/>
          <w:szCs w:val="22"/>
        </w:rPr>
        <w:t xml:space="preserve">When you open the tool you are in User mode by default — a clean empty form ready for your real organisation.</w:t>
      </w:r>
    </w:p>
    <w:p>
      <w:pPr>
        <w:pStyle w:val="ListParagraph"/>
        <w:numPr>
          <w:ilvl w:val="0"/>
          <w:numId w:val="2"/>
        </w:numPr>
        <w:spacing w:after="80"/>
      </w:pPr>
      <w:r>
        <w:rPr>
          <w:rFonts w:ascii="Arial" w:cs="Arial" w:eastAsia="Arial" w:hAnsi="Arial"/>
          <w:color w:val="1F2937"/>
          <w:sz w:val="22"/>
          <w:szCs w:val="22"/>
        </w:rPr>
        <w:t xml:space="preserve">Click "Start my assessment →" to begin your real assessment</w:t>
      </w:r>
    </w:p>
    <w:p>
      <w:pPr>
        <w:pStyle w:val="ListParagraph"/>
        <w:numPr>
          <w:ilvl w:val="0"/>
          <w:numId w:val="2"/>
        </w:numPr>
        <w:spacing w:after="80"/>
      </w:pPr>
      <w:r>
        <w:rPr>
          <w:rFonts w:ascii="Arial" w:cs="Arial" w:eastAsia="Arial" w:hAnsi="Arial"/>
          <w:color w:val="1F2937"/>
          <w:sz w:val="22"/>
          <w:szCs w:val="22"/>
        </w:rPr>
        <w:t xml:space="preserve">Click "See how it works (demo) →" to see a pre-filled example first</w:t>
      </w:r>
    </w:p>
    <w:p>
      <w:pPr>
        <w:spacing w:after="160"/>
      </w:pPr>
      <w:r>
        <w:t xml:space="preserve"/>
      </w:r>
    </w:p>
    <w:p>
      <w:pPr>
        <w:pStyle w:val="Heading2"/>
      </w:pPr>
      <w:r>
        <w:rPr>
          <w:rFonts w:ascii="Arial" w:cs="Arial" w:eastAsia="Arial" w:hAnsi="Arial"/>
          <w:b/>
          <w:bCs/>
          <w:color w:val="0099CC"/>
          <w:sz w:val="28"/>
          <w:szCs w:val="28"/>
        </w:rPr>
        <w:t xml:space="preserve">Demo mode</w:t>
      </w:r>
    </w:p>
    <w:p>
      <w:pPr>
        <w:spacing w:after="120"/>
      </w:pPr>
      <w:r>
        <w:rPr>
          <w:rFonts w:ascii="Arial" w:cs="Arial" w:eastAsia="Arial" w:hAnsi="Arial"/>
          <w:color w:val="1F2937"/>
          <w:sz w:val="22"/>
          <w:szCs w:val="22"/>
        </w:rPr>
        <w:t xml:space="preserve">Demo mode loads fictional data for Acme Financial Ltd — a UK mid-market financial services company. A yellow banner appears at the top of every screen making clear that this is illustrative data only. When you close the demo you are prompted to start your real assessment.</w:t>
      </w:r>
    </w:p>
    <w:p>
      <w:pPr>
        <w:spacing w:after="160"/>
      </w:pPr>
      <w:r>
        <w:t xml:space="preserve"/>
      </w:r>
    </w:p>
    <w:p>
      <w:pPr>
        <w:pStyle w:val="Heading2"/>
      </w:pPr>
      <w:r>
        <w:rPr>
          <w:rFonts w:ascii="Arial" w:cs="Arial" w:eastAsia="Arial" w:hAnsi="Arial"/>
          <w:b/>
          <w:bCs/>
          <w:color w:val="0099CC"/>
          <w:sz w:val="28"/>
          <w:szCs w:val="28"/>
        </w:rPr>
        <w:t xml:space="preserve">Choose your assessment depth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3800"/>
      </w:tblGrid>
      <w:tr>
        <w:trPr>
          <w:tblHeader/>
        </w:trPr>
        <w:tc>
          <w:tcPr>
            <w:tcW w:type="dxa" w:w="20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1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Quick Check</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16</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~15 min</w:t>
            </w:r>
          </w:p>
        </w:tc>
        <w:tc>
          <w:tcPr>
            <w:tcW w:type="dxa" w:w="3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First pass, leadership briefing, presentations</w:t>
            </w:r>
          </w:p>
        </w:tc>
      </w:tr>
      <w:tr>
        <w:tc>
          <w:tcPr>
            <w:tcW w:type="dxa" w:w="20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Deep Dive</w:t>
            </w:r>
          </w:p>
        </w:tc>
        <w:tc>
          <w:tcPr>
            <w:tcW w:type="dxa" w:w="1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48 + Five Eyes AI</w:t>
            </w:r>
          </w:p>
        </w:tc>
        <w:tc>
          <w:tcPr>
            <w:tcW w:type="dxa" w:w="1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~45 min</w:t>
            </w:r>
          </w:p>
        </w:tc>
        <w:tc>
          <w:tcPr>
            <w:tcW w:type="dxa" w:w="3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Certification gap analysis, board reporting</w:t>
            </w:r>
          </w:p>
        </w:tc>
      </w:tr>
    </w:tbl>
    <w:p>
      <w:pPr>
        <w:spacing w:after="160"/>
      </w:pPr>
      <w:r>
        <w:t xml:space="preserve"/>
      </w:r>
    </w:p>
    <w:p>
      <w:pPr>
        <w:pStyle w:val="Heading1"/>
      </w:pPr>
      <w:r>
        <w:rPr>
          <w:rFonts w:ascii="Arial" w:cs="Arial" w:eastAsia="Arial" w:hAnsi="Arial"/>
          <w:b/>
          <w:bCs/>
          <w:sz w:val="36"/>
          <w:szCs w:val="36"/>
        </w:rPr>
        <w:t xml:space="preserve">4. Context &amp; Profile Screen</w:t>
      </w:r>
    </w:p>
    <w:p>
      <w:pPr>
        <w:pStyle w:val="Heading2"/>
      </w:pPr>
      <w:r>
        <w:rPr>
          <w:rFonts w:ascii="Arial" w:cs="Arial" w:eastAsia="Arial" w:hAnsi="Arial"/>
          <w:b/>
          <w:bCs/>
          <w:color w:val="0099CC"/>
          <w:sz w:val="28"/>
          <w:szCs w:val="28"/>
        </w:rPr>
        <w:t xml:space="preserve">Organisation profile fields</w:t>
      </w:r>
    </w:p>
    <w:p>
      <w:pPr>
        <w:spacing w:after="120"/>
      </w:pPr>
      <w:r>
        <w:rPr>
          <w:rFonts w:ascii="Arial" w:cs="Arial" w:eastAsia="Arial" w:hAnsi="Arial"/>
          <w:b/>
          <w:bCs/>
          <w:color w:val="1F2937"/>
          <w:sz w:val="22"/>
          <w:szCs w:val="22"/>
        </w:rPr>
        <w:t xml:space="preserve">Organisation name: </w:t>
      </w:r>
      <w:r>
        <w:rPr>
          <w:rFonts w:ascii="Arial" w:cs="Arial" w:eastAsia="Arial" w:hAnsi="Arial"/>
          <w:color w:val="1F2937"/>
          <w:sz w:val="22"/>
          <w:szCs w:val="22"/>
        </w:rPr>
        <w:t xml:space="preserve">Used in the PDF report header.</w:t>
      </w:r>
    </w:p>
    <w:p>
      <w:pPr>
        <w:spacing w:after="120"/>
      </w:pPr>
      <w:r>
        <w:rPr>
          <w:rFonts w:ascii="Arial" w:cs="Arial" w:eastAsia="Arial" w:hAnsi="Arial"/>
          <w:b/>
          <w:bCs/>
          <w:color w:val="1F2937"/>
          <w:sz w:val="22"/>
          <w:szCs w:val="22"/>
        </w:rPr>
        <w:t xml:space="preserve">Industry sector: </w:t>
      </w:r>
      <w:r>
        <w:rPr>
          <w:rFonts w:ascii="Arial" w:cs="Arial" w:eastAsia="Arial" w:hAnsi="Arial"/>
          <w:color w:val="1F2937"/>
          <w:sz w:val="22"/>
          <w:szCs w:val="22"/>
        </w:rPr>
        <w:t xml:space="preserve">The most important field. Determines which regulatory frameworks apply and how your risk score is calibrated. If you span multiple sectors, choose the one with the highest regulatory obligation.</w:t>
      </w:r>
    </w:p>
    <w:p>
      <w:pPr>
        <w:spacing w:after="120"/>
      </w:pPr>
      <w:r>
        <w:rPr>
          <w:rFonts w:ascii="Arial" w:cs="Arial" w:eastAsia="Arial" w:hAnsi="Arial"/>
          <w:b/>
          <w:bCs/>
          <w:color w:val="1F2937"/>
          <w:sz w:val="22"/>
          <w:szCs w:val="22"/>
        </w:rPr>
        <w:t xml:space="preserve">Company size: </w:t>
      </w:r>
      <w:r>
        <w:rPr>
          <w:rFonts w:ascii="Arial" w:cs="Arial" w:eastAsia="Arial" w:hAnsi="Arial"/>
          <w:color w:val="1F2937"/>
          <w:sz w:val="22"/>
          <w:szCs w:val="22"/>
        </w:rPr>
        <w:t xml:space="preserve">Based on headcount. Some frameworks (like IASME) are designed for SMEs; others (like DORA) only apply above certain thresholds.</w:t>
      </w:r>
    </w:p>
    <w:p>
      <w:pPr>
        <w:spacing w:after="120"/>
      </w:pPr>
      <w:r>
        <w:rPr>
          <w:rFonts w:ascii="Arial" w:cs="Arial" w:eastAsia="Arial" w:hAnsi="Arial"/>
          <w:b/>
          <w:bCs/>
          <w:color w:val="1F2937"/>
          <w:sz w:val="22"/>
          <w:szCs w:val="22"/>
        </w:rPr>
        <w:t xml:space="preserve">Annual revenue: </w:t>
      </w:r>
      <w:r>
        <w:rPr>
          <w:rFonts w:ascii="Arial" w:cs="Arial" w:eastAsia="Arial" w:hAnsi="Arial"/>
          <w:color w:val="1F2937"/>
          <w:sz w:val="22"/>
          <w:szCs w:val="22"/>
        </w:rPr>
        <w:t xml:space="preserve">Used to calculate cost of inaction. Pre-set buttons (£500k, £2M, £10M, £50M, £250M) are provided. If left blank, £5M is used.</w:t>
      </w:r>
    </w:p>
    <w:p>
      <w:pPr>
        <w:spacing w:after="120"/>
      </w:pPr>
      <w:r>
        <w:rPr>
          <w:rFonts w:ascii="Arial" w:cs="Arial" w:eastAsia="Arial" w:hAnsi="Arial"/>
          <w:b/>
          <w:bCs/>
          <w:color w:val="1F2937"/>
          <w:sz w:val="22"/>
          <w:szCs w:val="22"/>
        </w:rPr>
        <w:t xml:space="preserve">Security budget: </w:t>
      </w:r>
      <w:r>
        <w:rPr>
          <w:rFonts w:ascii="Arial" w:cs="Arial" w:eastAsia="Arial" w:hAnsi="Arial"/>
          <w:color w:val="1F2937"/>
          <w:sz w:val="22"/>
          <w:szCs w:val="22"/>
        </w:rPr>
        <w:t xml:space="preserve">Your approximate annual security spend. Pre-populates the optimiser budget slider.</w:t>
      </w:r>
    </w:p>
    <w:p>
      <w:pPr>
        <w:spacing w:after="160"/>
      </w:pPr>
      <w:r>
        <w:t xml:space="preserve"/>
      </w:r>
    </w:p>
    <w:p>
      <w:pPr>
        <w:pStyle w:val="Heading2"/>
      </w:pPr>
      <w:r>
        <w:rPr>
          <w:rFonts w:ascii="Arial" w:cs="Arial" w:eastAsia="Arial" w:hAnsi="Arial"/>
          <w:b/>
          <w:bCs/>
          <w:color w:val="0099CC"/>
          <w:sz w:val="28"/>
          <w:szCs w:val="28"/>
        </w:rPr>
        <w:t xml:space="preserve">Region selector — primary + secondary</w:t>
      </w:r>
    </w:p>
    <w:p>
      <w:pPr>
        <w:spacing w:after="120"/>
      </w:pPr>
      <w:r>
        <w:rPr>
          <w:rFonts w:ascii="Arial" w:cs="Arial" w:eastAsia="Arial" w:hAnsi="Arial"/>
          <w:color w:val="1F2937"/>
          <w:sz w:val="22"/>
          <w:szCs w:val="22"/>
        </w:rPr>
        <w:t xml:space="preserve">CyberScore Pro now supports multi-jurisdiction assessments:</w:t>
      </w:r>
    </w:p>
    <w:p>
      <w:pPr>
        <w:pStyle w:val="ListParagraph"/>
        <w:numPr>
          <w:ilvl w:val="0"/>
          <w:numId w:val="2"/>
        </w:numPr>
        <w:spacing w:after="80"/>
      </w:pPr>
      <w:r>
        <w:rPr>
          <w:rFonts w:ascii="Arial" w:cs="Arial" w:eastAsia="Arial" w:hAnsi="Arial"/>
          <w:color w:val="1F2937"/>
          <w:sz w:val="22"/>
          <w:szCs w:val="22"/>
        </w:rPr>
        <w:t xml:space="preserve">Primary region: drives the risk model and peer benchmarks. Select where your business is primarily regulated.</w:t>
      </w:r>
    </w:p>
    <w:p>
      <w:pPr>
        <w:pStyle w:val="ListParagraph"/>
        <w:numPr>
          <w:ilvl w:val="0"/>
          <w:numId w:val="2"/>
        </w:numPr>
        <w:spacing w:after="80"/>
      </w:pPr>
      <w:r>
        <w:rPr>
          <w:rFonts w:ascii="Arial" w:cs="Arial" w:eastAsia="Arial" w:hAnsi="Arial"/>
          <w:color w:val="1F2937"/>
          <w:sz w:val="22"/>
          <w:szCs w:val="22"/>
        </w:rPr>
        <w:t xml:space="preserve">Additional jurisdiction chips: EU, UK, US, APAC, Global. Each active chip adds that region's regulatory frameworks to your assessment.</w:t>
      </w:r>
    </w:p>
    <w:p>
      <w:pPr>
        <w:pBdr>
          <w:left w:val="single" w:color="F59E0B" w:sz="24" w:space="120"/>
        </w:pBdr>
        <w:spacing w:after="120" w:before="120"/>
        <w:ind w:left="480"/>
      </w:pPr>
      <w:r>
        <w:rPr>
          <w:rFonts w:ascii="Arial" w:cs="Arial" w:eastAsia="Arial" w:hAnsi="Arial"/>
          <w:i/>
          <w:iCs/>
          <w:color w:val="1F2937"/>
          <w:sz w:val="22"/>
          <w:szCs w:val="22"/>
        </w:rPr>
        <w:t xml:space="preserve">Example: UK primary + EU chip = you get Cyber Essentials, ISO 27001, FCA SYSC (UK) AND DORA, NIS2 (EU). This is correct for a UK financial firm with EU operations.</w:t>
      </w:r>
    </w:p>
    <w:p>
      <w:pPr>
        <w:spacing w:after="160"/>
      </w:pPr>
      <w:r>
        <w:t xml:space="preserve"/>
      </w:r>
    </w:p>
    <w:p>
      <w:pPr>
        <w:pStyle w:val="Heading2"/>
      </w:pPr>
      <w:r>
        <w:rPr>
          <w:rFonts w:ascii="Arial" w:cs="Arial" w:eastAsia="Arial" w:hAnsi="Arial"/>
          <w:b/>
          <w:bCs/>
          <w:color w:val="0099CC"/>
          <w:sz w:val="28"/>
          <w:szCs w:val="28"/>
        </w:rPr>
        <w:t xml:space="preserve">Auto-selected frameworks</w:t>
      </w:r>
    </w:p>
    <w:p>
      <w:pPr>
        <w:spacing w:after="120"/>
      </w:pPr>
      <w:r>
        <w:rPr>
          <w:rFonts w:ascii="Arial" w:cs="Arial" w:eastAsia="Arial" w:hAnsi="Arial"/>
          <w:color w:val="1F2937"/>
          <w:sz w:val="22"/>
          <w:szCs w:val="22"/>
        </w:rPr>
        <w:t xml:space="preserve">As you fill in sector and region, the framework preview panel updates automatically showing which frameworks apply. They are split into:</w:t>
      </w:r>
    </w:p>
    <w:p>
      <w:pPr>
        <w:pStyle w:val="ListParagraph"/>
        <w:numPr>
          <w:ilvl w:val="0"/>
          <w:numId w:val="2"/>
        </w:numPr>
        <w:spacing w:after="80"/>
      </w:pPr>
      <w:r>
        <w:rPr>
          <w:rFonts w:ascii="Arial" w:cs="Arial" w:eastAsia="Arial" w:hAnsi="Arial"/>
          <w:color w:val="1F2937"/>
          <w:sz w:val="22"/>
          <w:szCs w:val="22"/>
        </w:rPr>
        <w:t xml:space="preserve">Regulatory (red) — mandatory requirements for your profile</w:t>
      </w:r>
    </w:p>
    <w:p>
      <w:pPr>
        <w:pStyle w:val="ListParagraph"/>
        <w:numPr>
          <w:ilvl w:val="0"/>
          <w:numId w:val="2"/>
        </w:numPr>
        <w:spacing w:after="80"/>
      </w:pPr>
      <w:r>
        <w:rPr>
          <w:rFonts w:ascii="Arial" w:cs="Arial" w:eastAsia="Arial" w:hAnsi="Arial"/>
          <w:color w:val="1F2937"/>
          <w:sz w:val="22"/>
          <w:szCs w:val="22"/>
        </w:rPr>
        <w:t xml:space="preserve">Certification (purple) — certifications you can pursue</w:t>
      </w:r>
    </w:p>
    <w:p>
      <w:pPr>
        <w:pStyle w:val="ListParagraph"/>
        <w:numPr>
          <w:ilvl w:val="0"/>
          <w:numId w:val="2"/>
        </w:numPr>
        <w:spacing w:after="80"/>
      </w:pPr>
      <w:r>
        <w:rPr>
          <w:rFonts w:ascii="Arial" w:cs="Arial" w:eastAsia="Arial" w:hAnsi="Arial"/>
          <w:color w:val="1F2937"/>
          <w:sz w:val="22"/>
          <w:szCs w:val="22"/>
        </w:rPr>
        <w:t xml:space="preserve">International/standard (blue) — best-practice frameworks</w:t>
      </w:r>
    </w:p>
    <w:p>
      <w:pPr>
        <w:pStyle w:val="ListParagraph"/>
        <w:numPr>
          <w:ilvl w:val="0"/>
          <w:numId w:val="2"/>
        </w:numPr>
        <w:spacing w:after="80"/>
      </w:pPr>
      <w:r>
        <w:rPr>
          <w:rFonts w:ascii="Arial" w:cs="Arial" w:eastAsia="Arial" w:hAnsi="Arial"/>
          <w:color w:val="1F2937"/>
          <w:sz w:val="22"/>
          <w:szCs w:val="22"/>
        </w:rPr>
        <w:t xml:space="preserve">Five Eyes (purple, starred) — global AI and cyber resilience framework</w:t>
      </w:r>
    </w:p>
    <w:p>
      <w:pPr>
        <w:spacing w:after="160"/>
      </w:pPr>
      <w:r>
        <w:t xml:space="preserve"/>
      </w:r>
    </w:p>
    <w:p>
      <w:pPr>
        <w:pStyle w:val="Heading1"/>
      </w:pPr>
      <w:r>
        <w:rPr>
          <w:rFonts w:ascii="Arial" w:cs="Arial" w:eastAsia="Arial" w:hAnsi="Arial"/>
          <w:b/>
          <w:bCs/>
          <w:sz w:val="36"/>
          <w:szCs w:val="36"/>
        </w:rPr>
        <w:t xml:space="preserve">5. The Assessment Quiz</w:t>
      </w:r>
    </w:p>
    <w:p>
      <w:pPr>
        <w:pStyle w:val="Heading2"/>
      </w:pPr>
      <w:r>
        <w:rPr>
          <w:rFonts w:ascii="Arial" w:cs="Arial" w:eastAsia="Arial" w:hAnsi="Arial"/>
          <w:b/>
          <w:bCs/>
          <w:color w:val="0099CC"/>
          <w:sz w:val="28"/>
          <w:szCs w:val="28"/>
        </w:rPr>
        <w:t xml:space="preserve">The 8 control domains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2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Identity &amp; Access</w:t>
            </w:r>
          </w:p>
        </w:tc>
        <w:tc>
          <w:tcPr>
            <w:tcW w:type="dxa" w:w="6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MFA, admin accounts, passwords, vendor access</w:t>
            </w:r>
          </w:p>
        </w:tc>
      </w:tr>
      <w:tr>
        <w:tc>
          <w:tcPr>
            <w:tcW w:type="dxa" w:w="2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Network Security</w:t>
            </w:r>
          </w:p>
        </w:tc>
        <w:tc>
          <w:tcPr>
            <w:tcW w:type="dxa" w:w="62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Firewalls, remote access, monitoring, Wi-Fi</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Detection &amp; Response</w:t>
            </w:r>
          </w:p>
        </w:tc>
        <w:tc>
          <w:tcPr>
            <w:tcW w:type="dxa" w:w="6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EDR, SIEM, incident response planning, SOC</w:t>
            </w:r>
          </w:p>
        </w:tc>
      </w:tr>
      <w:tr>
        <w:tc>
          <w:tcPr>
            <w:tcW w:type="dxa" w:w="2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Cloud &amp; Asset Management</w:t>
            </w:r>
          </w:p>
        </w:tc>
        <w:tc>
          <w:tcPr>
            <w:tcW w:type="dxa" w:w="62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Asset inventory, cloud security, patching, DevSecOps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Data Protection</w:t>
            </w:r>
          </w:p>
        </w:tc>
        <w:tc>
          <w:tcPr>
            <w:tcW w:type="dxa" w:w="6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Encryption, backups, DLP, privacy/GDPR compliance</w:t>
            </w:r>
          </w:p>
        </w:tc>
      </w:tr>
      <w:tr>
        <w:tc>
          <w:tcPr>
            <w:tcW w:type="dxa" w:w="2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Supply Chain &amp; 3rd Party</w:t>
            </w:r>
          </w:p>
        </w:tc>
        <w:tc>
          <w:tcPr>
            <w:tcW w:type="dxa" w:w="62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Vendor risk, SBOMs, contractual controls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Governance &amp; Policy</w:t>
            </w:r>
          </w:p>
        </w:tc>
        <w:tc>
          <w:tcPr>
            <w:tcW w:type="dxa" w:w="6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CISO function, policies, board reporting, risk register</w:t>
            </w:r>
          </w:p>
        </w:tc>
      </w:tr>
      <w:tr>
        <w:tc>
          <w:tcPr>
            <w:tcW w:type="dxa" w:w="2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Awareness &amp; Culture</w:t>
            </w:r>
          </w:p>
        </w:tc>
        <w:tc>
          <w:tcPr>
            <w:tcW w:type="dxa" w:w="62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Training, phishing simulations, insider risk</w:t>
            </w:r>
          </w:p>
        </w:tc>
      </w:tr>
    </w:tbl>
    <w:p>
      <w:pPr>
        <w:spacing w:after="160"/>
      </w:pPr>
      <w:r>
        <w:t xml:space="preserve"/>
      </w:r>
    </w:p>
    <w:p>
      <w:pPr>
        <w:pStyle w:val="Heading2"/>
      </w:pPr>
      <w:r>
        <w:rPr>
          <w:rFonts w:ascii="Arial" w:cs="Arial" w:eastAsia="Arial" w:hAnsi="Arial"/>
          <w:b/>
          <w:bCs/>
          <w:color w:val="0099CC"/>
          <w:sz w:val="28"/>
          <w:szCs w:val="28"/>
        </w:rPr>
        <w:t xml:space="preserve">Five Eyes AI questions (Deep Dive only)</w:t>
      </w:r>
    </w:p>
    <w:p>
      <w:pPr>
        <w:spacing w:after="120"/>
      </w:pPr>
      <w:r>
        <w:rPr>
          <w:rFonts w:ascii="Arial" w:cs="Arial" w:eastAsia="Arial" w:hAnsi="Arial"/>
          <w:color w:val="1F2937"/>
          <w:sz w:val="22"/>
          <w:szCs w:val="22"/>
        </w:rPr>
        <w:t xml:space="preserve">In Deep Dive mode, five additional questions appear in the Governance domain — marked with a purple Five Eyes badge:</w:t>
      </w:r>
    </w:p>
    <w:p>
      <w:pPr>
        <w:pStyle w:val="ListParagraph"/>
        <w:numPr>
          <w:ilvl w:val="0"/>
          <w:numId w:val="2"/>
        </w:numPr>
        <w:spacing w:after="80"/>
      </w:pPr>
      <w:r>
        <w:rPr>
          <w:rFonts w:ascii="Arial" w:cs="Arial" w:eastAsia="Arial" w:hAnsi="Arial"/>
          <w:color w:val="1F2937"/>
          <w:sz w:val="22"/>
          <w:szCs w:val="22"/>
        </w:rPr>
        <w:t xml:space="preserve">Do you have a formal AI security and procurement policy?</w:t>
      </w:r>
    </w:p>
    <w:p>
      <w:pPr>
        <w:pStyle w:val="ListParagraph"/>
        <w:numPr>
          <w:ilvl w:val="0"/>
          <w:numId w:val="2"/>
        </w:numPr>
        <w:spacing w:after="80"/>
      </w:pPr>
      <w:r>
        <w:rPr>
          <w:rFonts w:ascii="Arial" w:cs="Arial" w:eastAsia="Arial" w:hAnsi="Arial"/>
          <w:color w:val="1F2937"/>
          <w:sz w:val="22"/>
          <w:szCs w:val="22"/>
        </w:rPr>
        <w:t xml:space="preserve">Are AI systems in your security stack auditable and explainable?</w:t>
      </w:r>
    </w:p>
    <w:p>
      <w:pPr>
        <w:pStyle w:val="ListParagraph"/>
        <w:numPr>
          <w:ilvl w:val="0"/>
          <w:numId w:val="2"/>
        </w:numPr>
        <w:spacing w:after="80"/>
      </w:pPr>
      <w:r>
        <w:rPr>
          <w:rFonts w:ascii="Arial" w:cs="Arial" w:eastAsia="Arial" w:hAnsi="Arial"/>
          <w:color w:val="1F2937"/>
          <w:sz w:val="22"/>
          <w:szCs w:val="22"/>
        </w:rPr>
        <w:t xml:space="preserve">Do you maintain human override capability for AI-driven security decisions?</w:t>
      </w:r>
    </w:p>
    <w:p>
      <w:pPr>
        <w:pStyle w:val="ListParagraph"/>
        <w:numPr>
          <w:ilvl w:val="0"/>
          <w:numId w:val="2"/>
        </w:numPr>
        <w:spacing w:after="80"/>
      </w:pPr>
      <w:r>
        <w:rPr>
          <w:rFonts w:ascii="Arial" w:cs="Arial" w:eastAsia="Arial" w:hAnsi="Arial"/>
          <w:color w:val="1F2937"/>
          <w:sz w:val="22"/>
          <w:szCs w:val="22"/>
        </w:rPr>
        <w:t xml:space="preserve">Have you assessed whether AI agents are over-permissioned?</w:t>
      </w:r>
    </w:p>
    <w:p>
      <w:pPr>
        <w:pStyle w:val="ListParagraph"/>
        <w:numPr>
          <w:ilvl w:val="0"/>
          <w:numId w:val="2"/>
        </w:numPr>
        <w:spacing w:after="80"/>
      </w:pPr>
      <w:r>
        <w:rPr>
          <w:rFonts w:ascii="Arial" w:cs="Arial" w:eastAsia="Arial" w:hAnsi="Arial"/>
          <w:color w:val="1F2937"/>
          <w:sz w:val="22"/>
          <w:szCs w:val="22"/>
        </w:rPr>
        <w:t xml:space="preserve">Do you have tested fallback procedures if an AI security tool fails?</w:t>
      </w:r>
    </w:p>
    <w:p>
      <w:pPr>
        <w:spacing w:after="160"/>
      </w:pPr>
      <w:r>
        <w:t xml:space="preserve"/>
      </w:r>
    </w:p>
    <w:p>
      <w:pPr>
        <w:pStyle w:val="Heading2"/>
      </w:pPr>
      <w:r>
        <w:rPr>
          <w:rFonts w:ascii="Arial" w:cs="Arial" w:eastAsia="Arial" w:hAnsi="Arial"/>
          <w:b/>
          <w:bCs/>
          <w:color w:val="0099CC"/>
          <w:sz w:val="28"/>
          <w:szCs w:val="28"/>
        </w:rPr>
        <w:t xml:space="preserve">Answering questions</w:t>
      </w:r>
    </w:p>
    <w:p>
      <w:pPr>
        <w:spacing w:after="120"/>
      </w:pPr>
      <w:r>
        <w:rPr>
          <w:rFonts w:ascii="Arial" w:cs="Arial" w:eastAsia="Arial" w:hAnsi="Arial"/>
          <w:color w:val="1F2937"/>
          <w:sz w:val="22"/>
          <w:szCs w:val="22"/>
        </w:rPr>
        <w:t xml:space="preserve">Each question has five options, from no control in place (score 0) to best practice fully implemented (score 4). Choose the option that most accurately describes your current situation — not your aspirations.</w:t>
      </w:r>
    </w:p>
    <w:p>
      <w:pPr>
        <w:pBdr>
          <w:left w:val="single" w:color="F59E0B" w:sz="24" w:space="120"/>
        </w:pBdr>
        <w:spacing w:after="120" w:before="120"/>
        <w:ind w:left="480"/>
      </w:pPr>
      <w:r>
        <w:rPr>
          <w:rFonts w:ascii="Arial" w:cs="Arial" w:eastAsia="Arial" w:hAnsi="Arial"/>
          <w:i/>
          <w:iCs/>
          <w:color w:val="1F2937"/>
          <w:sz w:val="22"/>
          <w:szCs w:val="22"/>
        </w:rPr>
        <w:t xml:space="preserve">If you are genuinely unsure, choose one level below what you think. Over-claiming leads to misleadingly high scores and missed gaps.</w:t>
      </w:r>
    </w:p>
    <w:p>
      <w:pPr>
        <w:spacing w:after="160"/>
      </w:pPr>
      <w:r>
        <w:t xml:space="preserve"/>
      </w:r>
    </w:p>
    <w:p>
      <w:pPr>
        <w:pStyle w:val="Heading1"/>
      </w:pPr>
      <w:r>
        <w:rPr>
          <w:rFonts w:ascii="Arial" w:cs="Arial" w:eastAsia="Arial" w:hAnsi="Arial"/>
          <w:b/>
          <w:bCs/>
          <w:sz w:val="36"/>
          <w:szCs w:val="36"/>
        </w:rPr>
        <w:t xml:space="preserve">6. Understanding Your Results</w:t>
      </w:r>
    </w:p>
    <w:p>
      <w:pPr>
        <w:pStyle w:val="Heading2"/>
      </w:pPr>
      <w:r>
        <w:rPr>
          <w:rFonts w:ascii="Arial" w:cs="Arial" w:eastAsia="Arial" w:hAnsi="Arial"/>
          <w:b/>
          <w:bCs/>
          <w:color w:val="0099CC"/>
          <w:sz w:val="28"/>
          <w:szCs w:val="28"/>
        </w:rPr>
        <w:t xml:space="preserve">The three headline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6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50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CyberScore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0–100</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maturity. 75+ = Advanced. 40-59 = Developing.</w:t>
            </w:r>
          </w:p>
        </w:tc>
      </w:tr>
      <w:tr>
        <w:tc>
          <w:tcPr>
            <w:tcW w:type="dxa" w:w="2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Risk Score</w:t>
            </w:r>
          </w:p>
        </w:tc>
        <w:tc>
          <w:tcPr>
            <w:tcW w:type="dxa" w:w="16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0–100</w:t>
            </w:r>
          </w:p>
        </w:tc>
        <w:tc>
          <w:tcPr>
            <w:tcW w:type="dxa" w:w="50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Business risk exposure. Lower is better. &gt;70 = Critical.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Cost of Inaction</w:t>
            </w:r>
          </w:p>
        </w:tc>
        <w:tc>
          <w:tcPr>
            <w:tcW w:type="dxa" w:w="1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5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Annualised expected loss at current posture (FAIR model).</w:t>
            </w:r>
          </w:p>
        </w:tc>
      </w:tr>
    </w:tbl>
    <w:p>
      <w:pPr>
        <w:spacing w:after="160"/>
      </w:pPr>
      <w:r>
        <w:t xml:space="preserve"/>
      </w:r>
    </w:p>
    <w:p>
      <w:pPr>
        <w:pStyle w:val="Heading2"/>
      </w:pPr>
      <w:r>
        <w:rPr>
          <w:rFonts w:ascii="Arial" w:cs="Arial" w:eastAsia="Arial" w:hAnsi="Arial"/>
          <w:b/>
          <w:bCs/>
          <w:color w:val="0099CC"/>
          <w:sz w:val="28"/>
          <w:szCs w:val="28"/>
        </w:rPr>
        <w:t xml:space="preserve">Why Risk Score differs from CyberScore</w:t>
      </w:r>
    </w:p>
    <w:p>
      <w:pPr>
        <w:spacing w:after="120"/>
      </w:pPr>
      <w:r>
        <w:rPr>
          <w:rFonts w:ascii="Arial" w:cs="Arial" w:eastAsia="Arial" w:hAnsi="Arial"/>
          <w:color w:val="1F2937"/>
          <w:sz w:val="22"/>
          <w:szCs w:val="22"/>
        </w:rPr>
        <w:t xml:space="preserve">A Financial Services firm with a CyberScore of 60 has higher risk exposure than a media company with the same score, because attackers target financial data more aggressively. The Risk Score applies a sector multiplier to reflect this reality.</w:t>
      </w:r>
    </w:p>
    <w:p>
      <w:pPr>
        <w:spacing w:after="160"/>
      </w:pPr>
      <w:r>
        <w:t xml:space="preserve"/>
      </w:r>
    </w:p>
    <w:p>
      <w:pPr>
        <w:pStyle w:val="Heading2"/>
      </w:pPr>
      <w:r>
        <w:rPr>
          <w:rFonts w:ascii="Arial" w:cs="Arial" w:eastAsia="Arial" w:hAnsi="Arial"/>
          <w:b/>
          <w:bCs/>
          <w:color w:val="0099CC"/>
          <w:sz w:val="28"/>
          <w:szCs w:val="28"/>
        </w:rPr>
        <w:t xml:space="preserve">Cost of Inaction — what it represents</w:t>
      </w:r>
    </w:p>
    <w:p>
      <w:pPr>
        <w:spacing w:after="120"/>
      </w:pPr>
      <w:r>
        <w:rPr>
          <w:rFonts w:ascii="Arial" w:cs="Arial" w:eastAsia="Arial" w:hAnsi="Arial"/>
          <w:color w:val="1F2937"/>
          <w:sz w:val="22"/>
          <w:szCs w:val="22"/>
        </w:rPr>
        <w:t xml:space="preserve">Calculated using the FAIR (Factor Analysis of Information Risk) methodology:</w:t>
      </w:r>
    </w:p>
    <w:p>
      <w:pPr>
        <w:pStyle w:val="ListParagraph"/>
        <w:numPr>
          <w:ilvl w:val="0"/>
          <w:numId w:val="2"/>
        </w:numPr>
        <w:spacing w:after="80"/>
      </w:pPr>
      <w:r>
        <w:rPr>
          <w:rFonts w:ascii="Arial" w:cs="Arial" w:eastAsia="Arial" w:hAnsi="Arial"/>
          <w:color w:val="1F2937"/>
          <w:sz w:val="22"/>
          <w:szCs w:val="22"/>
        </w:rPr>
        <w:t xml:space="preserve">SLE (Single Loss Expectancy) = revenue × 18% exposure factor</w:t>
      </w:r>
    </w:p>
    <w:p>
      <w:pPr>
        <w:pStyle w:val="ListParagraph"/>
        <w:numPr>
          <w:ilvl w:val="0"/>
          <w:numId w:val="2"/>
        </w:numPr>
        <w:spacing w:after="80"/>
      </w:pPr>
      <w:r>
        <w:rPr>
          <w:rFonts w:ascii="Arial" w:cs="Arial" w:eastAsia="Arial" w:hAnsi="Arial"/>
          <w:color w:val="1F2937"/>
          <w:sz w:val="22"/>
          <w:szCs w:val="22"/>
        </w:rPr>
        <w:t xml:space="preserve">ARO (Annual Rate of Occurrence) = sector breach frequency × control gap modifier</w:t>
      </w:r>
    </w:p>
    <w:p>
      <w:pPr>
        <w:pStyle w:val="ListParagraph"/>
        <w:numPr>
          <w:ilvl w:val="0"/>
          <w:numId w:val="2"/>
        </w:numPr>
        <w:spacing w:after="80"/>
      </w:pPr>
      <w:r>
        <w:rPr>
          <w:rFonts w:ascii="Arial" w:cs="Arial" w:eastAsia="Arial" w:hAnsi="Arial"/>
          <w:color w:val="1F2937"/>
          <w:sz w:val="22"/>
          <w:szCs w:val="22"/>
        </w:rPr>
        <w:t xml:space="preserve">ALE = SLE × ARO (annualised expected loss)</w:t>
      </w:r>
    </w:p>
    <w:p>
      <w:pPr>
        <w:spacing w:after="120"/>
      </w:pPr>
      <w:r>
        <w:rPr>
          <w:rFonts w:ascii="Arial" w:cs="Arial" w:eastAsia="Arial" w:hAnsi="Arial"/>
          <w:color w:val="1F2937"/>
          <w:sz w:val="22"/>
          <w:szCs w:val="22"/>
        </w:rPr>
        <w:t xml:space="preserve">Use this number in board conversations: "We are currently accepting £X of annualised expected loss."</w:t>
      </w:r>
    </w:p>
    <w:p>
      <w:pPr>
        <w:spacing w:after="160"/>
      </w:pPr>
      <w:r>
        <w:t xml:space="preserve"/>
      </w:r>
    </w:p>
    <w:p>
      <w:pPr>
        <w:pStyle w:val="Heading1"/>
      </w:pPr>
      <w:r>
        <w:rPr>
          <w:rFonts w:ascii="Arial" w:cs="Arial" w:eastAsia="Arial" w:hAnsi="Arial"/>
          <w:b/>
          <w:bCs/>
          <w:sz w:val="36"/>
          <w:szCs w:val="36"/>
        </w:rPr>
        <w:t xml:space="preserve">7. The Eight Result Tabs</w:t>
      </w:r>
    </w:p>
    <w:p>
      <w:pPr>
        <w:pStyle w:val="Heading2"/>
      </w:pPr>
      <w:r>
        <w:rPr>
          <w:rFonts w:ascii="Arial" w:cs="Arial" w:eastAsia="Arial" w:hAnsi="Arial"/>
          <w:b/>
          <w:bCs/>
          <w:color w:val="0099CC"/>
          <w:sz w:val="28"/>
          <w:szCs w:val="28"/>
        </w:rPr>
        <w:t xml:space="preserve">🛡 Domains tab</w:t>
      </w:r>
    </w:p>
    <w:p>
      <w:pPr>
        <w:spacing w:after="120"/>
      </w:pPr>
      <w:r>
        <w:rPr>
          <w:rFonts w:ascii="Arial" w:cs="Arial" w:eastAsia="Arial" w:hAnsi="Arial"/>
          <w:color w:val="1F2937"/>
          <w:sz w:val="22"/>
          <w:szCs w:val="22"/>
        </w:rPr>
        <w:t xml:space="preserve">Shows your score for each of the 8 domains as a radar chart vs sector peer average, a bar chart comparison, and a detailed breakdown with delta vs peer. The benchmark strip shows your score vs sector average, top quartile (82), and gap to best-in-class.</w:t>
      </w:r>
    </w:p>
    <w:p>
      <w:pPr>
        <w:spacing w:after="160"/>
      </w:pPr>
      <w:r>
        <w:t xml:space="preserve"/>
      </w:r>
    </w:p>
    <w:p>
      <w:pPr>
        <w:pStyle w:val="Heading2"/>
      </w:pPr>
      <w:r>
        <w:rPr>
          <w:rFonts w:ascii="Arial" w:cs="Arial" w:eastAsia="Arial" w:hAnsi="Arial"/>
          <w:b/>
          <w:bCs/>
          <w:color w:val="0099CC"/>
          <w:sz w:val="28"/>
          <w:szCs w:val="28"/>
        </w:rPr>
        <w:t xml:space="preserve">⚠️ Risk Analysis tab</w:t>
      </w:r>
    </w:p>
    <w:p>
      <w:pPr>
        <w:spacing w:after="120"/>
      </w:pPr>
      <w:r>
        <w:rPr>
          <w:rFonts w:ascii="Arial" w:cs="Arial" w:eastAsia="Arial" w:hAnsi="Arial"/>
          <w:color w:val="1F2937"/>
          <w:sz w:val="22"/>
          <w:szCs w:val="22"/>
        </w:rPr>
        <w:t xml:space="preserve">Three sections: risk breakdown by domain (inverse of CyberScore, sector-adjusted); a likelihood × impact risk matrix plotting your top 6 threat scenarios; and qualitative risk dimensions scored 1–5 (reputational damage, customer churn, board credibility, etc.).</w:t>
      </w:r>
    </w:p>
    <w:p>
      <w:pPr>
        <w:spacing w:after="160"/>
      </w:pPr>
      <w:r>
        <w:t xml:space="preserve"/>
      </w:r>
    </w:p>
    <w:p>
      <w:pPr>
        <w:pStyle w:val="Heading2"/>
      </w:pPr>
      <w:r>
        <w:rPr>
          <w:rFonts w:ascii="Arial" w:cs="Arial" w:eastAsia="Arial" w:hAnsi="Arial"/>
          <w:b/>
          <w:bCs/>
          <w:color w:val="0099CC"/>
          <w:sz w:val="28"/>
          <w:szCs w:val="28"/>
        </w:rPr>
        <w:t xml:space="preserve">💷 Cost of Inaction tab</w:t>
      </w:r>
    </w:p>
    <w:p>
      <w:pPr>
        <w:spacing w:after="120"/>
      </w:pPr>
      <w:r>
        <w:rPr>
          <w:rFonts w:ascii="Arial" w:cs="Arial" w:eastAsia="Arial" w:hAnsi="Arial"/>
          <w:color w:val="1F2937"/>
          <w:sz w:val="22"/>
          <w:szCs w:val="22"/>
        </w:rPr>
        <w:t xml:space="preserve">The FAIR formula with actual numbers; four cost cards (breach cost, regulatory exposure, downtime, opportunity cost); a regulatory fine exposure bar chart under applicable regulations; and an opportunity cost model (deals at risk from missing certifications).</w:t>
      </w:r>
    </w:p>
    <w:p>
      <w:pPr>
        <w:spacing w:after="160"/>
      </w:pPr>
      <w:r>
        <w:t xml:space="preserve"/>
      </w:r>
    </w:p>
    <w:p>
      <w:pPr>
        <w:pStyle w:val="Heading2"/>
      </w:pPr>
      <w:r>
        <w:rPr>
          <w:rFonts w:ascii="Arial" w:cs="Arial" w:eastAsia="Arial" w:hAnsi="Arial"/>
          <w:b/>
          <w:bCs/>
          <w:color w:val="0099CC"/>
          <w:sz w:val="28"/>
          <w:szCs w:val="28"/>
        </w:rPr>
        <w:t xml:space="preserve">📋 Frameworks tab</w:t>
      </w:r>
    </w:p>
    <w:p>
      <w:pPr>
        <w:spacing w:after="120"/>
      </w:pPr>
      <w:r>
        <w:rPr>
          <w:rFonts w:ascii="Arial" w:cs="Arial" w:eastAsia="Arial" w:hAnsi="Arial"/>
          <w:color w:val="1F2937"/>
          <w:sz w:val="22"/>
          <w:szCs w:val="22"/>
        </w:rPr>
        <w:t xml:space="preserve">Coverage % for each applicable framework, a status chip (Ready/Partial/Significant gaps), and the Five Eyes AI &amp; Cyber Resilience alignment panel showing your score across all seven principles. If AI is enabled, a personalised Five Eyes analysis auto-generates.</w:t>
      </w:r>
    </w:p>
    <w:p>
      <w:pPr>
        <w:spacing w:after="160"/>
      </w:pPr>
      <w:r>
        <w:t xml:space="preserve"/>
      </w:r>
    </w:p>
    <w:p>
      <w:pPr>
        <w:pStyle w:val="Heading2"/>
      </w:pPr>
      <w:r>
        <w:rPr>
          <w:rFonts w:ascii="Arial" w:cs="Arial" w:eastAsia="Arial" w:hAnsi="Arial"/>
          <w:b/>
          <w:bCs/>
          <w:color w:val="0099CC"/>
          <w:sz w:val="28"/>
          <w:szCs w:val="28"/>
        </w:rPr>
        <w:t xml:space="preserve">🔍 Gap Register tab</w:t>
      </w:r>
    </w:p>
    <w:p>
      <w:pPr>
        <w:spacing w:after="120"/>
      </w:pPr>
      <w:r>
        <w:rPr>
          <w:rFonts w:ascii="Arial" w:cs="Arial" w:eastAsia="Arial" w:hAnsi="Arial"/>
          <w:color w:val="1F2937"/>
          <w:sz w:val="22"/>
          <w:szCs w:val="22"/>
        </w:rPr>
        <w:t xml:space="preserve">Prioritised gaps sorted by severity. Each gap shows: control reference (e.g. ISO 27001 A.8.15), effort, typical cost, risk reduction in points, and which frameworks it affects. Filter buttons: All, Critical, High, Medium, 🛡️ Five Eyes.</w:t>
      </w:r>
    </w:p>
    <w:p>
      <w:pPr>
        <w:spacing w:after="160"/>
      </w:pPr>
      <w:r>
        <w:t xml:space="preserve"/>
      </w:r>
    </w:p>
    <w:p>
      <w:pPr>
        <w:pStyle w:val="Heading2"/>
      </w:pPr>
      <w:r>
        <w:rPr>
          <w:rFonts w:ascii="Arial" w:cs="Arial" w:eastAsia="Arial" w:hAnsi="Arial"/>
          <w:b/>
          <w:bCs/>
          <w:color w:val="0099CC"/>
          <w:sz w:val="28"/>
          <w:szCs w:val="28"/>
        </w:rPr>
        <w:t xml:space="preserve">🎯 Optimiser tab</w:t>
      </w:r>
    </w:p>
    <w:p>
      <w:pPr>
        <w:spacing w:after="120"/>
      </w:pPr>
      <w:r>
        <w:rPr>
          <w:rFonts w:ascii="Arial" w:cs="Arial" w:eastAsia="Arial" w:hAnsi="Arial"/>
          <w:color w:val="1F2937"/>
          <w:sz w:val="22"/>
          <w:szCs w:val="22"/>
        </w:rPr>
        <w:t xml:space="preserve">Budget/time/capacity sliders plus three objective modes:</w:t>
      </w:r>
    </w:p>
    <w:p>
      <w:pPr>
        <w:pStyle w:val="ListParagraph"/>
        <w:numPr>
          <w:ilvl w:val="0"/>
          <w:numId w:val="2"/>
        </w:numPr>
        <w:spacing w:after="80"/>
      </w:pPr>
      <w:r>
        <w:rPr>
          <w:rFonts w:ascii="Arial" w:cs="Arial" w:eastAsia="Arial" w:hAnsi="Arial"/>
          <w:color w:val="1F2937"/>
          <w:sz w:val="22"/>
          <w:szCs w:val="22"/>
        </w:rPr>
        <w:t xml:space="preserve">📉 Reduce risk fastest — ranks by highest risk reduction per action</w:t>
      </w:r>
    </w:p>
    <w:p>
      <w:pPr>
        <w:pStyle w:val="ListParagraph"/>
        <w:numPr>
          <w:ilvl w:val="0"/>
          <w:numId w:val="2"/>
        </w:numPr>
        <w:spacing w:after="80"/>
      </w:pPr>
      <w:r>
        <w:rPr>
          <w:rFonts w:ascii="Arial" w:cs="Arial" w:eastAsia="Arial" w:hAnsi="Arial"/>
          <w:color w:val="1F2937"/>
          <w:sz w:val="22"/>
          <w:szCs w:val="22"/>
        </w:rPr>
        <w:t xml:space="preserve">💰 Best value per spend — ranks by risk removed per £ spent</w:t>
      </w:r>
    </w:p>
    <w:p>
      <w:pPr>
        <w:pStyle w:val="ListParagraph"/>
        <w:numPr>
          <w:ilvl w:val="0"/>
          <w:numId w:val="2"/>
        </w:numPr>
        <w:spacing w:after="80"/>
      </w:pPr>
      <w:r>
        <w:rPr>
          <w:rFonts w:ascii="Arial" w:cs="Arial" w:eastAsia="Arial" w:hAnsi="Arial"/>
          <w:color w:val="1F2937"/>
          <w:sz w:val="22"/>
          <w:szCs w:val="22"/>
        </w:rPr>
        <w:t xml:space="preserve">📋 Reach cert soonest — prioritises certification-critical gaps first</w:t>
      </w:r>
    </w:p>
    <w:p>
      <w:pPr>
        <w:spacing w:after="120"/>
      </w:pPr>
      <w:r>
        <w:rPr>
          <w:rFonts w:ascii="Arial" w:cs="Arial" w:eastAsia="Arial" w:hAnsi="Arial"/>
          <w:color w:val="1F2937"/>
          <w:sz w:val="22"/>
          <w:szCs w:val="22"/>
        </w:rPr>
        <w:t xml:space="preserve">The before/after projection shows projected CyberScore, Risk Score, and annual loss after implementing the top recommended actions.</w:t>
      </w:r>
    </w:p>
    <w:p>
      <w:pPr>
        <w:spacing w:after="160"/>
      </w:pPr>
      <w:r>
        <w:t xml:space="preserve"/>
      </w:r>
    </w:p>
    <w:p>
      <w:pPr>
        <w:pStyle w:val="Heading2"/>
      </w:pPr>
      <w:r>
        <w:rPr>
          <w:rFonts w:ascii="Arial" w:cs="Arial" w:eastAsia="Arial" w:hAnsi="Arial"/>
          <w:b/>
          <w:bCs/>
          <w:color w:val="0099CC"/>
          <w:sz w:val="28"/>
          <w:szCs w:val="28"/>
        </w:rPr>
        <w:t xml:space="preserve">🗺 Roadmap tab</w:t>
      </w:r>
    </w:p>
    <w:p>
      <w:pPr>
        <w:spacing w:after="120"/>
      </w:pPr>
      <w:r>
        <w:rPr>
          <w:rFonts w:ascii="Arial" w:cs="Arial" w:eastAsia="Arial" w:hAnsi="Arial"/>
          <w:color w:val="1F2937"/>
          <w:sz w:val="22"/>
          <w:szCs w:val="22"/>
        </w:rPr>
        <w:t xml:space="preserve">A phased 18-month implementation roadmap: 0–30 days quick wins, 1–3 months foundation controls, 3–6 months intermediate programme, 6–18 months maturity and certification. If AI is enabled, click "Generate Board Report" for a one-page board-ready narrative.</w:t>
      </w:r>
    </w:p>
    <w:p>
      <w:pPr>
        <w:spacing w:after="160"/>
      </w:pPr>
      <w:r>
        <w:t xml:space="preserve"/>
      </w:r>
    </w:p>
    <w:p>
      <w:pPr>
        <w:pStyle w:val="Heading2"/>
      </w:pPr>
      <w:r>
        <w:rPr>
          <w:rFonts w:ascii="Arial" w:cs="Arial" w:eastAsia="Arial" w:hAnsi="Arial"/>
          <w:b/>
          <w:bCs/>
          <w:color w:val="0099CC"/>
          <w:sz w:val="28"/>
          <w:szCs w:val="28"/>
        </w:rPr>
        <w:t xml:space="preserve">📂 History tab</w:t>
      </w:r>
    </w:p>
    <w:p>
      <w:pPr>
        <w:spacing w:after="120"/>
      </w:pPr>
      <w:r>
        <w:rPr>
          <w:rFonts w:ascii="Arial" w:cs="Arial" w:eastAsia="Arial" w:hAnsi="Arial"/>
          <w:color w:val="1F2937"/>
          <w:sz w:val="22"/>
          <w:szCs w:val="22"/>
        </w:rPr>
        <w:t xml:space="preserve">All completed assessments are saved here automatically. Features include: trend chart (2+ records), delta strip (change vs previous), "Load &amp; View" to restore any past assessment, "Compare with previous" for a side-by-side modal, export/import as JSON, and search by org name or sector.</w:t>
      </w:r>
    </w:p>
    <w:p>
      <w:pPr>
        <w:spacing w:after="160"/>
      </w:pPr>
      <w:r>
        <w:t xml:space="preserve"/>
      </w:r>
    </w:p>
    <w:p>
      <w:pPr>
        <w:pStyle w:val="Heading1"/>
      </w:pPr>
      <w:r>
        <w:rPr>
          <w:rFonts w:ascii="Arial" w:cs="Arial" w:eastAsia="Arial" w:hAnsi="Arial"/>
          <w:b/>
          <w:bCs/>
          <w:sz w:val="36"/>
          <w:szCs w:val="36"/>
        </w:rPr>
        <w:t xml:space="preserve">8. AI Features</w:t>
      </w:r>
    </w:p>
    <w:p>
      <w:pPr>
        <w:pStyle w:val="Heading2"/>
      </w:pPr>
      <w:r>
        <w:rPr>
          <w:rFonts w:ascii="Arial" w:cs="Arial" w:eastAsia="Arial" w:hAnsi="Arial"/>
          <w:b/>
          <w:bCs/>
          <w:color w:val="0099CC"/>
          <w:sz w:val="28"/>
          <w:szCs w:val="28"/>
        </w:rPr>
        <w:t xml:space="preserve">Setting up AI</w:t>
      </w:r>
    </w:p>
    <w:p>
      <w:pPr>
        <w:pStyle w:val="ListParagraph"/>
        <w:numPr>
          <w:ilvl w:val="0"/>
          <w:numId w:val="3"/>
        </w:numPr>
        <w:spacing w:after="80"/>
      </w:pPr>
      <w:r>
        <w:rPr>
          <w:rFonts w:ascii="Arial" w:cs="Arial" w:eastAsia="Arial" w:hAnsi="Arial"/>
          <w:color w:val="1F2937"/>
          <w:sz w:val="22"/>
          <w:szCs w:val="22"/>
        </w:rPr>
        <w:t xml:space="preserve">Click the ⚙ gear icon in the results header</w:t>
      </w:r>
    </w:p>
    <w:p>
      <w:pPr>
        <w:pStyle w:val="ListParagraph"/>
        <w:numPr>
          <w:ilvl w:val="0"/>
          <w:numId w:val="3"/>
        </w:numPr>
        <w:spacing w:after="80"/>
      </w:pPr>
      <w:r>
        <w:rPr>
          <w:rFonts w:ascii="Arial" w:cs="Arial" w:eastAsia="Arial" w:hAnsi="Arial"/>
          <w:color w:val="1F2937"/>
          <w:sz w:val="22"/>
          <w:szCs w:val="22"/>
        </w:rPr>
        <w:t xml:space="preserve">Select Gemini (free) or Claude (paid)</w:t>
      </w:r>
    </w:p>
    <w:p>
      <w:pPr>
        <w:pStyle w:val="ListParagraph"/>
        <w:numPr>
          <w:ilvl w:val="0"/>
          <w:numId w:val="3"/>
        </w:numPr>
        <w:spacing w:after="80"/>
      </w:pPr>
      <w:r>
        <w:rPr>
          <w:rFonts w:ascii="Arial" w:cs="Arial" w:eastAsia="Arial" w:hAnsi="Arial"/>
          <w:color w:val="1F2937"/>
          <w:sz w:val="22"/>
          <w:szCs w:val="22"/>
        </w:rPr>
        <w:t xml:space="preserve">Paste your API key</w:t>
      </w:r>
    </w:p>
    <w:p>
      <w:pPr>
        <w:pStyle w:val="ListParagraph"/>
        <w:numPr>
          <w:ilvl w:val="0"/>
          <w:numId w:val="3"/>
        </w:numPr>
        <w:spacing w:after="80"/>
      </w:pPr>
      <w:r>
        <w:rPr>
          <w:rFonts w:ascii="Arial" w:cs="Arial" w:eastAsia="Arial" w:hAnsi="Arial"/>
          <w:color w:val="1F2937"/>
          <w:sz w:val="22"/>
          <w:szCs w:val="22"/>
        </w:rPr>
        <w:t xml:space="preserve">Tick "Remember in this browser" if you want it to persist</w:t>
      </w:r>
    </w:p>
    <w:p>
      <w:pPr>
        <w:pStyle w:val="ListParagraph"/>
        <w:numPr>
          <w:ilvl w:val="0"/>
          <w:numId w:val="3"/>
        </w:numPr>
        <w:spacing w:after="80"/>
      </w:pPr>
      <w:r>
        <w:rPr>
          <w:rFonts w:ascii="Arial" w:cs="Arial" w:eastAsia="Arial" w:hAnsi="Arial"/>
          <w:color w:val="1F2937"/>
          <w:sz w:val="22"/>
          <w:szCs w:val="22"/>
        </w:rPr>
        <w:t xml:space="preserve">Click "Save &amp; enable AI"</w:t>
      </w:r>
    </w:p>
    <w:p>
      <w:pPr>
        <w:spacing w:after="160"/>
      </w:pPr>
      <w:r>
        <w:t xml:space="preserve"/>
      </w:r>
    </w:p>
    <w:p>
      <w:pPr>
        <w:pStyle w:val="Heading2"/>
      </w:pPr>
      <w:r>
        <w:rPr>
          <w:rFonts w:ascii="Arial" w:cs="Arial" w:eastAsia="Arial" w:hAnsi="Arial"/>
          <w:b/>
          <w:bCs/>
          <w:color w:val="0099CC"/>
          <w:sz w:val="28"/>
          <w:szCs w:val="28"/>
        </w:rPr>
        <w:t xml:space="preserve">Getting an API key</w:t>
      </w:r>
    </w:p>
    <w:p>
      <w:pPr>
        <w:spacing w:after="120"/>
      </w:pPr>
      <w:r>
        <w:rPr>
          <w:rFonts w:ascii="Arial" w:cs="Arial" w:eastAsia="Arial" w:hAnsi="Arial"/>
          <w:b/>
          <w:bCs/>
          <w:color w:val="1F2937"/>
          <w:sz w:val="22"/>
          <w:szCs w:val="22"/>
        </w:rPr>
        <w:t xml:space="preserve">Gemini (Google — free tier): </w:t>
      </w:r>
      <w:r>
        <w:rPr>
          <w:rFonts w:ascii="Arial" w:cs="Arial" w:eastAsia="Arial" w:hAnsi="Arial"/>
          <w:color w:val="1F2937"/>
          <w:sz w:val="22"/>
          <w:szCs w:val="22"/>
        </w:rPr>
        <w:t xml:space="preserve">aistudio.google.com/app/apikey — free for many assessments, no payment method required initially.</w:t>
      </w:r>
    </w:p>
    <w:p>
      <w:pPr>
        <w:spacing w:after="120"/>
      </w:pPr>
      <w:r>
        <w:rPr>
          <w:rFonts w:ascii="Arial" w:cs="Arial" w:eastAsia="Arial" w:hAnsi="Arial"/>
          <w:b/>
          <w:bCs/>
          <w:color w:val="1F2937"/>
          <w:sz w:val="22"/>
          <w:szCs w:val="22"/>
        </w:rPr>
        <w:t xml:space="preserve">Claude (Anthropic — paid): </w:t>
      </w:r>
      <w:r>
        <w:rPr>
          <w:rFonts w:ascii="Arial" w:cs="Arial" w:eastAsia="Arial" w:hAnsi="Arial"/>
          <w:color w:val="1F2937"/>
          <w:sz w:val="22"/>
          <w:szCs w:val="22"/>
        </w:rPr>
        <w:t xml:space="preserve">console.anthropic.com — approximately £0.002 per report using Claude Haiku.</w:t>
      </w:r>
    </w:p>
    <w:p>
      <w:pPr>
        <w:spacing w:after="160"/>
      </w:pPr>
      <w:r>
        <w:t xml:space="preserve"/>
      </w:r>
    </w:p>
    <w:p>
      <w:pPr>
        <w:pBdr>
          <w:left w:val="single" w:color="F59E0B" w:sz="24" w:space="120"/>
        </w:pBdr>
        <w:spacing w:after="120" w:before="120"/>
        <w:ind w:left="480"/>
      </w:pPr>
      <w:r>
        <w:rPr>
          <w:rFonts w:ascii="Arial" w:cs="Arial" w:eastAsia="Arial" w:hAnsi="Arial"/>
          <w:i/>
          <w:iCs/>
          <w:color w:val="1F2937"/>
          <w:sz w:val="22"/>
          <w:szCs w:val="22"/>
        </w:rPr>
        <w:t xml:space="preserve">Your key is stored in your browser only. It is never in the HTML file, never on GitHub, and the only outbound connection is directly to your chosen AI provider.</w:t>
      </w:r>
    </w:p>
    <w:p>
      <w:pPr>
        <w:spacing w:after="160"/>
      </w:pPr>
      <w:r>
        <w:t xml:space="preserve"/>
      </w:r>
    </w:p>
    <w:p>
      <w:pPr>
        <w:pStyle w:val="Heading1"/>
      </w:pPr>
      <w:r>
        <w:rPr>
          <w:rFonts w:ascii="Arial" w:cs="Arial" w:eastAsia="Arial" w:hAnsi="Arial"/>
          <w:b/>
          <w:bCs/>
          <w:sz w:val="36"/>
          <w:szCs w:val="36"/>
        </w:rPr>
        <w:t xml:space="preserve">9. History — Saving &amp; Comparing</w:t>
      </w:r>
    </w:p>
    <w:p>
      <w:pPr>
        <w:pStyle w:val="Heading2"/>
      </w:pPr>
      <w:r>
        <w:rPr>
          <w:rFonts w:ascii="Arial" w:cs="Arial" w:eastAsia="Arial" w:hAnsi="Arial"/>
          <w:b/>
          <w:bCs/>
          <w:color w:val="0099CC"/>
          <w:sz w:val="28"/>
          <w:szCs w:val="28"/>
        </w:rPr>
        <w:t xml:space="preserve">What is saved automatically</w:t>
      </w:r>
    </w:p>
    <w:p>
      <w:pPr>
        <w:spacing w:after="120"/>
      </w:pPr>
      <w:r>
        <w:rPr>
          <w:rFonts w:ascii="Arial" w:cs="Arial" w:eastAsia="Arial" w:hAnsi="Arial"/>
          <w:color w:val="1F2937"/>
          <w:sz w:val="22"/>
          <w:szCs w:val="22"/>
        </w:rPr>
        <w:t xml:space="preserve">Every completed assessment is saved to your browser's local storage: org name, sector, region, size, all domain scores, the complete answer set, CyberScore, Risk Score, Cost of Inaction, date and time, and currency.</w:t>
      </w:r>
    </w:p>
    <w:p>
      <w:pPr>
        <w:spacing w:after="160"/>
      </w:pPr>
      <w:r>
        <w:t xml:space="preserve"/>
      </w:r>
    </w:p>
    <w:p>
      <w:pPr>
        <w:pStyle w:val="Heading2"/>
      </w:pPr>
      <w:r>
        <w:rPr>
          <w:rFonts w:ascii="Arial" w:cs="Arial" w:eastAsia="Arial" w:hAnsi="Arial"/>
          <w:b/>
          <w:bCs/>
          <w:color w:val="0099CC"/>
          <w:sz w:val="28"/>
          <w:szCs w:val="28"/>
        </w:rPr>
        <w:t xml:space="preserve">Trend chart</w:t>
      </w:r>
    </w:p>
    <w:p>
      <w:pPr>
        <w:spacing w:after="120"/>
      </w:pPr>
      <w:r>
        <w:rPr>
          <w:rFonts w:ascii="Arial" w:cs="Arial" w:eastAsia="Arial" w:hAnsi="Arial"/>
          <w:color w:val="1F2937"/>
          <w:sz w:val="22"/>
          <w:szCs w:val="22"/>
        </w:rPr>
        <w:t xml:space="preserve">When two or more assessments exist (after search filtering), a trend chart appears automatically showing CyberScore and Risk Score over time. Three delta cards below it show the change since the previous assessment.</w:t>
      </w:r>
    </w:p>
    <w:p>
      <w:pPr>
        <w:spacing w:after="160"/>
      </w:pPr>
      <w:r>
        <w:t xml:space="preserve"/>
      </w:r>
    </w:p>
    <w:p>
      <w:pPr>
        <w:pStyle w:val="Heading2"/>
      </w:pPr>
      <w:r>
        <w:rPr>
          <w:rFonts w:ascii="Arial" w:cs="Arial" w:eastAsia="Arial" w:hAnsi="Arial"/>
          <w:b/>
          <w:bCs/>
          <w:color w:val="0099CC"/>
          <w:sz w:val="28"/>
          <w:szCs w:val="28"/>
        </w:rPr>
        <w:t xml:space="preserve">Exporting and importing</w:t>
      </w:r>
    </w:p>
    <w:p>
      <w:pPr>
        <w:spacing w:after="120"/>
      </w:pPr>
      <w:r>
        <w:rPr>
          <w:rFonts w:ascii="Arial" w:cs="Arial" w:eastAsia="Arial" w:hAnsi="Arial"/>
          <w:color w:val="1F2937"/>
          <w:sz w:val="22"/>
          <w:szCs w:val="22"/>
        </w:rPr>
        <w:t xml:space="preserve">Export a single assessment or all history as a .json file from the History tab. To restore on another device, drag the .json file onto the import drop zone, or click "Import". Duplicates (same ID) are skipped automatically.</w:t>
      </w:r>
    </w:p>
    <w:p>
      <w:pPr>
        <w:spacing w:after="160"/>
      </w:pPr>
      <w:r>
        <w:t xml:space="preserve"/>
      </w:r>
    </w:p>
    <w:p>
      <w:pPr>
        <w:pBdr>
          <w:left w:val="single" w:color="F59E0B" w:sz="24" w:space="120"/>
        </w:pBdr>
        <w:spacing w:after="120" w:before="120"/>
        <w:ind w:left="480"/>
      </w:pPr>
      <w:r>
        <w:rPr>
          <w:rFonts w:ascii="Arial" w:cs="Arial" w:eastAsia="Arial" w:hAnsi="Arial"/>
          <w:i/>
          <w:iCs/>
          <w:color w:val="1F2937"/>
          <w:sz w:val="22"/>
          <w:szCs w:val="22"/>
        </w:rPr>
        <w:t xml:space="preserve">Always export before clearing history. Clearing cannot be undone — but you can reimport from a .json backup.</w:t>
      </w:r>
    </w:p>
    <w:p>
      <w:pPr>
        <w:spacing w:after="160"/>
      </w:pPr>
      <w:r>
        <w:t xml:space="preserve"/>
      </w:r>
    </w:p>
    <w:p>
      <w:pPr>
        <w:pStyle w:val="Heading1"/>
      </w:pPr>
      <w:r>
        <w:rPr>
          <w:rFonts w:ascii="Arial" w:cs="Arial" w:eastAsia="Arial" w:hAnsi="Arial"/>
          <w:b/>
          <w:bCs/>
          <w:sz w:val="36"/>
          <w:szCs w:val="36"/>
        </w:rPr>
        <w:t xml:space="preserve">10. Five Eyes Framework</w:t>
      </w:r>
    </w:p>
    <w:p>
      <w:pPr>
        <w:pStyle w:val="Heading2"/>
      </w:pPr>
      <w:r>
        <w:rPr>
          <w:rFonts w:ascii="Arial" w:cs="Arial" w:eastAsia="Arial" w:hAnsi="Arial"/>
          <w:b/>
          <w:bCs/>
          <w:color w:val="0099CC"/>
          <w:sz w:val="28"/>
          <w:szCs w:val="28"/>
        </w:rPr>
        <w:t xml:space="preserve">What is the Five Eyes?</w:t>
      </w:r>
    </w:p>
    <w:p>
      <w:pPr>
        <w:spacing w:after="120"/>
      </w:pPr>
      <w:r>
        <w:rPr>
          <w:rFonts w:ascii="Arial" w:cs="Arial" w:eastAsia="Arial" w:hAnsi="Arial"/>
          <w:color w:val="1F2937"/>
          <w:sz w:val="22"/>
          <w:szCs w:val="22"/>
        </w:rPr>
        <w:t xml:space="preserve">The Five Eyes is an intelligence-sharing alliance between the UK (NCSC), USA (CISA and NSA), Australia (ASD/ACSC), Canada (CCCS), and New Zealand (NCSC-NZ). When all five publish a joint statement, it carries significant weight — it reflects coordinated intelligence assessments, not just policy.</w:t>
      </w:r>
    </w:p>
    <w:p>
      <w:pPr>
        <w:spacing w:after="160"/>
      </w:pPr>
      <w:r>
        <w:t xml:space="preserve"/>
      </w:r>
    </w:p>
    <w:p>
      <w:pPr>
        <w:pStyle w:val="Heading2"/>
      </w:pPr>
      <w:r>
        <w:rPr>
          <w:rFonts w:ascii="Arial" w:cs="Arial" w:eastAsia="Arial" w:hAnsi="Arial"/>
          <w:b/>
          <w:bCs/>
          <w:color w:val="0099CC"/>
          <w:sz w:val="28"/>
          <w:szCs w:val="28"/>
        </w:rPr>
        <w:t xml:space="preserve">The two source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00"/>
      </w:tblGrid>
      <w:tr>
        <w:trPr>
          <w:tblHeader/>
        </w:trPr>
        <w:tc>
          <w:tcPr>
            <w:tcW w:type="dxa" w:w="2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8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message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Five Eyes Joint Leadership Statement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22 Jun 2026</w:t>
            </w:r>
          </w:p>
        </w:tc>
        <w:tc>
          <w:tcPr>
            <w:tcW w:type="dxa" w:w="4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"Frontier AI threats: months, not years. Secure-by-design must be standard."</w:t>
            </w:r>
          </w:p>
        </w:tc>
      </w:tr>
      <w:tr>
        <w:tc>
          <w:tcPr>
            <w:tcW w:type="dxa" w:w="2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Careful Adoption of Agentic AI Services</w:t>
            </w:r>
          </w:p>
        </w:tc>
        <w:tc>
          <w:tcPr>
            <w:tcW w:type="dxa" w:w="1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May 2026</w:t>
            </w:r>
          </w:p>
        </w:tc>
        <w:tc>
          <w:tcPr>
            <w:tcW w:type="dxa" w:w="48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30-page guidance: 5 risk classes for autonomous AI systems.</w:t>
            </w:r>
          </w:p>
        </w:tc>
      </w:tr>
    </w:tbl>
    <w:p>
      <w:pPr>
        <w:spacing w:after="160"/>
      </w:pPr>
      <w:r>
        <w:t xml:space="preserve"/>
      </w:r>
    </w:p>
    <w:p>
      <w:pPr>
        <w:pStyle w:val="Heading2"/>
      </w:pPr>
      <w:r>
        <w:rPr>
          <w:rFonts w:ascii="Arial" w:cs="Arial" w:eastAsia="Arial" w:hAnsi="Arial"/>
          <w:b/>
          <w:bCs/>
          <w:color w:val="0099CC"/>
          <w:sz w:val="28"/>
          <w:szCs w:val="28"/>
        </w:rPr>
        <w:t xml:space="preserve">The 7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600"/>
            <w:tcBorders>
              <w:top w:val="single" w:color="DDDDDD" w:sz="4"/>
              <w:left w:val="single" w:color="DDDDDD" w:sz="4"/>
              <w:bottom w:val="single" w:color="DDDDDD" w:sz="4"/>
              <w:right w:val="single" w:color="DDDDDD"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means for your business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Secure by Design</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built in from project inception — not added on afterwards</w:t>
            </w:r>
          </w:p>
        </w:tc>
      </w:tr>
      <w:tr>
        <w:tc>
          <w:tcPr>
            <w:tcW w:type="dxa" w:w="2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Secure by Default</w:t>
            </w:r>
          </w:p>
        </w:tc>
        <w:tc>
          <w:tcPr>
            <w:tcW w:type="dxa" w:w="66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Technology should ship with most secure settings enabled. Check vendor defaults.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Defence in Depth</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No single tool or AI system should be your complete defence. Layered controls.</w:t>
            </w:r>
          </w:p>
        </w:tc>
      </w:tr>
      <w:tr>
        <w:tc>
          <w:tcPr>
            <w:tcW w:type="dxa" w:w="2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Transparency &amp; Accountability</w:t>
            </w:r>
          </w:p>
        </w:tc>
        <w:tc>
          <w:tcPr>
            <w:tcW w:type="dxa" w:w="66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AI security decisions must be auditable and explainable to your board.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Human Oversight of AI</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Humans must be able to override, halt, or interrogate any AI security action.</w:t>
            </w:r>
          </w:p>
        </w:tc>
      </w:tr>
      <w:tr>
        <w:tc>
          <w:tcPr>
            <w:tcW w:type="dxa" w:w="24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 Least Privilege for AI</w:t>
            </w:r>
          </w:p>
        </w:tc>
        <w:tc>
          <w:tcPr>
            <w:tcW w:type="dxa" w:w="6600"/>
            <w:tcBorders>
              <w:top w:val="single" w:color="DDDDDD" w:sz="4"/>
              <w:left w:val="single" w:color="DDDDDD" w:sz="4"/>
              <w:bottom w:val="single" w:color="DDDDDD" w:sz="4"/>
              <w:right w:val="single" w:color="DDDDDD" w:sz="4"/>
            </w:tcBorders>
            <w:shd w:fill="F5F9FC" w:val="clear"/>
            <w:tcMar>
              <w:top w:type="dxa" w:w="80"/>
              <w:left w:type="dxa" w:w="120"/>
              <w:bottom w:type="dxa" w:w="80"/>
              <w:right w:type="dxa" w:w="120"/>
            </w:tcMar>
          </w:tcPr>
          <w:p>
            <w:r>
              <w:rPr>
                <w:rFonts w:ascii="Arial" w:cs="Arial" w:eastAsia="Arial" w:hAnsi="Arial"/>
                <w:color w:val="1F2937"/>
                <w:sz w:val="20"/>
                <w:szCs w:val="20"/>
              </w:rPr>
              <w:t xml:space="preserve">AI agents need minimum permissions — 78% of compromised agents were over-permissioned.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 Resilience over Reliance</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Tested fallback procedures when AI tools fail or behave unexpectedly.</w:t>
            </w:r>
          </w:p>
        </w:tc>
      </w:tr>
    </w:tbl>
    <w:p>
      <w:pPr>
        <w:spacing w:after="160"/>
      </w:pPr>
      <w:r>
        <w:t xml:space="preserve"/>
      </w:r>
    </w:p>
    <w:p>
      <w:pPr>
        <w:pStyle w:val="Heading1"/>
      </w:pPr>
      <w:r>
        <w:rPr>
          <w:rFonts w:ascii="Arial" w:cs="Arial" w:eastAsia="Arial" w:hAnsi="Arial"/>
          <w:b/>
          <w:bCs/>
          <w:sz w:val="36"/>
          <w:szCs w:val="36"/>
        </w:rPr>
        <w:t xml:space="preserve">11. Frequently Asked Questions</w:t>
      </w:r>
    </w:p>
    <w:p>
      <w:pPr>
        <w:pStyle w:val="Heading2"/>
      </w:pPr>
      <w:r>
        <w:rPr>
          <w:rFonts w:ascii="Arial" w:cs="Arial" w:eastAsia="Arial" w:hAnsi="Arial"/>
          <w:b/>
          <w:bCs/>
          <w:color w:val="0099CC"/>
          <w:sz w:val="28"/>
          <w:szCs w:val="28"/>
        </w:rPr>
        <w:t xml:space="preserve">Is this an official certification or audit?</w:t>
      </w:r>
    </w:p>
    <w:p>
      <w:pPr>
        <w:spacing w:after="120"/>
      </w:pPr>
      <w:r>
        <w:rPr>
          <w:rFonts w:ascii="Arial" w:cs="Arial" w:eastAsia="Arial" w:hAnsi="Arial"/>
          <w:color w:val="1F2937"/>
          <w:sz w:val="22"/>
          <w:szCs w:val="22"/>
        </w:rPr>
        <w:t xml:space="preserve">No. CyberScore Pro is a self-reported maturity assessment — a structured questionnaire that produces a scored output. It is a starting point. To achieve formal certifications, engage an accredited certification body. For professional assessment, engage a qualified penetration testing firm or CISO consultancy.</w:t>
      </w:r>
    </w:p>
    <w:p>
      <w:pPr>
        <w:spacing w:after="160"/>
      </w:pPr>
      <w:r>
        <w:t xml:space="preserve"/>
      </w:r>
    </w:p>
    <w:p>
      <w:pPr>
        <w:pStyle w:val="Heading2"/>
      </w:pPr>
      <w:r>
        <w:rPr>
          <w:rFonts w:ascii="Arial" w:cs="Arial" w:eastAsia="Arial" w:hAnsi="Arial"/>
          <w:b/>
          <w:bCs/>
          <w:color w:val="0099CC"/>
          <w:sz w:val="28"/>
          <w:szCs w:val="28"/>
        </w:rPr>
        <w:t xml:space="preserve">Can I save my results?</w:t>
      </w:r>
    </w:p>
    <w:p>
      <w:pPr>
        <w:spacing w:after="120"/>
      </w:pPr>
      <w:r>
        <w:rPr>
          <w:rFonts w:ascii="Arial" w:cs="Arial" w:eastAsia="Arial" w:hAnsi="Arial"/>
          <w:color w:val="1F2937"/>
          <w:sz w:val="22"/>
          <w:szCs w:val="22"/>
        </w:rPr>
        <w:t xml:space="preserve">Yes — results are saved automatically to browser localStorage every time you reach the results screen. Open the History tab to see all saved assessments. To back up across devices, export from the History tab.</w:t>
      </w:r>
    </w:p>
    <w:p>
      <w:pPr>
        <w:spacing w:after="160"/>
      </w:pPr>
      <w:r>
        <w:t xml:space="preserve"/>
      </w:r>
    </w:p>
    <w:p>
      <w:pPr>
        <w:pStyle w:val="Heading2"/>
      </w:pPr>
      <w:r>
        <w:rPr>
          <w:rFonts w:ascii="Arial" w:cs="Arial" w:eastAsia="Arial" w:hAnsi="Arial"/>
          <w:b/>
          <w:bCs/>
          <w:color w:val="0099CC"/>
          <w:sz w:val="28"/>
          <w:szCs w:val="28"/>
        </w:rPr>
        <w:t xml:space="preserve">Can I do multiple assessments for different sites?</w:t>
      </w:r>
    </w:p>
    <w:p>
      <w:pPr>
        <w:spacing w:after="120"/>
      </w:pPr>
      <w:r>
        <w:rPr>
          <w:rFonts w:ascii="Arial" w:cs="Arial" w:eastAsia="Arial" w:hAnsi="Arial"/>
          <w:color w:val="1F2937"/>
          <w:sz w:val="22"/>
          <w:szCs w:val="22"/>
        </w:rPr>
        <w:t xml:space="preserve">Yes — complete each assessment separately. All are saved to History automatically. Use "Compare with previous" to compare any two consecutive records. A dedicated multi-site comparison mode is planned for v1.5.</w:t>
      </w:r>
    </w:p>
    <w:p>
      <w:pPr>
        <w:spacing w:after="160"/>
      </w:pPr>
      <w:r>
        <w:t xml:space="preserve"/>
      </w:r>
    </w:p>
    <w:p>
      <w:pPr>
        <w:pStyle w:val="Heading2"/>
      </w:pPr>
      <w:r>
        <w:rPr>
          <w:rFonts w:ascii="Arial" w:cs="Arial" w:eastAsia="Arial" w:hAnsi="Arial"/>
          <w:b/>
          <w:bCs/>
          <w:color w:val="0099CC"/>
          <w:sz w:val="28"/>
          <w:szCs w:val="28"/>
        </w:rPr>
        <w:t xml:space="preserve">Is my API key safe?</w:t>
      </w:r>
    </w:p>
    <w:p>
      <w:pPr>
        <w:spacing w:after="120"/>
      </w:pPr>
      <w:r>
        <w:rPr>
          <w:rFonts w:ascii="Arial" w:cs="Arial" w:eastAsia="Arial" w:hAnsi="Arial"/>
          <w:color w:val="1F2937"/>
          <w:sz w:val="22"/>
          <w:szCs w:val="22"/>
        </w:rPr>
        <w:t xml:space="preserve">Yes. Your key is entered at runtime, stored only in browser localStorage if you tick "Remember", and the only outbound connection is directly to your chosen AI provider. It is never in the HTML file, never on GitHub. Click "Clear" in Settings to remove it instantly.</w:t>
      </w:r>
    </w:p>
    <w:p>
      <w:pPr>
        <w:spacing w:after="160"/>
      </w:pPr>
      <w:r>
        <w:t xml:space="preserve"/>
      </w:r>
    </w:p>
    <w:p>
      <w:pPr>
        <w:pStyle w:val="Heading2"/>
      </w:pPr>
      <w:r>
        <w:rPr>
          <w:rFonts w:ascii="Arial" w:cs="Arial" w:eastAsia="Arial" w:hAnsi="Arial"/>
          <w:b/>
          <w:bCs/>
          <w:color w:val="0099CC"/>
          <w:sz w:val="28"/>
          <w:szCs w:val="28"/>
        </w:rPr>
        <w:t xml:space="preserve">What currency does it use?</w:t>
      </w:r>
    </w:p>
    <w:p>
      <w:pPr>
        <w:spacing w:after="120"/>
      </w:pPr>
      <w:r>
        <w:rPr>
          <w:rFonts w:ascii="Arial" w:cs="Arial" w:eastAsia="Arial" w:hAnsi="Arial"/>
          <w:color w:val="1F2937"/>
          <w:sz w:val="22"/>
          <w:szCs w:val="22"/>
        </w:rPr>
        <w:t xml:space="preserve">GBP (£) by default. Change to EUR (€) or USD ($) any time via the ⚙ Settings icon in the results header. All financial figures update instantly.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9CC" w:sz="4" w:space="1"/>
      </w:pBdr>
    </w:pPr>
    <w:r>
      <w:rPr>
        <w:rFonts w:ascii="Arial" w:cs="Arial" w:eastAsia="Arial" w:hAnsi="Arial"/>
        <w:color w:val="6B82A8"/>
        <w:sz w:val="16"/>
        <w:szCs w:val="16"/>
      </w:rPr>
      <w:t xml:space="preserve">v1.4  ·  Self-reported maturity assessment  ·  Not a substitute for professional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9CC" w:sz="6" w:space="1"/>
      </w:pBdr>
    </w:pPr>
    <w:r>
      <w:rPr>
        <w:rFonts w:ascii="Arial" w:cs="Arial" w:eastAsia="Arial" w:hAnsi="Arial"/>
        <w:color w:val="6B82A8"/>
        <w:sz w:val="18"/>
        <w:szCs w:val="18"/>
      </w:rPr>
      <w:t xml:space="preserve">CyberScore Pro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99C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2026-06-23T11:52:54.795Z</dcterms:created>
  <dcterms:modified xsi:type="dcterms:W3CDTF">2026-06-23T11:52:54.795Z</dcterms:modified>
</cp:coreProperties>
</file>

<file path=docProps/custom.xml><?xml version="1.0" encoding="utf-8"?>
<Properties xmlns="http://schemas.openxmlformats.org/officeDocument/2006/custom-properties" xmlns:vt="http://schemas.openxmlformats.org/officeDocument/2006/docPropsVTypes"/>
</file>