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99CC"/>
          <w:sz w:val="72"/>
          <w:szCs w:val="72"/>
        </w:rPr>
        <w:t xml:space="preserve">CyberScore Pro</w:t>
      </w:r>
    </w:p>
    <w:p>
      <w:pPr>
        <w:spacing w:after="120"/>
        <w:jc w:val="center"/>
      </w:pPr>
      <w:r>
        <w:rPr>
          <w:rFonts w:ascii="Arial" w:cs="Arial" w:eastAsia="Arial" w:hAnsi="Arial"/>
          <w:color w:val="1F2937"/>
          <w:sz w:val="32"/>
          <w:szCs w:val="32"/>
        </w:rPr>
        <w:t xml:space="preserve">Technical &amp; Developer Guide</w:t>
      </w:r>
    </w:p>
    <w:p>
      <w:pPr>
        <w:spacing w:after="80"/>
        <w:jc w:val="center"/>
      </w:pPr>
      <w:r>
        <w:rPr>
          <w:rFonts w:ascii="Arial" w:cs="Arial" w:eastAsia="Arial" w:hAnsi="Arial"/>
          <w:color w:val="6B82A8"/>
          <w:sz w:val="22"/>
          <w:szCs w:val="22"/>
        </w:rPr>
        <w:t xml:space="preserve">Version 1.4  ·  For developers and technical architects</w:t>
      </w:r>
    </w:p>
    <w:p>
      <w:pPr>
        <w:spacing w:after="80"/>
        <w:jc w:val="center"/>
      </w:pPr>
      <w:r>
        <w:rPr>
          <w:rFonts w:ascii="Arial" w:cs="Arial" w:eastAsia="Arial" w:hAnsi="Arial"/>
          <w:color w:val="6B82A8"/>
          <w:sz w:val="22"/>
          <w:szCs w:val="22"/>
        </w:rPr>
        <w:t xml:space="preserve">Assumes working knowledge of HTML, CSS, and JavaScript</w:t>
      </w:r>
    </w:p>
    <w:p>
      <w:pPr>
        <w:pBdr>
          <w:bottom w:val="single" w:color="0099CC" w:sz="12" w:space="1"/>
        </w:pBd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 Architecture Overview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CyberScore Pro is a zero-dependency, single-file SPA (Single Page Application). No build pipeline, no npm, no server. Everything runs in the browser.</w:t>
      </w:r>
    </w:p>
    <w:p>
      <w:pPr>
        <w:spacing w:after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Markup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HTML5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Embedded in index.html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Styling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CSS3 with custom properties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Embedded in index.html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Logic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Vanilla JavaScript (ES2020+)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Embedded in index.html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Charts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Chart.js 4.4.1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CDN (cdnjs.cloudflare.com)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PDF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jsPDF 2.5.1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CDN (cdnjs.cloudflare.com)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Fonts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Google Fonts (DM family)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CDN (fonts.googleapis.com)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— Claude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Anthropic Messages API v2023-06-01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api.anthropic.com (runtime)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— Gemini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Google Generative Language API v1beta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generativelanguage.googleapis.com (runtime)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 File Structure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One deliverable file. All HTML, CSS, JavaScript, data, and logic live inside index.html.</w:t>
      </w:r>
    </w:p>
    <w:p>
      <w:pPr>
        <w:spacing w:after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00"/>
      </w:tblGrid>
      <w:tr>
        <w:trPr>
          <w:tblHeader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 (approx)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CSS :root variables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~13–27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 tokens — colours, radii, fonts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CSS components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~28–600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visual styles — 80+ component classes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HTML — Overlays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~601–770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Demo banner, settings, admin PW modal, admin panel, demo return prompt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HTML — Welcome screen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~795–840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Mode selector, CTA, demo link, admin footer link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HTML — Context screen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~842–1010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Org profile, primary+secondary region, framework preview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HTML — Quiz screen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~1012–1060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Dynamic question renderer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HTML — Results screen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~1062–1250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8-tab results layout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JS — State variables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~1260–1285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global app state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JS — Data: DOMAINS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~1290–1440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8 domains × 5 questions each (40 total + 5 AI)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JS — Data: ALL_FRAMEWORKS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~1442–1458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12 framework definitions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JS — Data: DEMO/BENCHMARKS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~1460–1480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Demo answers, demo context, sector benchmarks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JS — Data: FE_PRINCIPLES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~1482–1550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7 Five Eyes principle definitions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JS — Data: GAP_DB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~1552–1620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13 gap definitions (10 standard + 3 Five Eyes)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JS — Admin functions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~1650–1720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SHA-256 admin, settings, provider, AI key management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JS — Demo mode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~1722–1790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skipToDemo, closeDemoMode, startRealAssessment, exitResults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JS — Multi-region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~1792–1860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toggleJurisdiction, updateFrameworks (OR logic), updateFrameworksSilent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JS — Quiz engine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~1862–1940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startQuiz, renderDomain, selectAnswer, quizPrev, quizNext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JS — Scoring engine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~1942–1990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calculateScores, FAIR ALE model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JS — Render functions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~1992–2380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render*() functions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JS — Five Eyes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~2382–2520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FE scoring, renderFiveEyes, generateFEAnalysis, dismissFEAlert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JS — Tabs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~2522–2540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switchTab, switchTabById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JS — AI functions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~2542–2620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runAI, generateAISummary, generateGapInsight, generateBoardReport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JS — History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~2622–2900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history functions including compare modal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JS — Toast system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~2902–3050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showToast engine + all smart toast triggers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JS — PDF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~3052–3130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downloadPDF using jsPDF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JS — localStorage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~3132–3180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loadPrefs, clearSavedKey, LS key constants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JS — Init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~3182–3200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DOMContentLoaded bootstrap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Application State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state is held in plain JavaScript global variables. No reactive framework.</w:t>
      </w:r>
    </w:p>
    <w:p>
      <w:pPr>
        <w:spacing w:after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00"/>
      </w:tblGrid>
      <w:tr>
        <w:trPr>
          <w:tblHeader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appMode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'user' | 'demo' — defaults to 'user'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isDemoActive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boolean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True when viewing demo data — controls banner + mode pill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aiEnabled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boolean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True when AI key is set and AI is on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apiKey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Runtime only — never in source code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apiProvider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'gemini' | 'anthropic' — Gemini is default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currency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'GBP' | 'EUR' | 'USD' — GBP is default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assessMode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'quick' | 'deep'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ctx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object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Context screen values (org, sector, region, size, revenue...)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answers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object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domainId → array of answer indices (0–4) per question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scores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object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domainId → 0..100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overallCyber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number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Weighted CyberScore 0–100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overallRisk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number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Risk exposure score 0–100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costOfInaction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number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ALE in GBP (converted at render time)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applicableFrameworks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array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Filtered from ALL_FRAMEWORKS by sector+region+size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secondaryJurisdictions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Set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Active secondary region chips (multi-region)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currentDomainIdx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number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Current domain in quiz (0–7)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optMode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'risk' | 'cost' | 'compliance'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ADMIN_HASH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SHA-256 of admin password — never plain text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4. Scoring Engine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Domain score calculation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For each domain: domain_score = (sum of answers 0–4) / (number_of_questions × 4) × 100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Quick mode: uses questions.filter(q =&gt; !q.aiOnly).slice(0,2) — first 2 non-AI questions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Deep Dive: uses all questions including aiOnly Five Eyes questions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Overall CyberScore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Weighted average of domain scores. Weights must always sum to 1.0.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4800"/>
      </w:tblGrid>
      <w:tr>
        <w:trPr>
          <w:tblHeader/>
        </w:trP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Identity &amp; Access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15%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MFA blocks ~99% of automated attacks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Detection &amp; Response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15%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Dwell time is the primary driver of breach cost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Network Security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12%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Perimeter remains foundational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Cloud &amp; Asset Management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12%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Fastest-growing attack surface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 Protection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12%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Regulatory and reputational driver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Governance &amp; Policy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12%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Required by ISO 27001, DORA, NIS2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Awareness &amp; Culture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12%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Phishing = #1 initial access vector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Supply Chain &amp; 3rd Party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10%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Highest-growth attack vector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Risk Score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Risk Score = MIN(100, ROUND((100 − CyberScore) × sectorMultiplier × 0.85))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Sector multipliers: Financial Services 1.4, Energy 1.35, Healthcare 1.3, Technology 1.25, Government 1.2, Retail 1.15, default 1.1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Cost of Inaction (FAIR model)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SLE = revenue × 0.18 (Single Loss Expectancy — IBM CODB 2024 calibrated)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ARO = (RiskScore / 100) × 0.7 (Annual Rate of Occurrence — capped at 70%)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ALE = SLE × ARO + (revenue × 0.02) (Annualised Loss Expectancy + compliance overhead)</w:t>
      </w:r>
    </w:p>
    <w:p>
      <w:pPr>
        <w:pBdr>
          <w:left w:val="single" w:color="F59E0B" w:sz="24" w:space="120"/>
        </w:pBdr>
        <w:spacing w:after="120" w:before="120"/>
        <w:ind w:left="480"/>
      </w:pPr>
      <w:r>
        <w:rPr>
          <w:rFonts w:ascii="Arial" w:cs="Arial" w:eastAsia="Arial" w:hAnsi="Arial"/>
          <w:i/>
          <w:iCs/>
          <w:color w:val="1F2937"/>
          <w:sz w:val="22"/>
          <w:szCs w:val="22"/>
        </w:rPr>
        <w:t xml:space="preserve">The 0.18 exposure factor and 0.02 compliance cost are the primary tuning parameters. Adjust these to recalibrate for different markets.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5. Multi-Region Framework Matching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Framework matching uses an OR filter across primary region + all active secondary jurisdictions: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const allR = new Set([ctx.region, ...secondaryJurisdictions])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Filter: regionOk = f.regions === 'all' || [...allR].some(r =&gt; f.regions.includes(r))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means: a framework appears if ANY of the user's regions/jurisdictions match. Risk scoring still uses only the primary region (ctx.region).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6. Five Eyes Scoring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FE_PRINCIPLES schema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600"/>
      </w:tblGrid>
      <w:tr>
        <w:trPr>
          <w:tblHeader/>
        </w:trP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icon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Emoji icon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domains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array</w:t>
            </w:r>
          </w:p>
        </w:tc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Domain IDs averaged for base score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aiQuestionIdx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number|null</w:t>
            </w:r>
          </w:p>
        </w:tc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Index into governance AI questions (0–4), null = no AI component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weight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number</w:t>
            </w:r>
          </w:p>
        </w:tc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Weight in overall Five Eyes score (all weights sum to 1.0)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Calculation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For each principle: domAvg = average(p.domains.map(id =&gt; scores[id]))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If principle has aiQuestionIdx and assessMode === 'deep':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  aiScore = (answers.governance[5 + p.aiQuestionIdx] / 4) × 100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  combined = domAvg × 0.7 + aiScore × 0.3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Overall Five Eyes score = weighted sum of principle scores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AI questions in governance start at index 5 (after the 5 standard governance questions). In Quick mode, aiOnly questions are filtered out and aiQuestionIdx returns undefined — scoring falls back to domain-only.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7. Admin Panel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Password verification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Admin password is verified client-side using SHA-256 (Web Crypto API). The hash is stored in the ADMIN_HASH constant. The plain-text password is never stored anywhere.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async function checkAdminPassword() {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  const buf = await crypto.subtle.digest('SHA-256', new TextEncoder().encode(pw));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  const hash = Array.from(new Uint8Array(buf)).map(b =&gt; b.toString(16).padStart(2,'0')).join('');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  if (hash === ADMIN_HASH) { /* unlock */ }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}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Default password: cyberscore2026 — change by replacing ADMIN_HASH with the SHA-256 of your new password. Generate at: emn178.github.io/online-tools/sha256.html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8. AI Integration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runAI(system, user) — core function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Unified AI caller supporting two providers. Returns Promise&lt;string&gt;.</w:t>
      </w:r>
    </w:p>
    <w:p>
      <w:pPr>
        <w:spacing w:after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2000"/>
        <w:gridCol w:w="1600"/>
      </w:tblGrid>
      <w:tr>
        <w:trPr>
          <w:tblHeader/>
        </w:trP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Gemini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generativelanguage.googleapis.com/v1beta/models/gemini-1.5-flash:generateContent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gemini-1.5-flash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Claude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api.anthropic.com/v1/messages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claude-haiku-4-5-20251001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~£0.002/report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AI function map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000"/>
        <w:gridCol w:w="1800"/>
      </w:tblGrid>
      <w:tr>
        <w:trPr>
          <w:tblHeader/>
        </w:trP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location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tokens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generateAISummary()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Auto on results load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#ai-domain-content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1000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generateGapInsight(i)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 gap in register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#gap-ai-{i}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1000 (40 word prompt)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generateFEAnalysis()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Auto via renderFiveEyes()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#fe-ai-content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1000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generateBoardReport()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Button click on Roadmap tab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#ai-roadmap-content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1000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9. localStorage Keys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800"/>
      </w:tblGrid>
      <w:tr>
        <w:trPr>
          <w:tblHeader/>
        </w:trP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set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csp_history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JSON array of assessments (max 50)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 every calculateAndRender()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csp_api_key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key string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 Save in Settings (if Remember ticked)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csp_provider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'gemini' | 'anthropic'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 Save in Settings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csp_currency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'GBP' | 'EUR' | 'USD'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 currency change in Settings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csp_first_save_done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'1'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 first assessment save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csp_first_export_done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'1'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 first export (single or all)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csp_fe_dismissed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'1'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 Five Eyes banner dismiss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10. Toast Notification System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showToast(opts) — core function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5800"/>
      </w:tblGrid>
      <w:tr>
        <w:trPr>
          <w:tblHeader/>
        </w:trP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5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'success' | 'info' | 'warning' | 'danger'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5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Bold heading (optional)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msg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5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Body text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5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Underlined action link text (optional)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actionFn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function</w:t>
            </w:r>
          </w:p>
        </w:tc>
        <w:tc>
          <w:tcPr>
            <w:tcW w:type="dxa" w:w="5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Called on action click (optional)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duration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number</w:t>
            </w:r>
          </w:p>
        </w:tc>
        <w:tc>
          <w:tcPr>
            <w:tcW w:type="dxa" w:w="5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ms before auto-dismiss (default 6000)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5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Prevents duplicate toasts with same id (optional)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Smart save toast — 3-state logic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rPr>
          <w:tblHeader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csp_first_save_done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csp_first_export_done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Toast shown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set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 explainer (9s) with History tab action link — shows once only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set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Export nudge (7s) — stops after first export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Set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Brief confirmation (4s) with record count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localStorage unavailable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Amber warning + PDF download link (10s)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11. Security Model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</w:t>
            </w:r>
          </w:p>
        </w:tc>
        <w:tc>
          <w:tcPr>
            <w:tcW w:type="dxa" w:w="6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key in source code</w:t>
            </w:r>
          </w:p>
        </w:tc>
        <w:tc>
          <w:tcPr>
            <w:tcW w:type="dxa" w:w="6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Key is runtime-only, entered via Settings — never in HTML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key in Git history</w:t>
            </w:r>
          </w:p>
        </w:tc>
        <w:tc>
          <w:tcPr>
            <w:tcW w:type="dxa" w:w="6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Key is not in any committed file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key in browser storage</w:t>
            </w:r>
          </w:p>
        </w:tc>
        <w:tc>
          <w:tcPr>
            <w:tcW w:type="dxa" w:w="6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Opt-in only (Remember checkbox); cleared by Clear button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 password exposed</w:t>
            </w:r>
          </w:p>
        </w:tc>
        <w:tc>
          <w:tcPr>
            <w:tcW w:type="dxa" w:w="6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SHA-256 hash only — plain text never stored or transmitted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XSS via AI response</w:t>
            </w:r>
          </w:p>
        </w:tc>
        <w:tc>
          <w:tcPr>
            <w:tcW w:type="dxa" w:w="6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from controlled providers; no user-supplied HTML injected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CDN supply chain attack</w:t>
            </w:r>
          </w:p>
        </w:tc>
        <w:tc>
          <w:tcPr>
            <w:tcW w:type="dxa" w:w="6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Pinned to specific versions (Chart.js 4.4.1, jsPDF 2.5.1)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Assessment data leakage</w:t>
            </w:r>
          </w:p>
        </w:tc>
        <w:tc>
          <w:tcPr>
            <w:tcW w:type="dxa" w:w="6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data in browser memory only; tab close = data gone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12. Extension Patterns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Adding a new domain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Add a new object to the DOMAINS array following the existing schema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Set weight — ensure all 9 domain weights still sum to 1.0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Add domain ID to relevant framework controls arrays in ALL_FRAMEWORKS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Add domain to DEMO_ANSWERS with test answer array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 other changes needed — all render functions iterate DOMAINS dynamically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Adding a new framework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Add a new object to ALL_FRAMEWORKS following the existing schema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Set regions, sectors, sizes (use 'all' for universal applicability)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Set controls array (domain IDs this framework maps 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Set weight between 0.75–1.0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 HTML changes needed — table renders dynamically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Adding a new gap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Add to GAP_DB array — include domain, severity, riskReduction, controlRef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Set fiveEyes: true if this is a Five Eyes-specific gap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Leave aiInsight: '' — populated at runtime by generateGapInsight()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Adding a new Five Eyes principle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Add entry to FE_PRINCIPLES — ensure weights sum to 1.0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If new AI question needed, add to governance questions with aiOnly: true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Set aiQuestionIdx to new question's position within AI block (0-indexed from 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 other changes — calcFiveEyesScore() iterates FE_PRINCIPLES dynamically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13. Troubleshooting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800"/>
      </w:tblGrid>
      <w:tr>
        <w:trPr>
          <w:tblHeader/>
        </w:trP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Charts don't render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Chart.js CDN failed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Download Chart.js locally, reference ./chart.min.js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PDF download fails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jsPDF CDN failed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Download jsPDF locally, reference ./jspdf.min.js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error: 401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Wrong key or expired key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Regenerate key at provider console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error: 429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Rate limit hit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Wait 60 seconds; consider upgrading API tier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error: CORS (Claude)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Missing browser header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Ensure anthropic-dangerous-allow-browser: true is set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History not saving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localStorage blocked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Expected in private/incognito mode; use PDF export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 panel won't open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Wrong password or caps lock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Hash at emn178.github.io/online-tools/sha256.html to verify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Five Eyes panel missing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renderFiveEyes() not called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 it is called inside renderResults() after renderCharts()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Demo banner not showing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isDemoActive not set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 skipToDemo() sets isDemoActive = true and calls updateDemoBanner()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Secondary chips not working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toggleJurisdiction not updating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 secondaryJurisdictions Set and updateFrameworks() called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14. Deployment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GitHub Pages (current)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Push index.html, README.md, HANDOVER.md, USER_GUIDE.docx, QUICK_REFERENCE.docx, TECHNICAL_GUIDE.docx, WALKTHROUGH.md, .gitignore to a public repo.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Enable Pages: Settings → Pages → Deploy from branch → main → / (root).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Live at: https://username.github.io/repo-name/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Version control convention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6800"/>
      </w:tblGrid>
      <w:tr>
        <w:trPr>
          <w:tblHeader/>
        </w:trP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changes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v1.0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Jun 2026</w:t>
            </w:r>
          </w:p>
        </w:tc>
        <w:tc>
          <w:tcPr>
            <w:tcW w:type="dxa" w:w="6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Initial release — 8 domains, 12 frameworks, FAIR model, AI, PDF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v1.1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Jun 2026</w:t>
            </w:r>
          </w:p>
        </w:tc>
        <w:tc>
          <w:tcPr>
            <w:tcW w:type="dxa" w:w="6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History tab — auto-save, restore, trend chart, compare, export/import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v1.2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Jun 2026</w:t>
            </w:r>
          </w:p>
        </w:tc>
        <w:tc>
          <w:tcPr>
            <w:tcW w:type="dxa" w:w="6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Toast notification system — smart save/export/import/delete alerts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v1.3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Jun 2026</w:t>
            </w:r>
          </w:p>
        </w:tc>
        <w:tc>
          <w:tcPr>
            <w:tcW w:type="dxa" w:w="6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Five Eyes framework — 7 principles, AI analysis, alert banner, 3 new gaps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v1.4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Jun 2026</w:t>
            </w:r>
          </w:p>
        </w:tc>
        <w:tc>
          <w:tcPr>
            <w:tcW w:type="dxa" w:w="6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User-first UX — password admin, settings gear, demo mode, multi-region, AI opt-in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99CC" w:sz="4" w:space="1"/>
      </w:pBdr>
    </w:pPr>
    <w:r>
      <w:rPr>
        <w:rFonts w:ascii="Arial" w:cs="Arial" w:eastAsia="Arial" w:hAnsi="Arial"/>
        <w:color w:val="6B82A8"/>
        <w:sz w:val="16"/>
        <w:szCs w:val="16"/>
      </w:rPr>
      <w:t xml:space="preserve">v1.4  ·  Self-reported maturity assessment  ·  Not a substitute for professional audit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99CC" w:sz="6" w:space="1"/>
      </w:pBdr>
    </w:pPr>
    <w:r>
      <w:rPr>
        <w:rFonts w:ascii="Arial" w:cs="Arial" w:eastAsia="Arial" w:hAnsi="Arial"/>
        <w:color w:val="6B82A8"/>
        <w:sz w:val="18"/>
        <w:szCs w:val="18"/>
      </w:rPr>
      <w:t xml:space="preserve">CyberScore Pro  —  Technical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099C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2026-06-23T11:52:55.042Z</dcterms:created>
  <dcterms:modified xsi:type="dcterms:W3CDTF">2026-06-23T11:52:55.042Z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