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0B0F1A"/>
          <w:sz w:val="40"/>
          <w:szCs w:val="40"/>
        </w:rPr>
        <w:t xml:space="preserve">🛡 CyberScore Pro — Step-by-Step Assessment Guide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v1.9  •  June 2026  •  rags1816.github.io/cyber/</w:t>
      </w:r>
    </w:p>
    <w:p>
      <w:pPr>
        <w:pBdr>
          <w:left w:val="single" w:color="00C9FF" w:sz="12" w:space="8"/>
        </w:pBdr>
        <w:shd w:fill="F0F9FF" w:val="clear"/>
        <w:spacing w:after="100" w:before="10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ℹ  Estimated time: 15 minutes (Quick Check) or 45 minutes (Deep Dive). Have your approximate annual revenue and security budget to hand.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1 — Open the Tool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rags1816.github.io/cyber/ in Chrome, Edge, Firefox, or Safari. You will see a clean welcome screen with no banners, no pop-ups, and no demo data.</w:t>
      </w:r>
    </w:p>
    <w:p>
      <w:pPr>
        <w:pBdr>
          <w:left w:val="single" w:color="10B981" w:sz="12" w:space="8"/>
        </w:pBdr>
        <w:shd w:fill="ECFDF5" w:val="clear"/>
        <w:spacing w:after="100" w:before="100"/>
        <w:ind w:left="360"/>
      </w:pPr>
      <w:r>
        <w:rPr>
          <w:rFonts w:ascii="Arial" w:cs="Arial" w:eastAsia="Arial" w:hAnsi="Arial"/>
          <w:color w:val="064E3B"/>
          <w:sz w:val="20"/>
          <w:szCs w:val="20"/>
        </w:rPr>
        <w:t xml:space="preserve">✅  v1.9: A fresh load always opens in User mode — no demo banner, no toast, no pre-filled data.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2 — Choose Your Mode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one of the two mode cards directly. The click immediately selects your mode and navigates to the context form — no additional button press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⚡ Quick Check (Recommended)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First visit, board preparation, time-limited, leadership overview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🔬 Deep Dive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Certification preparation, detailed gap analysis, annual review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are unsure, start with Quick Check. You can return for a Deep Dive once you have seen the output format.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minibar "🚀 Start Assessment" button scrolls to the mode cards and pulses them with a cyan glow — then click a card to proceed.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3 — AI Settings (Optional)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want AI-generated narrative, expand "⚡ My AI Settings" on the welcome screen before starting. Select Gemini (free tier) or Claude, paste your API key, and click Save. You can skip this entirely — all core features work without an API key.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4 — Context Form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your organisation details. More accurate inputs produce more relevant outputs.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Organisation 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Used in board report and PDF export header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Choose the closest match — this drives your risk multiplier and framework recommendations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Primary region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Selects regulatory frameworks; choose your primary operating jurisdiction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Secondary jurisdictions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if you operate across borders — e.g. add EU for GDPR if UK-based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Approximate annual revenue — used in Cost of Inaction formula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Security budget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Current year total — used to identify budget gap in recommendations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Low / Medium / High — affects how recommendations are prioritised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Target certification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ISO 27001, Cyber Essentials Plus, SOC 2 Type II, or NIST CSF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Optimisation mode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Risk-first (highest impact gaps), Cost-first (lowest cost), Quick wins (&lt;1 month)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"Start Assessment →" to begin the domain questions.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5 — Answer Domain Questions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Eight domains are covered. For each question, score based on your current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 — Not implemented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 have not addressed this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 — Planned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 have discussed this but not yet implemented 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 — Partial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Controls exist but with significant gaps or inconsistencies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 — Largely implemented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Controls in place with minor gaps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 — Fully implemented &amp; tested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Documented, deployed, and regularly verified</w:t>
            </w:r>
          </w:p>
        </w:tc>
      </w:tr>
    </w:tbl>
    <w:p>
      <w:pPr>
        <w:pBdr>
          <w:left w:val="single" w:color="EF4444" w:sz="12" w:space="8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color w:val="7F1D1D"/>
          <w:sz w:val="20"/>
          <w:szCs w:val="20"/>
        </w:rPr>
        <w:t xml:space="preserve">⚠  Score honestly. Overestimating maturity produces an optimistic CyberScore that understates your real exposure. There are no right or wrong answers — just actionable honesty.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domain navigation tabs at the top to jump between domains, or use the Previous / Next Domain buttons.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6 — Satisfaction Gate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your final domain answer, a modal appears: "Ready to see your results?" You have two choices: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✏ Edit My Answers — returns to the quiz with all your answers intact. Use this to review or change any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Yes, Show My Report → — calculates all scores and renders the full results screen.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7 — Explore Your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🛡 Domain Scores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Which domains are weakest? These are your priority areas. Compare to sector benchmark.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⚠️ Risk Analysis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What is driving your risk score? Which domain contributes most?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💷 Cost of Inaction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 your security budget adequate? What is the ROI of full remediation?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📋 Frameworks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Which frameworks apply to your sector and region? What are your gaps?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🔍 Gap Register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What specific controls are missing? Filter by severity. Note effort and cost estimates.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🎯 Optimiser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the budget and time sliders to generate a prioritised action list with before/after score projection.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🗺 Roadmap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Your phased remediation plan toward your target certification.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📂 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Comes into its own after your second assessment — tracks maturity over time.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8 — Edit and Refine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blue "✏ Edit Answers" button in the results header at any time to return to the quiz with all your answers preserved. Revise any score, then re-submit via the satisfaction gate to regenerate results instantly.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Step 9 — Export and Share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"⬇ PDF" in the results header to generate a formatted report. With an AI key active, the board report tab writes an executive narrative automatically. Without a key, a templated report is provided.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 my data sent anywhere?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No. All calculations run locally in your browser. The only optional external calls are to Gemini or Claude APIs if you enter a key.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Can I save my results?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Results are automatically saved to browser localStorage after each assessment. Use "⬇ PDF" for a permanent downloadable record.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Why can I not see the Start button?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welcome screen no longer has a separate Start button — just click Quick Check or Deep Dive directly to begin. The minibar "Start Assessment" button pulses the cards to prompt your choice.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Can I retake the assessment?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Yes. Each submission is saved to history. Return to the welcome screen from the minibar and start again.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 I need an API key?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No. All core features — scoring, domain bars, risk analysis, cost model, frameworks, gap register, optimiser, roadmap, history, currency — work without a key. The key only adds AI-written narratives.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How often should I reassess?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Quarterly for high-risk sectors; annually at minimum. After any significant infrastructure, cloud migration, or organisational change.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What is the Five Eyes score?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Your alignment with the 22 June 2026 joint advisory from the UK, USA, Canada, Australia, and New Zealand. 11 principles scored in the Frameworks tab.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© 2026 CyberScore Pro    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   rags1816.github.io/cyber/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FF" w:sz="4" w:space="2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CyberScore Pro  |  </w:t>
    </w:r>
    <w:r>
      <w:rPr>
        <w:rFonts w:ascii="Arial" w:cs="Arial" w:eastAsia="Arial" w:hAnsi="Arial"/>
        <w:b/>
        <w:bCs/>
        <w:i w:val="false"/>
        <w:iCs w:val="false"/>
        <w:color w:val="0B0F1A"/>
        <w:sz w:val="18"/>
        <w:szCs w:val="18"/>
      </w:rPr>
      <w:t xml:space="preserve">Step-by-Step Assessment Guide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  |  v1.9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0F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0F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2026-06-23T22:49:55.700Z</dcterms:created>
  <dcterms:modified xsi:type="dcterms:W3CDTF">2026-06-23T22:49:55.700Z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