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Complete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Build v1.4  ·  Updated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Deployment  ·  Usage  ·  Optimiser  ·  Developer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What is CyberScore Pro?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CyberScore Pro is a self-contained, browser-based cyber security maturity assessment tool. It runs entirely in a single HTML file — no server, no build step, no external dependencies beyond CDN libraries.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What it produces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(0–100) — weighted maturity score across 8 security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 — actuarial model of financial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— estimated annual financial loss if gaps go unaddressed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 register — prioritised list of identified control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 adherence matrix — coverage across 12+ compliance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Optimised remediation roadmap — constraint-aware action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AI-written board narrative — optional, using Claude or Gemini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export — downloadable report via jsPDF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Assessment history — localStorage persistence with trend charts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Key design principles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file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code, styles and content in one index.html. No npm, no server, no build.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data leaves the browser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Assessment data, answers and scores stay on the user's device.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keys never embedded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Keys are runtime-only. Optional localStorage with explicit opt-in.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 default currency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cost figures in GBP by default. EUR and USD switching available.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Pre-populated + override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 fields are pre-filled with sensible defaults; all are editable.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Deployment — GitHub Pages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First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GitHub repository (public or private)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index.html to the root of the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Settings → Pages in the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Source: Deploy from a branch, Branch: main, Folder: / (root)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Save — site will be live within 1–2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Updating after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 index.html in the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Pages rebuilds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progress at github.com/YOUR-USERNAME/YOUR-REPO/actions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for the green tick before testing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Changes not appearing?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791F" w:sz="12"/>
              <w:left w:val="single" w:color="B7791F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GitHub Pages takes 30–90 seconds after a commit. Always wait for the Actions workflow green tick before testing.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Hard refresh: Ctrl+Shift+R (desktop) or Cmd+Shift+R (Mac)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Mobile: open in a private/incognito tab to bypass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 Actions tab — deployment workflow must show green 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index.html is at repo root on the correct branch (Settings → Pages)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Demo Mode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Demo mode lets anyone see a complete set of results instantly using pre-filled data for Acme Financial Ltd (fictional). It is the default admin mode when the page loads.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How to run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page — Demo pill in admin bar is highlighted purple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"⚡ Skip to Demo Results →" for instant results, 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"Begin Assessment →" — context screen opens pre-populated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"Start Assessment →" — quiz loads with answers in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"Next Domain →" through all 8 domains (no changes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"See Results →" on the last domain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What clients see in Demo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scoring and reporting with no questions to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purple "Demo Assessment Responses" panel on the results screen — only appears after Skip to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results tabs: Domain Scores, Risk, Cost, Frameworks, Gap Register, Optimiser,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header shows "⚡ Demo" badge so it's clear this is demonstration data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2"/>
              <w:left w:val="single" w:color="6B46C1" w:sz="12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The demo answers panel only appears when Skip to Demo Results was used. Running a real assessment while the admin bar is in Demo mode will NOT show demo answers on your results.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Running a real assessment in Demo mode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Selecting Demo in the admin bar only pre-fills the context form as a starting point — you can overwrite any field. When you click "Start Assessment →" your answers are blank and you answer the questions yourself. The demo answers panel will not appear on your results.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Live AI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4A" w:sz="12"/>
              <w:left w:val="single" w:color="1A7A4A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Live AI mode does NOT require an API key to run an assessment. You can complete a full assessment without AI and add a key later to enable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Step-by-step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admin bar — tap "⚙ Admin ▲" at the bottom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the "Live AI" pill — it turns cyan, API key fields expand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your AI provider: Claude (Anthropic) or Gemini (Google)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your API key into the password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Optionally tick "Remember in browser" to persist the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Save — AI Narrative toggle activates; status shows "✅ AI ready"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mobile, the panel closes automatically after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the assessment — AI summaries generate on the results screen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Getting API keys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a key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https://console.anthropic.com/ — approx $0.003 per 1,000 tokens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https://aistudio.google.com/app/apikey — free tier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Key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Keys are never written to the HTML file or sent anywhere other than the AI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Keys stored in localStorage are device-specific and browser-specific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"Remember in browser" must be explicitly ticked — opt-in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 Clear button to remove a saved key at any time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Admin Bar Reference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admin bar is fixed to the bottom of every screen. On mobile, the panel auto-collapses after selecting a mode or saving a key.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Collapsed row — always visible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⚙ Admin ▲/▼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Tap to expand or collapse the full settings panel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pill (purple)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Demo mode — pre-fills context form, shows Skip to Results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AI pill (cyan)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Live mode — reveals API key fields in the panel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current mode or last action (e.g. ✅ Key saved, Live mode — enter API key to enable AI)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Expanded panel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toggle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Enables/disables AI-generated text on the results screen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Provider selector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 or Gemini (Google)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field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Paste your key — stored in memory only unless Remember is ticked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Remember in browser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Saves key to localStorage so it persists across browser sessions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the key, activates AI, saves preferences. Collapses panel on mobile.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 button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key from localStorage and clears the input field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 selector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£ GBP / € EUR / $ USD — re-renders all cost figures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Mobile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Tapping Demo or Live AI pill auto-collapses the panel (mode is set, no need to keep it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Tapping Save auto-collapses the panel (key is saved,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desktop the panel stays open so you can enter a key without reopening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Switching to Live AI does NOT show the API key warning — that only appears if you explicitly turn AI Narrative ON without a key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Context Screen Fields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field has a ? tooltip. These fields shape which frameworks apply, how risk is modelled, and what peer benchmarks are used.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27"/>
        <w:gridCol w:w="6498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on the PDF report. No data sent externally.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on the PDF report cover. Optional.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sector-specific frameworks (e.g. Financial Services → DORA, PCI-DSS, FCA). Sets peer benchmarks.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 / Jurisdiction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region-specific regulations (UK → NCSC/ICO, EU → NIS2/GDPR, US → NIST/HIPAA/CCPA).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Scales the cost-of-inaction model. Some frameworks only apply above certain sizes.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in the actuarial cost-of-inaction formula. Stays in the browser only.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budget (annual)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by the Optimiser to filter actions within your real spend capacity.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= fix everything. Medium = critical + high. High = critical only, accept residual risk.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 certification target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the Roadmap sequence and compliance-mode objective in the Optimiser.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Optimisation objective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priority in the Optimiser. Can be changed and combined in the Optimiser tab.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6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Applies globally to all cost figures. Also changeable from the admin 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The Optimiser — Full Reference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The Optimiser scores every gap against your selected objectives, filters by budget/capacity/appetite, ranks them, and shows which 6 actions to do first — along with projected financial impact.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Objectives — single or multi-select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Tap one or more. When multiple are selected, the engine averages across all selected priorities.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📉 Reduce risk fastest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Ranks by risk reduction score, penalised by effort level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💰 Best value per spend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Ranks by risk reduction per unit of cost — favours cheap, high-impact actions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📋 Reach cert soonest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Boosts actions covering your target certification framework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🚫 Do nothing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Exclusive — clears all others. Shows annual Cost of Inaction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The four sliders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Annual security budget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Sets total available spend. Low (&lt; £20k): only low-cost controls qualify. High (&gt; £150k): all gaps in reach. Effect hint names exactly which actions were added or removed.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Time horizon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Sets programme duration in months. Short (≤ 6 months): quick wins only. Long (≥ 18 months): phased complex projects become viable.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Internal team capacity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Person-days/month for remediation. Low (≤ 3 days): outsourced controls prioritised. High (≥ 12 days): complex internal projects viable.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Risk appetite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included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gaps: critical + high + medium severity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(default)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 and high only. Medium items deferred.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 gaps only. Medium and high accepted as residual risk.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Diff-aware effect hints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slider move shows what specifically changed vs the previous position — named actions added/removed/reordered. Amber = constraint, green = improvement, grey = neutral reorder.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Action plan badges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(cyan)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 just entered the top 6 due to slider change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▲ 2 (purple)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Moved up 2 positions in priority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▼ 1 (purple)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Moved down 1 position in priority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Do Nothing mode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Hides the action plan, greys out sliders, shows annual financial exposure if nothing is done. Use when presenting to leadership — show the cost of inaction first, then switch to a remediation objective.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Understanding the Results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Results header badges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results screen shows two badges so you always know what mode produced the results and whether AI is active.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Demo (purple)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Results came from Skip to Demo — pre-filled data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Quick Check (green)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16 questions (2 per domain), ~15 min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🔬 Deep Dive (cyan)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48 questions (full depth), ~45 min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On (Claude/Gemini) (amber)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narratives active — will generate on results screen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Off (grey)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API key — AI sections will prompt for a 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Three headline scores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CyberScore (0–100)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Weighted average across 8 domains. Each domain = (sum of answers) / (questions × 4) × 100.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Critical: 0–39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Significant gaps across multiple domains. Immediate action required.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🟠 Developing: 40–59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controls in place but inconsistently applied. Material risk.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Established: 60–74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programme in place. Gaps in advanced controls.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Advanced: 75–89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programme. Minor gaps. Approaching certification-ready.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⭐ Leading: 90–100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Best-in-class. Continuous improvement culture.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Business Risk Score (0–100)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Formula: (100 − CyberScore) × sector_multiplier × 0.85. Higher = more exposed.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A8CC"/>
          <w:sz w:val="24"/>
          <w:szCs w:val="24"/>
        </w:rPr>
        <w:t xml:space="preserve">Cost of Inaction (annual)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Formula: (Asset Value × Exposure Factor × Annual Rate of Occurrence) + (Revenue × 0.02). Based on IBM Cost of Data Breach 2024 benchmarks.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Assessment depth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5"/>
        <w:gridCol w:w="1353"/>
        <w:gridCol w:w="1083"/>
        <w:gridCol w:w="4783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(2 per domain)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min</w:t>
            </w:r>
          </w:p>
        </w:tc>
        <w:tc>
          <w:tcPr>
            <w:tcW w:type="dxa" w:w="4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First-pass assessment, senior leadership overview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Deep Dive</w:t>
            </w:r>
          </w:p>
        </w:tc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48 (full depth)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</w:t>
            </w:r>
          </w:p>
        </w:tc>
        <w:tc>
          <w:tcPr>
            <w:tcW w:type="dxa" w:w="4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Certification gap analysis, board reporting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The 8 assessment domains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(weight)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Identity &amp; Access Mgmt (15%)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MFA, SSO, PAM, privileged access, directory services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Network Security (13%)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Firewalls, segmentation, IDS/IPS, VPN, DNS security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Detection &amp; Response (14%)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SIEM, EDR, XDR, incident response, SOC capability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Security (12%)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CSPM, cloud IAM, DevSecOps, container security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Protection (12%)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Classification, DLP, encryption, backup, CASB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Supply Chain (10%)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Vendor risk, SBOM, third-party assessment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Governance &amp; Policy (12%)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CISO, policies, risk register, board reporting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People &amp; Awareness (12%)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Training, phishing simulation, culture, insider threat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Making Changes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2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Create a new branch (e.g. v1.5-dev), copy index.html, make and test changes, then merge. Never edit a frozen build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Safe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DEMO_CTX and DEMO_ANSWERS — update the demo company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GAP_DB array — add/remove/edit gap entries (keep all required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ALL_FRAMEWORKS array — add new compliance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CSS custom properties (:root vars) — colours and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 content in HTML — labels, descriptions, button text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Requires care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requires care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DOMAINS array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 order matters — Quick Check takes first 2 per domain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calculateScores()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weights must sum to 1.0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_prevOptState structure must stay in sync with what is saved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bar HTML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 names referenced throughout JS — rename carefully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Tooltip engine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data-tt attribute — do not use title attribute alongside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Key JS functions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calculateAndRender()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 after assessment. Resets _prevOptState and demoResultsLoaded.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Scores actions, diffs vs previous state, renders hints and action plan.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toggleOptMode(m)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objective toggle. Do Nothing is exclusive and clears others.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setAdminMode(mode)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Switches Demo/Live. Updates pills, shows/hides API fields, auto-collapses on mobile.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skipToDemo()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demoResultsLoaded=true, loads demo data, calls calculateAndRender().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answers={} and demoResultsLoaded=false — always a fresh assessment.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renderDemoAnswersPanel()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pre-filled Q&amp;A grid only when demoResultsLoaded===true.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scrollToSection(id)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Activates the containing tab panel first, then scrolls to the element.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saveAdminKey()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key, activates AI toggle, saves to localStorage if opted in. Auto-collapses on mobile.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Known Limitations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is static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10 gaps show regardless of answers. Future: filter by actual weak domains.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% is estimated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a substitute for formal gap analysis or certification audit.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requires user's own API key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= no AI. Gemini free tier is a good starting point.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stored in localStorage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if user clears browser data. No server-side persistence.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jsPDF. Complex layouts may not render perfectly in all browsers.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Functional but optimised for desktop. Some tab labels truncate on very small screens.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mode scoring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first 2 questions per domain — ensure most diagnostic questions are listed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Changelog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v1.4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Stray visible text banner at top of page (old comment block not wrapped in HTML comment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Quick Check / Deep Dive now correctly drives the quiz — demo answers were silently overwriting real answers in startQuiz()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Demo answers panel now only appears when Skip to Demo Results was used (demoResultsLoaded flag), not on every real assessment in Demo admin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in Live mode now clears context form — no more stale Acme Financial Ltd data for real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Results header shows assessment mode badge (Demo / Quick Check / Deep Dive) and AI status badge (AI On / AI Off) on every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Demo/Live AI pill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Save is 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pill no longer forces the API key warning banner — warning only shows if AI Narrative toggle is explicitly turned ON without a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status text updated to "Live mode — enter API key to enable AI"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v1.3 — 16 June 2026 (frozen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admin bar with always-visible Demo/Live AI mode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mode: Skip to Results button and pre-filled answers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Optimiser button, API key activation, duplicate IDs, optMode sync, JS syntax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Optimiser: Multi-select objectives, Do Nothing mode, diff-aware hints, action badges, delta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Tooltips: JS body-attached engine with touch/mobile support on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Mobile: Improved responsive CSS throughout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v1.2 — 15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build: 8 domains, 48 questions, 12+ frameworks,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score, cost-of-inaction model, gap register, framework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Optimiser, roadmap, AI narrative (Claude + Gemini), PDF export,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Currency switcher: GBP / EUR / USD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— Internal Use Only  ·  Updated 18 June 2026  ·  rags1816.github.io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Complete Guide v1.4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2026-06-18T17:24:35.190Z</dcterms:created>
  <dcterms:modified xsi:type="dcterms:W3CDTF">2026-06-18T17:24:35.201Z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