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00"/>
        <w:jc w:val="center"/>
      </w:pPr>
      <w:r>
        <w:rPr>
          <w:rFonts w:ascii="Arial" w:cs="Arial" w:eastAsia="Arial" w:hAnsi="Arial"/>
          <w:b/>
          <w:bCs/>
          <w:color w:val="00A8CC"/>
          <w:sz w:val="68"/>
          <w:szCs w:val="68"/>
        </w:rPr>
        <w:t xml:space="preserve">CyberScore Pro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Assessment Step-by-Step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Quick Check  ·  Deep Dive  ·  Demo Mode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v1.5  ·  18 June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Which mode should I choose?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56"/>
        <w:gridCol w:w="3384"/>
        <w:gridCol w:w="3384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Quick Check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🔬 Deep Dive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Questions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 (2 per domain)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48 (6 per domain)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~15 minutes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~45 minutes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 for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First-pass, leadership, client demo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Cert gap analysis, board report, ISO 27001 readiness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Scoring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model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model — more granular domain detail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A8CC" w:sz="1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Both modes produce identical output tabs. Deep Dive gives more granular domain breakdowns and more accurate Optimiser recommendations.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6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36"/>
                <w:szCs w:val="36"/>
              </w:rPr>
              <w:t xml:space="preserve">⚡  Quick Check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16 questions  ·  ~15 minutes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1 — Select your mode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Open CyberScore Pro — Live AI pill in admin bar is active by default (cyan)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the welcome screen, confirm "⚡ Quick Check" is highlighted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you want AI narratives on results: open admin bar, paste API key, tap Save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6534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No API key needed to run the assessment. Add one only for AI-written narratives.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2 — Fill in your organisation details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"Begin Assessment →" — context screen opens and scrolls to the form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Fill in: Organisation name, Sector, Region / Jurisdiction, Company size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Enter Annual revenue (optional — improves financial exposure accuracy)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Set Annual security budget (optional) and Risk appetite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A8CC" w:sz="1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Frameworks auto-select silently based on your sector and region. You'll see them on the results screen — no need to choose them here.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3 — Answer 16 questions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 questions per domain, 8 domains = 16 questions total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Each has 5 levels: Level 1 = least mature → Level 5 = best practice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Choose what describes your current state — not your target or aspiration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"Next Domain →". Use "← Previous" to go back and change an answer.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the last domain, tap "See Results →"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2400E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Be honest — the value comes from an accurate baseline. There are no wrong answers.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4 — Review results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 header: "⚡ Quick Check" badge (green) confirms your mode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Review 3 scores: CyberScore · Business Risk Score · Annual Cost of Inaction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Explore the tabs — Domain Scores, Risk, Cost, Frameworks, Gap Register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Open the Optimiser tab — set budget, time horizon, objectives for your action plan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16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→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your annual budget slider — the plan filters to affordable actions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16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→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 objectives: Reduce Risk / Best Value / Reach Cert (can combine)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16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→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Adjust team capacity and risk appetite to refine the plan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"⬇ PDF Report" to download. Tap "← Restart" for a new assessment.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6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36"/>
                <w:szCs w:val="36"/>
              </w:rPr>
              <w:t xml:space="preserve">🔬  Deep Dive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48 questions  ·  ~45 minutes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1 — Select Deep Dive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the welcome screen, tap "🔬 Deep Dive" — the card border activates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Set aside ~45 minutes. Have your IT or security lead available.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6534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Deep Dive uses 6 questions per domain. For best results, involve the people who actually manage each area — e.g. your network engineer for Network Security.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2 — Fill in your organisation details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"Begin Assessment →" — form scrolls into view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Fill in all fields. Take particular care with: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16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→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revenue — drives the financial exposure calculation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3 — Answer 48 questions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Up to 6 questions per domain, 8 domains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Each domain opens with a description — read it before answering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hint text under each question for guidance on what each level means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unsure, answer conservatively (lower level) — over-claiming understates your gaps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"Next Domain →" to progress. Go back anytime with "← Previous".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"See Results →" on the last domain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4 — Review results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 header: "🔬 Deep Dive" badge (cyan) confirms your mode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Deep Dive gives more granular domain breakdowns — note which domains score lowest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 the Optimiser, set certification target in the objectives — now visible after seeing your scores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16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→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"📋 Reach cert soonest" objective and adjust the action plan accordingly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Download PDF report and save to History for trend tracking over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46C1" w:sz="16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46C1"/>
                <w:sz w:val="36"/>
                <w:szCs w:val="36"/>
              </w:rPr>
              <w:t xml:space="preserve">⚡  Demo 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Instant results — no questions 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Option A — Instant (recommended for presentations)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Demo pill in admin bar — turns purple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"⚡ Skip to Demo Results →" on welcome screen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Full results appear for Acme Financial Ltd (Financial Services, UK, mid-size)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Purple "Demo Assessment Responses" panel shows all questions and pre-filled answers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Option B — Walk-through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Demo pill → Tap "Begin Assessment →" — form pre-fills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Walk the client through the context fields, explaining what each one does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 — quiz opens with demo answers already in memory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through each domain showing question format and answer levels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"See Results →" on the last domain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6B46C1" w:sz="16"/>
              <w:bottom w:val="none" w:color="FFFFFF" w:sz="0"/>
              <w:right w:val="none" w:color="FFFFFF" w:sz="0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Demo admin mode only pre-fills the context form. The demo answers panel only appears after "Skip to Demo Results" — not when running a real assessment while Demo is selected.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Tips for all modes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1"/>
        <w:gridCol w:w="8664"/>
      </w:tblGrid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AI is the default mode — app opens ready for a real assessment. Tap Demo only for demonstrations.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API key needed to run an assessment. Add one in the admin bar only if you want AI narratives.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Certification target and optimisation objective are now set in the Optimiser tab after seeing your scores — much more useful with results in front of you.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Optimiser is interactive — move the budget slider up/down to see exactly which actions become viable or drop out.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Quick Check first for a rapid baseline, then Deep Dive on the domains where you scored lowest.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 your assessment as JSON from the History tab. Import it on another device or share with a colleague.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CC" w:sz="4" w:space="4"/>
      </w:pBdr>
      <w:spacing w:after="0" w:before="0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Assessment Steps  ·  v1.5  ·  18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CC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CyberScore Pro — Assessment Steps v1.5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A8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2026-06-18T17:56:33.273Z</dcterms:created>
  <dcterms:modified xsi:type="dcterms:W3CDTF">2026-06-18T17:56:33.273Z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