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Ganeshotsav 1893: Heritage Altar Plan</w:t>
      </w:r>
    </w:p>
    <w:p>
      <w:pPr/>
      <w:r>
        <w:t xml:space="preserve">Sep 17, 2026</w:t>
      </w:r>
      <w:r>
        <w:t xml:space="preserve"> · </w:t>
      </w:r>
      <w:r>
        <w:t xml:space="preserve">@Someone</w:t>
      </w:r>
    </w:p>
    <w:p>
      <w:pPr>
        <w:pStyle w:val="Heading2"/>
      </w:pPr>
      <w:r>
        <w:t xml:space="preserve">The idea</w:t>
      </w:r>
    </w:p>
    <w:p>
      <w:pPr/>
      <w:r>
        <w:t xml:space="preserve">Next year the same clay Bappa comes back dressed as he was in 1892 and 1893, when Bhausaheb Rangari and Lokmanya Tilak first carried him out of the family shrine into a public mandap. Everything the 2026 altar added, the AI voice, the colour-changing ring, the phone, is taken away or hidden, and everything a Pune wada or a Girgaon chawl would have had is put back: oil light, brass, clay, hand-lettered Devanagari, dhol-tasha, and a crowd that sings.</w:t>
      </w:r>
    </w:p>
    <w:p>
      <w:pPr/>
      <w:r>
        <w:t xml:space="preserve">The point is the pair. Visitors who saw the altar think this year will see it choose not to next year, and the contrast tells the festival's own story better than either altar alone: a god who was brought into the street so that people could gather, and who is still gathering them 133 years later, with or without a chip.</w:t>
      </w:r>
    </w:p>
    <w:p>
      <w:pPr/>
      <w:r>
        <w:t xml:space="preserve">One rule runs through every decision below: if it did not exist in Pune in 1893, it is not visible. It may exist behind a curtain.</w:t>
      </w:r>
    </w:p>
    <w:p>
      <w:pPr>
        <w:pStyle w:val="Heading2"/>
      </w:pPr>
      <w:r>
        <w:t xml:space="preserve">What 1893 looked, sounded and smelled like</w:t>
      </w:r>
    </w:p>
    <w:p>
      <w:pPr/>
      <w:r>
        <w:t xml:space="preserve">Hold this picture in mind while buying anything. A Pune wada in September 1893: a courtyard inside thick mud-and-brick walls, plastered and limewashed a chalky off-white, the floor a red geru earth polished smooth by feet and cow-dung wash. Teak pillars and carved brackets gone dark with age and oil. A tulsi vrindavan in the corner. Overhead, a shamiana of unbleached cloth on bamboo poles, its edges scalloped in red, tied with jute. Light comes from brass samai lamps on the floor and clay diyas in wall niches, and after dark from kandils, paper lanterns on strings; there is no electric light in any home yet, and the flames make everything move.</w:t>
      </w:r>
    </w:p>
    <w:p>
      <w:pPr/>
      <w:r>
        <w:t xml:space="preserve">The idol sits on a wooden chaurang under a small painted wooden makhar, perhaps waist-high in total. He is shadu clay, matte, skin the colour of pale wheat, a yellow dhotar, a red shela, a modest crown; jewellery is painted, not applied. In front: a brass thali of modak, a coconut, betel leaves and nut, durva grass, marigold and red hibiscus, a clay kalash with mango leaves. The smell is camphor, ghee flame, agarbatti, wet earth from the monsoon, and steamed rice flour from the kitchen.</w:t>
      </w:r>
    </w:p>
    <w:p>
      <w:pPr/>
      <w:r>
        <w:t xml:space="preserve">Sound: a tasha player warming up, then dhol; men in dhoti and uparne and a red or saffron pheta; women in nauvari saris with a nath; children underfoot. At night a mela, a singing troupe, performs powadas and bhajans on a low stage, and someone reads aloud from Kesari, Tilak's Marathi newspaper, to those who cannot read. The aarti is Sukhakarta Dukhaharta, already two hundred years old then. The visit ends with prasad in a leaf packet and a smear of gulal.</w:t>
      </w:r>
    </w:p>
    <w:p>
      <w:pPr/>
      <w:r>
        <w:t xml:space="preserve">In Girgaon the same year, at Keshavji Naik Chawl, the picture is tighter: a chawl courtyard instead of a wada, the same lamps and cloth, more voices per square foot. Either setting works; the wada gives you more to build.</w:t>
      </w:r>
    </w:p>
    <w:p>
      <w:pPr>
        <w:pStyle w:val="Heading2"/>
      </w:pPr>
      <w:r>
        <w:t xml:space="preserve">The visitor's walk-through</w:t>
      </w:r>
    </w:p>
    <w:p>
      <w:pPr/>
      <w:r>
        <w:t xml:space="preserve">Design the visit as five moments. Each one has a thing to see, a thing to hear, and a thing to touch or smell, so the era lands on every sense before anyone reads a word.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Moment</w:t>
            </w:r>
          </w:p>
        </w:tc>
        <w:tc>
          <w:tcPr>
            <w:tcW w:w="2340" w:type="dxa"/>
            <w:shd w:val="clear" w:color="auto" w:fill="F2F2F2"/>
          </w:tcPr>
          <w:p>
            <w:pPr/>
            <w:r>
              <w:t xml:space="preserve">See</w:t>
            </w:r>
          </w:p>
        </w:tc>
        <w:tc>
          <w:tcPr>
            <w:tcW w:w="2340" w:type="dxa"/>
            <w:shd w:val="clear" w:color="auto" w:fill="F2F2F2"/>
          </w:tcPr>
          <w:p>
            <w:pPr/>
            <w:r>
              <w:t xml:space="preserve">Hear</w:t>
            </w:r>
          </w:p>
        </w:tc>
        <w:tc>
          <w:tcPr>
            <w:tcW w:w="2340" w:type="dxa"/>
            <w:shd w:val="clear" w:color="auto" w:fill="F2F2F2"/>
          </w:tcPr>
          <w:p>
            <w:pPr/>
            <w:r>
              <w:t xml:space="preserve">Touch, smell, taste</w:t>
            </w:r>
          </w:p>
        </w:tc>
      </w:tr>
      <w:tr>
        <w:tc>
          <w:tcPr>
            <w:tcW w:w="2340" w:type="dxa"/>
          </w:tcPr>
          <w:p>
            <w:pPr/>
            <w:r>
              <w:t xml:space="preserve">1. The threshold</w:t>
            </w:r>
          </w:p>
        </w:tc>
        <w:tc>
          <w:tcPr>
            <w:tcW w:w="2340" w:type="dxa"/>
          </w:tcPr>
          <w:p>
            <w:pPr/>
            <w:r>
              <w:t xml:space="preserve">A mango-leaf toran overhead, a rice-flour and geru rangoli on the floor, a hand-lettered Devanagari board on a wooden easel, one kandil lantern lit</w:t>
            </w:r>
          </w:p>
        </w:tc>
        <w:tc>
          <w:tcPr>
            <w:tcW w:w="2340" w:type="dxa"/>
          </w:tcPr>
          <w:p>
            <w:pPr/>
            <w:r>
              <w:t xml:space="preserve">Dhol-tasha faintly, from inside, as if from the next street</w:t>
            </w:r>
          </w:p>
        </w:tc>
        <w:tc>
          <w:tcPr>
            <w:tcW w:w="2340" w:type="dxa"/>
          </w:tcPr>
          <w:p>
            <w:pPr/>
            <w:r>
              <w:t xml:space="preserve">The host offers a pinch of gulal for the forehead and a marigold</w:t>
            </w:r>
          </w:p>
        </w:tc>
      </w:tr>
      <w:tr>
        <w:tc>
          <w:tcPr>
            <w:tcW w:w="2340" w:type="dxa"/>
          </w:tcPr>
          <w:p>
            <w:pPr/>
            <w:r>
              <w:t xml:space="preserve">2. The passage</w:t>
            </w:r>
          </w:p>
        </w:tc>
        <w:tc>
          <w:tcPr>
            <w:tcW w:w="2340" w:type="dxa"/>
          </w:tcPr>
          <w:p>
            <w:pPr/>
            <w:r>
              <w:t xml:space="preserve">Chalky limewashed panels either side, a string of clay diyas at knee height, a Kesari front page pinned to the wall under a lamp</w:t>
            </w:r>
          </w:p>
        </w:tc>
        <w:tc>
          <w:tcPr>
            <w:tcW w:w="2340" w:type="dxa"/>
          </w:tcPr>
          <w:p>
            <w:pPr/>
            <w:r>
              <w:t xml:space="preserve">A bell, once, as the person before enters</w:t>
            </w:r>
          </w:p>
        </w:tc>
        <w:tc>
          <w:tcPr>
            <w:tcW w:w="2340" w:type="dxa"/>
          </w:tcPr>
          <w:p>
            <w:pPr/>
            <w:r>
              <w:t xml:space="preserve">Jute rope guides the hand; camphor in the air</w:t>
            </w:r>
          </w:p>
        </w:tc>
      </w:tr>
      <w:tr>
        <w:tc>
          <w:tcPr>
            <w:tcW w:w="2340" w:type="dxa"/>
          </w:tcPr>
          <w:p>
            <w:pPr/>
            <w:r>
              <w:t xml:space="preserve">3. The mandap</w:t>
            </w:r>
          </w:p>
        </w:tc>
        <w:tc>
          <w:tcPr>
            <w:tcW w:w="2340" w:type="dxa"/>
          </w:tcPr>
          <w:p>
            <w:pPr/>
            <w:r>
              <w:t xml:space="preserve">The shamiana overhead, the teak-and-brass altar, Bappa in oil light, brass thali of offerings, the tulsi in the corner</w:t>
            </w:r>
          </w:p>
        </w:tc>
        <w:tc>
          <w:tcPr>
            <w:tcW w:w="2340" w:type="dxa"/>
          </w:tcPr>
          <w:p>
            <w:pPr/>
            <w:r>
              <w:t xml:space="preserve">A bhajan or abhang sung low; the tasha silent now</w:t>
            </w:r>
          </w:p>
        </w:tc>
        <w:tc>
          <w:tcPr>
            <w:tcW w:w="2340" w:type="dxa"/>
          </w:tcPr>
          <w:p>
            <w:pPr/>
            <w:r>
              <w:t xml:space="preserve">The floor is a coir mat; a brass bell on a cord for the visitor to ring</w:t>
            </w:r>
          </w:p>
        </w:tc>
      </w:tr>
      <w:tr>
        <w:tc>
          <w:tcPr>
            <w:tcW w:w="2340" w:type="dxa"/>
          </w:tcPr>
          <w:p>
            <w:pPr/>
            <w:r>
              <w:t xml:space="preserve">4. The darshan</w:t>
            </w:r>
          </w:p>
        </w:tc>
        <w:tc>
          <w:tcPr>
            <w:tcW w:w="2340" w:type="dxa"/>
          </w:tcPr>
          <w:p>
            <w:pPr/>
            <w:r>
              <w:t xml:space="preserve">Close to the idol: the hand-painted eyes, the kumkum tilak applied fresh that evening, the one dot of varakh on the crown</w:t>
            </w:r>
          </w:p>
        </w:tc>
        <w:tc>
          <w:tcPr>
            <w:tcW w:w="2340" w:type="dxa"/>
          </w:tcPr>
          <w:p>
            <w:pPr/>
            <w:r>
              <w:t xml:space="preserve">The priest's voice, or the recorded human blessing if the wish pad survives in disguise</w:t>
            </w:r>
          </w:p>
        </w:tc>
        <w:tc>
          <w:tcPr>
            <w:tcW w:w="2340" w:type="dxa"/>
          </w:tcPr>
          <w:p>
            <w:pPr/>
            <w:r>
              <w:t xml:space="preserve">Durva grass to place at the feet; the warmth of the samai flame</w:t>
            </w:r>
          </w:p>
        </w:tc>
      </w:tr>
      <w:tr>
        <w:tc>
          <w:tcPr>
            <w:tcW w:w="2340" w:type="dxa"/>
          </w:tcPr>
          <w:p>
            <w:pPr/>
            <w:r>
              <w:t xml:space="preserve">5. The leaving</w:t>
            </w:r>
          </w:p>
        </w:tc>
        <w:tc>
          <w:tcPr>
            <w:tcW w:w="2340" w:type="dxa"/>
          </w:tcPr>
          <w:p>
            <w:pPr/>
            <w:r>
              <w:t xml:space="preserve">The Kesari corner: three cards that tell the 1893 story, a sepia photo frame to stand behind</w:t>
            </w:r>
          </w:p>
        </w:tc>
        <w:tc>
          <w:tcPr>
            <w:tcW w:w="2340" w:type="dxa"/>
          </w:tcPr>
          <w:p>
            <w:pPr/>
            <w:r>
              <w:t xml:space="preserve">The mela begins again behind them</w:t>
            </w:r>
          </w:p>
        </w:tc>
        <w:tc>
          <w:tcPr>
            <w:tcW w:w="2340" w:type="dxa"/>
          </w:tcPr>
          <w:p>
            <w:pPr/>
            <w:r>
              <w:t xml:space="preserve">Prasad in a banana-leaf packet: one modak, a piece of jaggery, a betel leaf</w:t>
            </w:r>
          </w:p>
        </w:tc>
      </w:tr>
    </w:tbl>
    <w:p>
      <w:pPr/>
      <w:r>
        <w:t xml:space="preserve">The whole thing takes four minutes at a walk and twenty if they linger, which is the same rhythm as this year's altar. That is deliberate: same house, same mould, same time on the visitor's clock, a different century.</w:t>
      </w:r>
    </w:p>
    <w:p>
      <w:pPr>
        <w:pStyle w:val="Heading2"/>
      </w:pPr>
      <w:r>
        <w:t xml:space="preserve">The palette</w:t>
      </w:r>
    </w:p>
    <w:p>
      <w:pPr/>
      <w:r>
        <w:t xml:space="preserve">Eight colours, all matte, all from the Deccan of the period: lime, turmeric, vermilion, red earth, soot, indigo, teak and brass. The hex codes are for matching acrylics in a shop or on screen; the names are what the painter of 1893 would have called them. Nothing metallic, nothing fluorescent, nothing glossy.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Colour</w:t>
            </w:r>
          </w:p>
        </w:tc>
        <w:tc>
          <w:tcPr>
            <w:tcW w:w="2340" w:type="dxa"/>
            <w:shd w:val="clear" w:color="auto" w:fill="F2F2F2"/>
          </w:tcPr>
          <w:p>
            <w:pPr/>
            <w:r>
              <w:t xml:space="preserve">Period source</w:t>
            </w:r>
          </w:p>
        </w:tc>
        <w:tc>
          <w:tcPr>
            <w:tcW w:w="2340" w:type="dxa"/>
            <w:shd w:val="clear" w:color="auto" w:fill="F2F2F2"/>
          </w:tcPr>
          <w:p>
            <w:pPr/>
            <w:r>
              <w:t xml:space="preserve">Hex to match</w:t>
            </w:r>
          </w:p>
        </w:tc>
        <w:tc>
          <w:tcPr>
            <w:tcW w:w="2340" w:type="dxa"/>
            <w:shd w:val="clear" w:color="auto" w:fill="F2F2F2"/>
          </w:tcPr>
          <w:p>
            <w:pPr/>
            <w:r>
              <w:t xml:space="preserve">Goes on</w:t>
            </w:r>
          </w:p>
        </w:tc>
      </w:tr>
      <w:tr>
        <w:tc>
          <w:tcPr>
            <w:tcW w:w="2340" w:type="dxa"/>
          </w:tcPr>
          <w:p>
            <w:pPr/>
            <w:r>
              <w:t xml:space="preserve">Chuna white</w:t>
            </w:r>
          </w:p>
        </w:tc>
        <w:tc>
          <w:tcPr>
            <w:tcW w:w="2340" w:type="dxa"/>
          </w:tcPr>
          <w:p>
            <w:pPr/>
            <w:r>
              <w:t xml:space="preserve">Slaked lime wash</w:t>
            </w:r>
          </w:p>
        </w:tc>
        <w:tc>
          <w:tcPr>
            <w:tcW w:w="2340" w:type="dxa"/>
          </w:tcPr>
          <w:p>
            <w:pPr/>
            <w:r>
              <w:rPr>
                <w:rStyle w:val="CodeChar"/>
              </w:rPr>
              <w:t xml:space="preserve">#F2EBDD</w:t>
            </w:r>
          </w:p>
        </w:tc>
        <w:tc>
          <w:tcPr>
            <w:tcW w:w="2340" w:type="dxa"/>
          </w:tcPr>
          <w:p>
            <w:pPr/>
            <w:r>
              <w:t xml:space="preserve">Walls, panels, the base wash on the idol, rangoli</w:t>
            </w:r>
          </w:p>
        </w:tc>
      </w:tr>
      <w:tr>
        <w:tc>
          <w:tcPr>
            <w:tcW w:w="2340" w:type="dxa"/>
          </w:tcPr>
          <w:p>
            <w:pPr/>
            <w:r>
              <w:t xml:space="preserve">Gaur skin</w:t>
            </w:r>
          </w:p>
        </w:tc>
        <w:tc>
          <w:tcPr>
            <w:tcW w:w="2340" w:type="dxa"/>
          </w:tcPr>
          <w:p>
            <w:pPr/>
            <w:r>
              <w:t xml:space="preserve">Wheat-pale ochre</w:t>
            </w:r>
          </w:p>
        </w:tc>
        <w:tc>
          <w:tcPr>
            <w:tcW w:w="2340" w:type="dxa"/>
          </w:tcPr>
          <w:p>
            <w:pPr/>
            <w:r>
              <w:rPr>
                <w:rStyle w:val="CodeChar"/>
              </w:rPr>
              <w:t xml:space="preserve">#E8C9A0</w:t>
            </w:r>
          </w:p>
        </w:tc>
        <w:tc>
          <w:tcPr>
            <w:tcW w:w="2340" w:type="dxa"/>
          </w:tcPr>
          <w:p>
            <w:pPr/>
            <w:r>
              <w:t xml:space="preserve">Bappa's body, if not left as bare clay</w:t>
            </w:r>
          </w:p>
        </w:tc>
      </w:tr>
      <w:tr>
        <w:tc>
          <w:tcPr>
            <w:tcW w:w="2340" w:type="dxa"/>
          </w:tcPr>
          <w:p>
            <w:pPr/>
            <w:r>
              <w:t xml:space="preserve">Haldi yellow</w:t>
            </w:r>
          </w:p>
        </w:tc>
        <w:tc>
          <w:tcPr>
            <w:tcW w:w="2340" w:type="dxa"/>
          </w:tcPr>
          <w:p>
            <w:pPr/>
            <w:r>
              <w:t xml:space="preserve">Turmeric</w:t>
            </w:r>
          </w:p>
        </w:tc>
        <w:tc>
          <w:tcPr>
            <w:tcW w:w="2340" w:type="dxa"/>
          </w:tcPr>
          <w:p>
            <w:pPr/>
            <w:r>
              <w:rPr>
                <w:rStyle w:val="CodeChar"/>
              </w:rPr>
              <w:t xml:space="preserve">#E3A81C</w:t>
            </w:r>
          </w:p>
        </w:tc>
        <w:tc>
          <w:tcPr>
            <w:tcW w:w="2340" w:type="dxa"/>
          </w:tcPr>
          <w:p>
            <w:pPr/>
            <w:r>
              <w:t xml:space="preserve">Dhotar, shamiana scallop trim, marigold echo</w:t>
            </w:r>
          </w:p>
        </w:tc>
      </w:tr>
      <w:tr>
        <w:tc>
          <w:tcPr>
            <w:tcW w:w="2340" w:type="dxa"/>
          </w:tcPr>
          <w:p>
            <w:pPr/>
            <w:r>
              <w:t xml:space="preserve">Shendur red</w:t>
            </w:r>
          </w:p>
        </w:tc>
        <w:tc>
          <w:tcPr>
            <w:tcW w:w="2340" w:type="dxa"/>
          </w:tcPr>
          <w:p>
            <w:pPr/>
            <w:r>
              <w:t xml:space="preserve">Vermilion</w:t>
            </w:r>
          </w:p>
        </w:tc>
        <w:tc>
          <w:tcPr>
            <w:tcW w:w="2340" w:type="dxa"/>
          </w:tcPr>
          <w:p>
            <w:pPr/>
            <w:r>
              <w:rPr>
                <w:rStyle w:val="CodeChar"/>
              </w:rPr>
              <w:t xml:space="preserve">#D93B1F</w:t>
            </w:r>
          </w:p>
        </w:tc>
        <w:tc>
          <w:tcPr>
            <w:tcW w:w="2340" w:type="dxa"/>
          </w:tcPr>
          <w:p>
            <w:pPr/>
            <w:r>
              <w:t xml:space="preserve">Shela, border lines, board lettering, gulal</w:t>
            </w:r>
          </w:p>
        </w:tc>
      </w:tr>
      <w:tr>
        <w:tc>
          <w:tcPr>
            <w:tcW w:w="2340" w:type="dxa"/>
          </w:tcPr>
          <w:p>
            <w:pPr/>
            <w:r>
              <w:t xml:space="preserve">Geru</w:t>
            </w:r>
          </w:p>
        </w:tc>
        <w:tc>
          <w:tcPr>
            <w:tcW w:w="2340" w:type="dxa"/>
          </w:tcPr>
          <w:p>
            <w:pPr/>
            <w:r>
              <w:t xml:space="preserve">Red earth ochre</w:t>
            </w:r>
          </w:p>
        </w:tc>
        <w:tc>
          <w:tcPr>
            <w:tcW w:w="2340" w:type="dxa"/>
          </w:tcPr>
          <w:p>
            <w:pPr/>
            <w:r>
              <w:rPr>
                <w:rStyle w:val="CodeChar"/>
              </w:rPr>
              <w:t xml:space="preserve">#A0522D</w:t>
            </w:r>
          </w:p>
        </w:tc>
        <w:tc>
          <w:tcPr>
            <w:tcW w:w="2340" w:type="dxa"/>
          </w:tcPr>
          <w:p>
            <w:pPr/>
            <w:r>
              <w:t xml:space="preserve">Floor wash, crown, rangoli outline, makhar</w:t>
            </w:r>
          </w:p>
        </w:tc>
      </w:tr>
      <w:tr>
        <w:tc>
          <w:tcPr>
            <w:tcW w:w="2340" w:type="dxa"/>
          </w:tcPr>
          <w:p>
            <w:pPr/>
            <w:r>
              <w:t xml:space="preserve">Lamp black</w:t>
            </w:r>
          </w:p>
        </w:tc>
        <w:tc>
          <w:tcPr>
            <w:tcW w:w="2340" w:type="dxa"/>
          </w:tcPr>
          <w:p>
            <w:pPr/>
            <w:r>
              <w:t xml:space="preserve">Soot in oil</w:t>
            </w:r>
          </w:p>
        </w:tc>
        <w:tc>
          <w:tcPr>
            <w:tcW w:w="2340" w:type="dxa"/>
          </w:tcPr>
          <w:p>
            <w:pPr/>
            <w:r>
              <w:rPr>
                <w:rStyle w:val="CodeChar"/>
              </w:rPr>
              <w:t xml:space="preserve">#1B1B1B</w:t>
            </w:r>
          </w:p>
        </w:tc>
        <w:tc>
          <w:tcPr>
            <w:tcW w:w="2340" w:type="dxa"/>
          </w:tcPr>
          <w:p>
            <w:pPr/>
            <w:r>
              <w:t xml:space="preserve">Eyes, ornament outlines, board frames</w:t>
            </w:r>
          </w:p>
        </w:tc>
      </w:tr>
      <w:tr>
        <w:tc>
          <w:tcPr>
            <w:tcW w:w="2340" w:type="dxa"/>
          </w:tcPr>
          <w:p>
            <w:pPr/>
            <w:r>
              <w:t xml:space="preserve">Indigo</w:t>
            </w:r>
          </w:p>
        </w:tc>
        <w:tc>
          <w:tcPr>
            <w:tcW w:w="2340" w:type="dxa"/>
          </w:tcPr>
          <w:p>
            <w:pPr/>
            <w:r>
              <w:t xml:space="preserve">Neel</w:t>
            </w:r>
          </w:p>
        </w:tc>
        <w:tc>
          <w:tcPr>
            <w:tcW w:w="2340" w:type="dxa"/>
          </w:tcPr>
          <w:p>
            <w:pPr/>
            <w:r>
              <w:rPr>
                <w:rStyle w:val="CodeChar"/>
              </w:rPr>
              <w:t xml:space="preserve">#2E3A6B</w:t>
            </w:r>
          </w:p>
        </w:tc>
        <w:tc>
          <w:tcPr>
            <w:tcW w:w="2340" w:type="dxa"/>
          </w:tcPr>
          <w:p>
            <w:pPr/>
            <w:r>
              <w:t xml:space="preserve">One accent only: backdrop border or the mouse's saddle</w:t>
            </w:r>
          </w:p>
        </w:tc>
      </w:tr>
      <w:tr>
        <w:tc>
          <w:tcPr>
            <w:tcW w:w="2340" w:type="dxa"/>
          </w:tcPr>
          <w:p>
            <w:pPr/>
            <w:r>
              <w:t xml:space="preserve">Teak and brass</w:t>
            </w:r>
          </w:p>
        </w:tc>
        <w:tc>
          <w:tcPr>
            <w:tcW w:w="2340" w:type="dxa"/>
          </w:tcPr>
          <w:p>
            <w:pPr/>
            <w:r>
              <w:t xml:space="preserve">The wood and metal themselves</w:t>
            </w:r>
          </w:p>
        </w:tc>
        <w:tc>
          <w:tcPr>
            <w:tcW w:w="2340" w:type="dxa"/>
          </w:tcPr>
          <w:p>
            <w:pPr/>
            <w:r>
              <w:rPr>
                <w:rStyle w:val="CodeChar"/>
              </w:rPr>
              <w:t xml:space="preserve">#6B3F1D</w:t>
            </w:r>
            <w:r>
              <w:t xml:space="preserve"> and </w:t>
            </w:r>
            <w:r>
              <w:rPr>
                <w:rStyle w:val="CodeChar"/>
              </w:rPr>
              <w:t xml:space="preserve">#B08D3C</w:t>
            </w:r>
          </w:p>
        </w:tc>
        <w:tc>
          <w:tcPr>
            <w:tcW w:w="2340" w:type="dxa"/>
          </w:tcPr>
          <w:p>
            <w:pPr/>
            <w:r>
              <w:t xml:space="preserve">Pillars, chaurang, lamps, thali, bell</w:t>
            </w:r>
          </w:p>
        </w:tc>
      </w:tr>
    </w:tbl>
    <w:p>
      <w:pPr/>
      <w:r>
        <w:t xml:space="preserve">The eye will believe 1893 when the whites are warm, not bright, and when red and yellow sit on off-white and brown rather than on each other. Test this by photographing a corner in lamp light on a phone with a sepia filter: if it needs the filter to look old, the colours are wrong.</w:t>
      </w:r>
    </w:p>
    <w:p>
      <w:pPr>
        <w:pStyle w:val="Heading2"/>
      </w:pPr>
      <w:r>
        <w:t xml:space="preserve">Painting the idol, step by step</w:t>
      </w:r>
    </w:p>
    <w:p>
      <w:pPr/>
      <w:r>
        <w:t xml:space="preserve">The restraint is the whole effect. Where the peacock scheme layered colour on colour, this one lets the clay and the lamp do the work. Allow three sessions with drying time between.</w:t>
      </w:r>
    </w:p>
    <w:p>
      <w:pPr>
        <w:pStyle w:val="ListParagraph"/>
        <w:numPr>
          <w:ilvl w:val="0"/>
          <w:numId w:val="2"/>
        </w:numPr>
      </w:pPr>
      <w:r>
        <w:rPr>
          <w:b/>
        </w:rPr>
        <w:t xml:space="preserve">Strip and prime.</w:t>
      </w:r>
      <w:r>
        <w:t xml:space="preserve"> Take the 2026 paint back to the primer with a gentle sand, then two thin coats of matte chuna white as the ground. Do not aim for a flat, perfect surface; slight brush texture reads as hand-finished, which is right.</w:t>
      </w:r>
    </w:p>
    <w:p>
      <w:pPr>
        <w:pStyle w:val="ListParagraph"/>
        <w:numPr>
          <w:ilvl w:val="0"/>
          <w:numId w:val="2"/>
        </w:numPr>
      </w:pPr>
      <w:r>
        <w:rPr>
          <w:b/>
        </w:rPr>
        <w:t xml:space="preserve">Body.</w:t>
      </w:r>
      <w:r>
        <w:t xml:space="preserve"> Either leave the ground showing so the idol reads as limewashed clay, or one thin, uneven coat of gaur skin tone thinned with water so the white shows through at the high points of the belly, trunk and forehead. Stop before it looks even.</w:t>
      </w:r>
    </w:p>
    <w:p>
      <w:pPr>
        <w:pStyle w:val="ListParagraph"/>
        <w:numPr>
          <w:ilvl w:val="0"/>
          <w:numId w:val="2"/>
        </w:numPr>
      </w:pPr>
      <w:r>
        <w:rPr>
          <w:b/>
        </w:rPr>
        <w:t xml:space="preserve">Dhotar.</w:t>
      </w:r>
      <w:r>
        <w:t xml:space="preserve"> Haldi yellow, two coats, matte. Then a single shendur red line along every hem, drawn by hand with a fine brush and allowed to wobble. No gold border.</w:t>
      </w:r>
    </w:p>
    <w:p>
      <w:pPr>
        <w:pStyle w:val="ListParagraph"/>
        <w:numPr>
          <w:ilvl w:val="0"/>
          <w:numId w:val="2"/>
        </w:numPr>
      </w:pPr>
      <w:r>
        <w:rPr>
          <w:b/>
        </w:rPr>
        <w:t xml:space="preserve">Shela.</w:t>
      </w:r>
      <w:r>
        <w:t xml:space="preserve"> Shendur red across the shoulder and chest, with a thin lamp-black line where it folds. That is the only strong colour on the figure.</w:t>
      </w:r>
    </w:p>
    <w:p>
      <w:pPr>
        <w:pStyle w:val="ListParagraph"/>
        <w:numPr>
          <w:ilvl w:val="0"/>
          <w:numId w:val="2"/>
        </w:numPr>
      </w:pPr>
      <w:r>
        <w:rPr>
          <w:b/>
        </w:rPr>
        <w:t xml:space="preserve">Crown.</w:t>
      </w:r>
      <w:r>
        <w:t xml:space="preserve"> Geru ochre, small and matte, with six or eight shendur dots along its rim. Nothing raised, nothing shiny.</w:t>
      </w:r>
    </w:p>
    <w:p>
      <w:pPr>
        <w:pStyle w:val="ListParagraph"/>
        <w:numPr>
          <w:ilvl w:val="0"/>
          <w:numId w:val="2"/>
        </w:numPr>
      </w:pPr>
      <w:r>
        <w:rPr>
          <w:b/>
        </w:rPr>
        <w:t xml:space="preserve">Ornaments.</w:t>
      </w:r>
      <w:r>
        <w:t xml:space="preserve"> Necklace, armbands and belt drawn in lamp black outline over the skin, then a red dot at each clasp. They should look painted on, because in 1893 they were.</w:t>
      </w:r>
    </w:p>
    <w:p>
      <w:pPr>
        <w:pStyle w:val="ListParagraph"/>
        <w:numPr>
          <w:ilvl w:val="0"/>
          <w:numId w:val="2"/>
        </w:numPr>
      </w:pPr>
      <w:r>
        <w:rPr>
          <w:b/>
        </w:rPr>
        <w:t xml:space="preserve">Eyes.</w:t>
      </w:r>
      <w:r>
        <w:t xml:space="preserve"> Lamp black, then one dot of chuna white at ten o'clock in each eye. Do these last, with a steady hand and a rest first; they carry the face.</w:t>
      </w:r>
    </w:p>
    <w:p>
      <w:pPr>
        <w:pStyle w:val="ListParagraph"/>
        <w:numPr>
          <w:ilvl w:val="0"/>
          <w:numId w:val="2"/>
        </w:numPr>
      </w:pPr>
      <w:r>
        <w:rPr>
          <w:b/>
        </w:rPr>
        <w:t xml:space="preserve">Trunk tip, palms and soles.</w:t>
      </w:r>
      <w:r>
        <w:t xml:space="preserve"> A whisper of shendur mixed into the skin tone, rubbed in with a finger, the way turmeric and kumkum would have been.</w:t>
      </w:r>
    </w:p>
    <w:p>
      <w:pPr>
        <w:pStyle w:val="ListParagraph"/>
        <w:numPr>
          <w:ilvl w:val="0"/>
          <w:numId w:val="2"/>
        </w:numPr>
      </w:pPr>
      <w:r>
        <w:rPr>
          <w:b/>
        </w:rPr>
        <w:t xml:space="preserve">The mouse.</w:t>
      </w:r>
      <w:r>
        <w:t xml:space="preserve"> Geru and lamp black mixed to a grey-brown, dry-brushed, with black eyes. His saddle cloth can take the one indigo accent.</w:t>
      </w:r>
    </w:p>
    <w:p>
      <w:pPr>
        <w:pStyle w:val="ListParagraph"/>
        <w:numPr>
          <w:ilvl w:val="0"/>
          <w:numId w:val="2"/>
        </w:numPr>
      </w:pPr>
      <w:r>
        <w:rPr>
          <w:b/>
        </w:rPr>
        <w:t xml:space="preserve">The one gold.</w:t>
      </w:r>
      <w:r>
        <w:t xml:space="preserve"> A single square of real varakh leaf pressed onto the tip of the crown with a fingertip. Everywhere else, none.</w:t>
      </w:r>
    </w:p>
    <w:p>
      <w:pPr>
        <w:pStyle w:val="ListParagraph"/>
        <w:numPr>
          <w:ilvl w:val="0"/>
          <w:numId w:val="2"/>
        </w:numPr>
      </w:pPr>
      <w:r>
        <w:rPr>
          <w:b/>
        </w:rPr>
        <w:t xml:space="preserve">Do not seal with gloss.</w:t>
      </w:r>
      <w:r>
        <w:t xml:space="preserve"> A matte fixative only, or none: the idol lives indoors for ten days and a matte surface in lamp light is the look.</w:t>
      </w:r>
    </w:p>
    <w:p>
      <w:pPr>
        <w:pStyle w:val="ListParagraph"/>
        <w:numPr>
          <w:ilvl w:val="0"/>
          <w:numId w:val="2"/>
        </w:numPr>
      </w:pPr>
      <w:r>
        <w:rPr>
          <w:b/>
        </w:rPr>
        <w:t xml:space="preserve">Every evening.</w:t>
      </w:r>
      <w:r>
        <w:t xml:space="preserve"> A fresh kumkum tilak with a fingertip, and fresh durva at the feet. The idol should look slightly different each night, as a living shrine does.</w:t>
      </w:r>
    </w:p>
    <w:p>
      <w:pPr>
        <w:pStyle w:val="Heading2"/>
      </w:pPr>
      <w:r>
        <w:t xml:space="preserve">The set</w:t>
      </w:r>
    </w:p>
    <w:p>
      <w:r>
        <w:drawing>
          <wp:inline>
            <wp:extent cx="5760720" cy="3176626"/>
            <wp:docPr id="1" name="Picture 1"/>
            <wp:cNvGraphicFramePr>
              <a:graphicFrameLocks noChangeAspect="1"/>
            </wp:cNvGraphicFramePr>
            <a:graphic>
              <a:graphicData uri="http://schemas.openxmlformats.org/drawingml/2006/picture">
                <pic:pic>
                  <pic:nvPicPr>
                    <pic:cNvPr id="0" name="1893ganapati_sketch.png"/>
                    <pic:cNvPicPr/>
                  </pic:nvPicPr>
                  <pic:blipFill>
                    <a:blip r:embed="rId3"/>
                    <a:stretch>
                      <a:fillRect/>
                    </a:stretch>
                  </pic:blipFill>
                  <pic:spPr>
                    <a:xfrm>
                      <a:off x="0" y="0"/>
                      <a:ext cx="5760720" cy="3176626"/>
                    </a:xfrm>
                    <a:prstGeom prst="rect"/>
                  </pic:spPr>
                </pic:pic>
              </a:graphicData>
            </a:graphic>
          </wp:inline>
        </w:drawing>
      </w:r>
    </w:p>
    <w:p>
      <w:r>
        <w:t>Figure: illustrative plan of the 1893 mandap with the period palette. A sketch to build from, not a photograph.</w:t>
      </w:r>
    </w:p>
    <w:p>
      <w:pPr/>
      <w:r>
        <w:t xml:space="preserve">Build the room from the outside in: shell, then light, then the altar, then the small things. Each layer should be finishable on its own weekend.</w:t>
      </w:r>
    </w:p>
    <w:p>
      <w:pPr/>
      <w:r>
        <w:rPr>
          <w:b/>
        </w:rPr>
        <w:t xml:space="preserve">Shell.</w:t>
      </w:r>
      <w:r>
        <w:t xml:space="preserve"> Two or three free-standing panels of hardboard or canvas, limewashed chuna white with a rough roller so the surface is uneven, and a geru band 20 cm high along the bottom as a skirting. A shamiana overhead: unbleached calico or an old cotton dhurrie stretched on bamboo canes, with a scalloped haldi-and-shendur trim stitched or painted along the edge. The floor: a coir or jute mat, with a geru-washed board or a red rug under the altar. One tulsi plant in a clay vrindavan pot in the corner, real.</w:t>
      </w:r>
    </w:p>
    <w:p>
      <w:pPr/>
      <w:r>
        <w:rPr>
          <w:b/>
        </w:rPr>
        <w:t xml:space="preserve">Light.</w:t>
      </w:r>
      <w:r>
        <w:t xml:space="preserve"> This is the biggest single change from this year. Two brass samai lamps on the floor either side of the altar (real oil for the evening aarti, or flicker LED tea lights inside them for safety the rest of the time). A row of clay diyas along the passage at knee height, LED. One or two kandils, paper or fabric lanterns, hung from the shamiana poles. No white light anywhere; if the room needs more, a warm 2200 K bulb hidden behind a panel, pointing at the ceiling.</w:t>
      </w:r>
    </w:p>
    <w:p>
      <w:pPr/>
      <w:r>
        <w:rPr>
          <w:b/>
        </w:rPr>
        <w:t xml:space="preserve">The altar.</w:t>
      </w:r>
      <w:r>
        <w:t xml:space="preserve"> A low teak or dark-stained wooden chaurang, waist height at most, with a plain wooden makhar behind: two uprights and a lintel, geru-painted with a shendur border, a small carved or painted kalash motif at the top. Banana stems, real or cloth, tied to the two uprights; a mango-leaf toran across the lintel. On the chaurang: a red cloth, the idol, and in front a brass thali with modak, coconut, betel leaves and nut, durva, hibiscus and marigold; a clay kalash with mango leaves and a coconut on top; a small brass bell on a cord; camphor in a brass holder.</w:t>
      </w:r>
    </w:p>
    <w:p>
      <w:pPr/>
      <w:r>
        <w:rPr>
          <w:b/>
        </w:rPr>
        <w:t xml:space="preserve">Signage.</w:t>
      </w:r>
      <w:r>
        <w:t xml:space="preserve"> All hand-lettered, no printing. A wooden board on an easel at the threshold: श्री सार्वजनिक गणेशोत्सव, सन १८९३, in lamp black on chuna white with a shendur border. Chalk on a slate for anything that changes. If a word must be in English for guests, a second smaller board, not a label on the first.</w:t>
      </w:r>
    </w:p>
    <w:p>
      <w:pPr/>
      <w:r>
        <w:rPr>
          <w:b/>
        </w:rPr>
        <w:t xml:space="preserve">Textiles.</w:t>
      </w:r>
      <w:r>
        <w:t xml:space="preserve"> Khan fabric or a Paithani-border cotton in red or green as the backdrop behind the makhar; jute for every tie and rope; cotton, never satin or organza.</w:t>
      </w:r>
    </w:p>
    <w:p>
      <w:pPr/>
      <w:r>
        <w:rPr>
          <w:b/>
        </w:rPr>
        <w:t xml:space="preserve">Vessels.</w:t>
      </w:r>
      <w:r>
        <w:t xml:space="preserve"> Brass and copper only, and clay. A copper tambya and brass panchpatra for the priest; a brass thali for prasad; clay cups for water. Hide anything plastic in a covered basket.</w:t>
      </w:r>
    </w:p>
    <w:p>
      <w:pPr/>
      <w:r>
        <w:rPr>
          <w:b/>
        </w:rPr>
        <w:t xml:space="preserve">The mouse.</w:t>
      </w:r>
      <w:r>
        <w:t xml:space="preserve"> In front of the idol as always, on a tiny red cloth with his own tulsi leaf. His fibre-optic eyes, if kept, in amber, low, and steady like two small flames rather than breathing.</w:t>
      </w:r>
    </w:p>
    <w:p>
      <w:pPr>
        <w:pStyle w:val="Heading2"/>
      </w:pPr>
      <w:r>
        <w:t xml:space="preserve">The Kesari corner</w:t>
      </w:r>
    </w:p>
    <w:p>
      <w:pPr/>
      <w:r>
        <w:t xml:space="preserve">A small exhibition at the exit, three cards and two objects, so the visitor leaves knowing why 1893 matters and not just that it looked nice. Keep every card under 60 words; people read standing 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What it is</w:t>
            </w:r>
          </w:p>
        </w:tc>
        <w:tc>
          <w:tcPr>
            <w:tcW w:w="3120" w:type="dxa"/>
            <w:shd w:val="clear" w:color="auto" w:fill="F2F2F2"/>
          </w:tcPr>
          <w:p>
            <w:pPr/>
            <w:r>
              <w:t xml:space="preserve">How it is made</w:t>
            </w:r>
          </w:p>
        </w:tc>
      </w:tr>
      <w:tr>
        <w:tc>
          <w:tcPr>
            <w:tcW w:w="3120" w:type="dxa"/>
          </w:tcPr>
          <w:p>
            <w:pPr/>
            <w:r>
              <w:t xml:space="preserve">Card 1: The family shrine</w:t>
            </w:r>
          </w:p>
        </w:tc>
        <w:tc>
          <w:tcPr>
            <w:tcW w:w="3120" w:type="dxa"/>
          </w:tcPr>
          <w:p>
            <w:pPr/>
            <w:r>
              <w:t xml:space="preserve">Before 1892 Ganapati was worshipped at home, behind the family's door</w:t>
            </w:r>
          </w:p>
        </w:tc>
        <w:tc>
          <w:tcPr>
            <w:tcW w:w="3120" w:type="dxa"/>
          </w:tcPr>
          <w:p>
            <w:pPr/>
            <w:r>
              <w:t xml:space="preserve">Hand-lettered on card, a small sketch of a household shrine</w:t>
            </w:r>
          </w:p>
        </w:tc>
      </w:tr>
      <w:tr>
        <w:tc>
          <w:tcPr>
            <w:tcW w:w="3120" w:type="dxa"/>
          </w:tcPr>
          <w:p>
            <w:pPr/>
            <w:r>
              <w:t xml:space="preserve">Card 2: Into the street</w:t>
            </w:r>
          </w:p>
        </w:tc>
        <w:tc>
          <w:tcPr>
            <w:tcW w:w="3120" w:type="dxa"/>
          </w:tcPr>
          <w:p>
            <w:pPr/>
            <w:r>
              <w:t xml:space="preserve">Bhausaheb Rangari's public idol in Pune, 1892; Lokmanya Tilak's Kesari making the festival a gathering of everyone from 1893; Keshavji Naik Chawl in Girgaon the same year</w:t>
            </w:r>
          </w:p>
        </w:tc>
        <w:tc>
          <w:tcPr>
            <w:tcW w:w="3120" w:type="dxa"/>
          </w:tcPr>
          <w:p>
            <w:pPr/>
            <w:r>
              <w:t xml:space="preserve">Same card style; one line each, with the year large</w:t>
            </w:r>
          </w:p>
        </w:tc>
      </w:tr>
      <w:tr>
        <w:tc>
          <w:tcPr>
            <w:tcW w:w="3120" w:type="dxa"/>
          </w:tcPr>
          <w:p>
            <w:pPr/>
            <w:r>
              <w:t xml:space="preserve">Card 3: Why it mattered</w:t>
            </w:r>
          </w:p>
        </w:tc>
        <w:tc>
          <w:tcPr>
            <w:tcW w:w="3120" w:type="dxa"/>
          </w:tcPr>
          <w:p>
            <w:pPr/>
            <w:r>
              <w:t xml:space="preserve">Under colonial rules that limited political meetings, a religious gathering could still bring people together across caste and class; the festival became a school for public life</w:t>
            </w:r>
          </w:p>
        </w:tc>
        <w:tc>
          <w:tcPr>
            <w:tcW w:w="3120" w:type="dxa"/>
          </w:tcPr>
          <w:p>
            <w:pPr/>
            <w:r>
              <w:t xml:space="preserve">Same style; end with the mela and the reading aloud of the newspaper</w:t>
            </w:r>
          </w:p>
        </w:tc>
      </w:tr>
      <w:tr>
        <w:tc>
          <w:tcPr>
            <w:tcW w:w="3120" w:type="dxa"/>
          </w:tcPr>
          <w:p>
            <w:pPr/>
            <w:r>
              <w:t xml:space="preserve">Object 1: A Kesari front page</w:t>
            </w:r>
          </w:p>
        </w:tc>
        <w:tc>
          <w:tcPr>
            <w:tcW w:w="3120" w:type="dxa"/>
          </w:tcPr>
          <w:p>
            <w:pPr/>
            <w:r>
              <w:t xml:space="preserve">A reproduction of an 1890s Kesari masthead and column, pinned under a lamp</w:t>
            </w:r>
          </w:p>
        </w:tc>
        <w:tc>
          <w:tcPr>
            <w:tcW w:w="3120" w:type="dxa"/>
          </w:tcPr>
          <w:p>
            <w:pPr/>
            <w:r>
              <w:t xml:space="preserve">Public-domain scans exist; print on cream paper, age the edges with tea, mount on board</w:t>
            </w:r>
          </w:p>
        </w:tc>
      </w:tr>
      <w:tr>
        <w:tc>
          <w:tcPr>
            <w:tcW w:w="3120" w:type="dxa"/>
          </w:tcPr>
          <w:p>
            <w:pPr/>
            <w:r>
              <w:t xml:space="preserve">Object 2: The photograph frame</w:t>
            </w:r>
          </w:p>
        </w:tc>
        <w:tc>
          <w:tcPr>
            <w:tcW w:w="3120" w:type="dxa"/>
          </w:tcPr>
          <w:p>
            <w:pPr/>
            <w:r>
              <w:t xml:space="preserve">An empty carved frame on a stand, sepia cloth behind it, a pheta and an uparne on a hook beside it</w:t>
            </w:r>
          </w:p>
        </w:tc>
        <w:tc>
          <w:tcPr>
            <w:tcW w:w="3120" w:type="dxa"/>
          </w:tcPr>
          <w:p>
            <w:pPr/>
            <w:r>
              <w:t xml:space="preserve">Visitors stand behind the frame for a phone photo; the host offers the pheta</w:t>
            </w:r>
          </w:p>
        </w:tc>
      </w:tr>
    </w:tbl>
    <w:p>
      <w:pPr/>
      <w:r>
        <w:t xml:space="preserve">If you want one more object: a slate and chalk with the evening's aarti time written in Devanagari, wiped and rewritten each day, the way a chawl notice would have been.</w:t>
      </w:r>
    </w:p>
    <w:p>
      <w:pPr>
        <w:pStyle w:val="Heading2"/>
      </w:pPr>
      <w:r>
        <w:t xml:space="preserve">People and dress</w:t>
      </w:r>
    </w:p>
    <w:p>
      <w:pPr/>
      <w:r>
        <w:t xml:space="preserve">The people in the room are half the picture. This year's altar worked with anyone in anything; next year the hosts are part of the set.</w:t>
      </w:r>
    </w:p>
    <w:p>
      <w:pPr>
        <w:pStyle w:val="ListParagraph"/>
        <w:numPr>
          <w:ilvl w:val="0"/>
          <w:numId w:val="3"/>
        </w:numPr>
      </w:pPr>
      <w:r>
        <w:rPr>
          <w:b/>
        </w:rPr>
        <w:t xml:space="preserve">The priest and male hosts:</w:t>
      </w:r>
      <w:r>
        <w:t xml:space="preserve"> white or cream dhoti, a plain kurta or bare-chested with an uparne over the shoulder, and a pheta in shendur red or saffron. No wristwatch on show.</w:t>
      </w:r>
    </w:p>
    <w:p>
      <w:pPr>
        <w:pStyle w:val="ListParagraph"/>
        <w:numPr>
          <w:ilvl w:val="0"/>
          <w:numId w:val="3"/>
        </w:numPr>
      </w:pPr>
      <w:r>
        <w:rPr>
          <w:b/>
        </w:rPr>
        <w:t xml:space="preserve">Female hosts:</w:t>
      </w:r>
      <w:r>
        <w:t xml:space="preserve"> nauvari sari in a solid colour with a plain border, a nath if anyone has one, a gajra of mogra or marigold in the hair, glass bangles.</w:t>
      </w:r>
    </w:p>
    <w:p>
      <w:pPr>
        <w:pStyle w:val="ListParagraph"/>
        <w:numPr>
          <w:ilvl w:val="0"/>
          <w:numId w:val="3"/>
        </w:numPr>
      </w:pPr>
      <w:r>
        <w:rPr>
          <w:b/>
        </w:rPr>
        <w:t xml:space="preserve">Children:</w:t>
      </w:r>
      <w:r>
        <w:t xml:space="preserve"> plain cotton, a pheta for the boys if they will wear it, a gajra for the girls. They ring the bell and hand out prasad.</w:t>
      </w:r>
    </w:p>
    <w:p>
      <w:pPr>
        <w:pStyle w:val="ListParagraph"/>
        <w:numPr>
          <w:ilvl w:val="0"/>
          <w:numId w:val="3"/>
        </w:numPr>
      </w:pPr>
      <w:r>
        <w:rPr>
          <w:b/>
        </w:rPr>
        <w:t xml:space="preserve">Visitors:</w:t>
      </w:r>
      <w:r>
        <w:t xml:space="preserve"> offered three things at the threshold, none compulsory: a pinch of gulal for the forehead, a marigold or a gajra, and at the photo frame a pheta or an uparne to put on for the picture. That is enough to make them part of the room without costume.</w:t>
      </w:r>
    </w:p>
    <w:p>
      <w:pPr/>
      <w:r>
        <w:t xml:space="preserve">One host carries a brass tray and nothing else; one carries the gulal; no one carries a phone in view. Photographs are taken at the frame, by the host, on the visitor's own phone, and handed back.</w:t>
      </w:r>
    </w:p>
    <w:p>
      <w:pPr>
        <w:pStyle w:val="Heading2"/>
      </w:pPr>
      <w:r>
        <w:t xml:space="preserve">Sound and performance</w:t>
      </w:r>
    </w:p>
    <w:p>
      <w:pPr/>
      <w:r>
        <w:t xml:space="preserve">Everything acoustic, everything from before 1893 or timeless. The existing SD card set already holds the bell and the aarti; the rest is a short new 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What</w:t>
            </w:r>
          </w:p>
        </w:tc>
        <w:tc>
          <w:tcPr>
            <w:tcW w:w="3120" w:type="dxa"/>
            <w:shd w:val="clear" w:color="auto" w:fill="F2F2F2"/>
          </w:tcPr>
          <w:p>
            <w:pPr/>
            <w:r>
              <w:t xml:space="preserve">Source</w:t>
            </w:r>
          </w:p>
        </w:tc>
      </w:tr>
      <w:tr>
        <w:tc>
          <w:tcPr>
            <w:tcW w:w="3120" w:type="dxa"/>
          </w:tcPr>
          <w:p>
            <w:pPr/>
            <w:r>
              <w:t xml:space="preserve">Arrival, faint from inside</w:t>
            </w:r>
          </w:p>
        </w:tc>
        <w:tc>
          <w:tcPr>
            <w:tcW w:w="3120" w:type="dxa"/>
          </w:tcPr>
          <w:p>
            <w:pPr/>
            <w:r>
              <w:t xml:space="preserve">Dhol-tasha, a Pune-style recording, low volume</w:t>
            </w:r>
          </w:p>
        </w:tc>
        <w:tc>
          <w:tcPr>
            <w:tcW w:w="3120" w:type="dxa"/>
          </w:tcPr>
          <w:p>
            <w:pPr/>
            <w:r>
              <w:t xml:space="preserve">Existing player, new track, played from a speaker hidden behind the shamiana</w:t>
            </w:r>
          </w:p>
        </w:tc>
      </w:tr>
      <w:tr>
        <w:tc>
          <w:tcPr>
            <w:tcW w:w="3120" w:type="dxa"/>
          </w:tcPr>
          <w:p>
            <w:pPr/>
            <w:r>
              <w:t xml:space="preserve">The passage</w:t>
            </w:r>
          </w:p>
        </w:tc>
        <w:tc>
          <w:tcPr>
            <w:tcW w:w="3120" w:type="dxa"/>
          </w:tcPr>
          <w:p>
            <w:pPr/>
            <w:r>
              <w:t xml:space="preserve">A single temple bell</w:t>
            </w:r>
          </w:p>
        </w:tc>
        <w:tc>
          <w:tcPr>
            <w:tcW w:w="3120" w:type="dxa"/>
          </w:tcPr>
          <w:p>
            <w:pPr/>
            <w:r>
              <w:t xml:space="preserve">Existing bell track, triggered by the host or the motion sensor</w:t>
            </w:r>
          </w:p>
        </w:tc>
      </w:tr>
      <w:tr>
        <w:tc>
          <w:tcPr>
            <w:tcW w:w="3120" w:type="dxa"/>
          </w:tcPr>
          <w:p>
            <w:pPr/>
            <w:r>
              <w:t xml:space="preserve">The mandap, ambient</w:t>
            </w:r>
          </w:p>
        </w:tc>
        <w:tc>
          <w:tcPr>
            <w:tcW w:w="3120" w:type="dxa"/>
          </w:tcPr>
          <w:p>
            <w:pPr/>
            <w:r>
              <w:t xml:space="preserve">Abhangs of Tukaram and Dnyaneshwar, kirtan-style, sung not orchestrated</w:t>
            </w:r>
          </w:p>
        </w:tc>
        <w:tc>
          <w:tcPr>
            <w:tcW w:w="3120" w:type="dxa"/>
          </w:tcPr>
          <w:p>
            <w:pPr/>
            <w:r>
              <w:t xml:space="preserve">New tracks; choose recordings with harmonium, taal and voice only</w:t>
            </w:r>
          </w:p>
        </w:tc>
      </w:tr>
      <w:tr>
        <w:tc>
          <w:tcPr>
            <w:tcW w:w="3120" w:type="dxa"/>
          </w:tcPr>
          <w:p>
            <w:pPr/>
            <w:r>
              <w:t xml:space="preserve">Feet touch, if kept</w:t>
            </w:r>
          </w:p>
        </w:tc>
        <w:tc>
          <w:tcPr>
            <w:tcW w:w="3120" w:type="dxa"/>
          </w:tcPr>
          <w:p>
            <w:pPr/>
            <w:r>
              <w:t xml:space="preserve">A mantra from the existing set</w:t>
            </w:r>
          </w:p>
        </w:tc>
        <w:tc>
          <w:tcPr>
            <w:tcW w:w="3120" w:type="dxa"/>
          </w:tcPr>
          <w:p>
            <w:pPr/>
            <w:r>
              <w:t xml:space="preserve">Existing rotation; drop any track with a synthesised backing</w:t>
            </w:r>
          </w:p>
        </w:tc>
      </w:tr>
      <w:tr>
        <w:tc>
          <w:tcPr>
            <w:tcW w:w="3120" w:type="dxa"/>
          </w:tcPr>
          <w:p>
            <w:pPr/>
            <w:r>
              <w:t xml:space="preserve">Evening aarti</w:t>
            </w:r>
          </w:p>
        </w:tc>
        <w:tc>
          <w:tcPr>
            <w:tcW w:w="3120" w:type="dxa"/>
          </w:tcPr>
          <w:p>
            <w:pPr/>
            <w:r>
              <w:t xml:space="preserve">Sukhakarta Dukhaharta, by Samarth Ramdas in the 1600s, sung live by everyone present with taal and a brass bell</w:t>
            </w:r>
          </w:p>
        </w:tc>
        <w:tc>
          <w:tcPr>
            <w:tcW w:w="3120" w:type="dxa"/>
          </w:tcPr>
          <w:p>
            <w:pPr/>
            <w:r>
              <w:t xml:space="preserve">Existing aarti track as the backbone, but the room sings over it</w:t>
            </w:r>
          </w:p>
        </w:tc>
      </w:tr>
      <w:tr>
        <w:tc>
          <w:tcPr>
            <w:tcW w:w="3120" w:type="dxa"/>
          </w:tcPr>
          <w:p>
            <w:pPr/>
            <w:r>
              <w:t xml:space="preserve">Late evening</w:t>
            </w:r>
          </w:p>
        </w:tc>
        <w:tc>
          <w:tcPr>
            <w:tcW w:w="3120" w:type="dxa"/>
          </w:tcPr>
          <w:p>
            <w:pPr/>
            <w:r>
              <w:t xml:space="preserve">A mela set: two or three bhajans or a powada, live if you can find singers, recorded if not</w:t>
            </w:r>
          </w:p>
        </w:tc>
        <w:tc>
          <w:tcPr>
            <w:tcW w:w="3120" w:type="dxa"/>
          </w:tcPr>
          <w:p>
            <w:pPr/>
            <w:r>
              <w:t xml:space="preserve">Live is the prize here; even one singer with a harmonium transforms the room</w:t>
            </w:r>
          </w:p>
        </w:tc>
      </w:tr>
    </w:tbl>
    <w:p>
      <w:pPr/>
      <w:r>
        <w:t xml:space="preserve">Banned: film songs of any era, DJ mixes, synthesised backing, anything with a drum machine, and any voice that is not human or a recording of one. The one exception is the recorded human blessing described under the tech twist.</w:t>
      </w:r>
    </w:p>
    <w:p>
      <w:pPr>
        <w:pStyle w:val="Heading2"/>
      </w:pPr>
      <w:r>
        <w:t xml:space="preserve">Prasad and hospitality</w:t>
      </w:r>
    </w:p>
    <w:p>
      <w:pPr/>
      <w:r>
        <w:t xml:space="preserve">What goes into the visitor's hand is the last thing they remember. Keep it to what a Pune kitchen of 1893 would have made, served the way it would have been served.</w:t>
      </w:r>
    </w:p>
    <w:p>
      <w:pPr>
        <w:pStyle w:val="ListParagraph"/>
        <w:numPr>
          <w:ilvl w:val="0"/>
          <w:numId w:val="4"/>
        </w:numPr>
      </w:pPr>
      <w:r>
        <w:rPr>
          <w:b/>
        </w:rPr>
        <w:t xml:space="preserve">Ukadiche modak</w:t>
      </w:r>
      <w:r>
        <w:t xml:space="preserve">, steamed rice-flour modak with coconut and jaggery, one per visitor, warm if at all possible.</w:t>
      </w:r>
    </w:p>
    <w:p>
      <w:pPr>
        <w:pStyle w:val="ListParagraph"/>
        <w:numPr>
          <w:ilvl w:val="0"/>
          <w:numId w:val="4"/>
        </w:numPr>
      </w:pPr>
      <w:r>
        <w:rPr>
          <w:b/>
        </w:rPr>
        <w:t xml:space="preserve">Panchakhadya</w:t>
      </w:r>
      <w:r>
        <w:t xml:space="preserve">, the five-ingredient dry prasad of coconut, poppy seed, dates, jaggery and ghee, a spoonful.</w:t>
      </w:r>
    </w:p>
    <w:p>
      <w:pPr>
        <w:pStyle w:val="ListParagraph"/>
        <w:numPr>
          <w:ilvl w:val="0"/>
          <w:numId w:val="4"/>
        </w:numPr>
      </w:pPr>
      <w:r>
        <w:rPr>
          <w:b/>
        </w:rPr>
        <w:t xml:space="preserve">A piece of jaggery and a betel leaf</w:t>
      </w:r>
      <w:r>
        <w:t xml:space="preserve"> with a little fennel, for those who want it.</w:t>
      </w:r>
    </w:p>
    <w:p>
      <w:pPr>
        <w:pStyle w:val="ListParagraph"/>
        <w:numPr>
          <w:ilvl w:val="0"/>
          <w:numId w:val="4"/>
        </w:numPr>
      </w:pPr>
      <w:r>
        <w:rPr>
          <w:b/>
        </w:rPr>
        <w:t xml:space="preserve">Water</w:t>
      </w:r>
      <w:r>
        <w:t xml:space="preserve"> from a copper tambya into clay cups, or hot milk with jaggery on a cold evening.</w:t>
      </w:r>
    </w:p>
    <w:p>
      <w:pPr/>
      <w:r>
        <w:t xml:space="preserve">Served in a banana-leaf packet, a drona, folded and pinned with a sliver of coconut leaf, or on a piece of banana leaf on a brass thali. No paper napkins, no plastic spoons, no foil. A small brass bowl of water and a cloth for hands.</w:t>
      </w:r>
    </w:p>
    <w:p>
      <w:pPr>
        <w:pStyle w:val="Heading2"/>
      </w:pPr>
      <w:r>
        <w:t xml:space="preserve">What breaks the illusion</w:t>
      </w:r>
    </w:p>
    <w:p>
      <w:pPr/>
      <w:r>
        <w:t xml:space="preserve">One wrong object undoes twenty right ones. Walk the room before opening each evening with this list.</w:t>
      </w:r>
    </w:p>
    <w:p>
      <w:pPr>
        <w:pStyle w:val="ListParagraph"/>
        <w:numPr>
          <w:ilvl w:val="0"/>
          <w:numId w:val="5"/>
        </w:numPr>
      </w:pPr>
      <w:r>
        <w:t xml:space="preserve">White or cool LED light of any kind, including a phone screen face-up on a table.</w:t>
      </w:r>
    </w:p>
    <w:p>
      <w:pPr>
        <w:pStyle w:val="ListParagraph"/>
        <w:numPr>
          <w:ilvl w:val="0"/>
          <w:numId w:val="5"/>
        </w:numPr>
      </w:pPr>
      <w:r>
        <w:t xml:space="preserve">Metallic, glitter or fluorescent paint anywhere, including on the idol.</w:t>
      </w:r>
    </w:p>
    <w:p>
      <w:pPr>
        <w:pStyle w:val="ListParagraph"/>
        <w:numPr>
          <w:ilvl w:val="0"/>
          <w:numId w:val="5"/>
        </w:numPr>
      </w:pPr>
      <w:r>
        <w:t xml:space="preserve">Thermocol, plastic flowers, printed vinyl banners, laminated signs, sticky tape in view.</w:t>
      </w:r>
    </w:p>
    <w:p>
      <w:pPr>
        <w:pStyle w:val="ListParagraph"/>
        <w:numPr>
          <w:ilvl w:val="0"/>
          <w:numId w:val="5"/>
        </w:numPr>
      </w:pPr>
      <w:r>
        <w:t xml:space="preserve">Satin, organza, tinsel, fairy lights, LED strips.</w:t>
      </w:r>
    </w:p>
    <w:p>
      <w:pPr>
        <w:pStyle w:val="ListParagraph"/>
        <w:numPr>
          <w:ilvl w:val="0"/>
          <w:numId w:val="5"/>
        </w:numPr>
      </w:pPr>
      <w:r>
        <w:t xml:space="preserve">Film songs, DJ sound, synthesised backing, a Bluetooth speaker in view.</w:t>
      </w:r>
    </w:p>
    <w:p>
      <w:pPr>
        <w:pStyle w:val="ListParagraph"/>
        <w:numPr>
          <w:ilvl w:val="0"/>
          <w:numId w:val="5"/>
        </w:numPr>
      </w:pPr>
      <w:r>
        <w:t xml:space="preserve">Plastic cups, paper plates, foil, cling film, bottled water on display.</w:t>
      </w:r>
    </w:p>
    <w:p>
      <w:pPr>
        <w:pStyle w:val="ListParagraph"/>
        <w:numPr>
          <w:ilvl w:val="0"/>
          <w:numId w:val="5"/>
        </w:numPr>
      </w:pPr>
      <w:r>
        <w:t xml:space="preserve">Wristwatches, lanyards, name badges, modern jewellery on hosts.</w:t>
      </w:r>
    </w:p>
    <w:p>
      <w:pPr>
        <w:pStyle w:val="ListParagraph"/>
        <w:numPr>
          <w:ilvl w:val="0"/>
          <w:numId w:val="5"/>
        </w:numPr>
      </w:pPr>
      <w:r>
        <w:t xml:space="preserve">The QR code, the dashboard, the OLED screen and the colour ring, unless disguised as described under the tech twist.</w:t>
      </w:r>
    </w:p>
    <w:p>
      <w:pPr>
        <w:pStyle w:val="ListParagraph"/>
        <w:numPr>
          <w:ilvl w:val="0"/>
          <w:numId w:val="5"/>
        </w:numPr>
      </w:pPr>
      <w:r>
        <w:t xml:space="preserve">Anything that says 2027 out loud: a delivery box, a cable, a charger, an extension lead not hidden under cloth.</w:t>
      </w:r>
    </w:p>
    <w:p>
      <w:pPr>
        <w:pStyle w:val="Heading2"/>
      </w:pPr>
      <w:r>
        <w:t xml:space="preserve">The tech twist: an 1893 mode</w:t>
      </w:r>
    </w:p>
    <w:p>
      <w:pPr/>
      <w:r>
        <w:t xml:space="preserve">The opposite of the AI altar is not an unplugged altar; it is the same altar choosing silence. Almost everything needed already exists in the firmware, so this is a dashboard preset and a few hidden parts, not a rebuild.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2026</w:t>
            </w:r>
          </w:p>
        </w:tc>
        <w:tc>
          <w:tcPr>
            <w:tcW w:w="3120" w:type="dxa"/>
            <w:shd w:val="clear" w:color="auto" w:fill="F2F2F2"/>
          </w:tcPr>
          <w:p>
            <w:pPr/>
            <w:r>
              <w:t xml:space="preserve">1893 mode</w:t>
            </w:r>
          </w:p>
        </w:tc>
      </w:tr>
      <w:tr>
        <w:tc>
          <w:tcPr>
            <w:tcW w:w="3120" w:type="dxa"/>
          </w:tcPr>
          <w:p>
            <w:pPr/>
            <w:r>
              <w:t xml:space="preserve">LED ring</w:t>
            </w:r>
          </w:p>
        </w:tc>
        <w:tc>
          <w:tcPr>
            <w:tcW w:w="3120" w:type="dxa"/>
          </w:tcPr>
          <w:p>
            <w:pPr/>
            <w:r>
              <w:t xml:space="preserve">Theme of the day, mood colours, Aarti flame</w:t>
            </w:r>
          </w:p>
        </w:tc>
        <w:tc>
          <w:tcPr>
            <w:tcW w:w="3120" w:type="dxa"/>
          </w:tcPr>
          <w:p>
            <w:pPr/>
            <w:r>
              <w:t xml:space="preserve">Hidden inside a brass thali rim or behind the makhar base; Diya Flicker pattern only, warm amber, brightness low; no mood colours</w:t>
            </w:r>
          </w:p>
        </w:tc>
      </w:tr>
      <w:tr>
        <w:tc>
          <w:tcPr>
            <w:tcW w:w="3120" w:type="dxa"/>
          </w:tcPr>
          <w:p>
            <w:pPr/>
            <w:r>
              <w:t xml:space="preserve">OLED screen</w:t>
            </w:r>
          </w:p>
        </w:tc>
        <w:tc>
          <w:tcPr>
            <w:tcW w:w="3120" w:type="dxa"/>
          </w:tcPr>
          <w:p>
            <w:pPr/>
            <w:r>
              <w:t xml:space="preserve">Greeting, scrolling blessings, names</w:t>
            </w:r>
          </w:p>
        </w:tc>
        <w:tc>
          <w:tcPr>
            <w:tcW w:w="3120" w:type="dxa"/>
          </w:tcPr>
          <w:p>
            <w:pPr/>
            <w:r>
              <w:t xml:space="preserve">Off, or behind a small carved wooden shutter that the priest opens only to show one Devanagari line</w:t>
            </w:r>
          </w:p>
        </w:tc>
      </w:tr>
      <w:tr>
        <w:tc>
          <w:tcPr>
            <w:tcW w:w="3120" w:type="dxa"/>
          </w:tcPr>
          <w:p>
            <w:pPr/>
            <w:r>
              <w:t xml:space="preserve">Mouse's eyes</w:t>
            </w:r>
          </w:p>
        </w:tc>
        <w:tc>
          <w:tcPr>
            <w:tcW w:w="3120" w:type="dxa"/>
          </w:tcPr>
          <w:p>
            <w:pPr/>
            <w:r>
              <w:t xml:space="preserve">Green, breathing during chants</w:t>
            </w:r>
          </w:p>
        </w:tc>
        <w:tc>
          <w:tcPr>
            <w:tcW w:w="3120" w:type="dxa"/>
          </w:tcPr>
          <w:p>
            <w:pPr/>
            <w:r>
              <w:t xml:space="preserve">Amber, steady and low, like two wick flames; a slow breathe only during the aarti</w:t>
            </w:r>
          </w:p>
        </w:tc>
      </w:tr>
      <w:tr>
        <w:tc>
          <w:tcPr>
            <w:tcW w:w="3120" w:type="dxa"/>
          </w:tcPr>
          <w:p>
            <w:pPr/>
            <w:r>
              <w:t xml:space="preserve">Motion sensor</w:t>
            </w:r>
          </w:p>
        </w:tc>
        <w:tc>
          <w:tcPr>
            <w:tcW w:w="3120" w:type="dxa"/>
          </w:tcPr>
          <w:p>
            <w:pPr/>
            <w:r>
              <w:t xml:space="preserve">Bell and wake</w:t>
            </w:r>
          </w:p>
        </w:tc>
        <w:tc>
          <w:tcPr>
            <w:tcW w:w="3120" w:type="dxa"/>
          </w:tcPr>
          <w:p>
            <w:pPr/>
            <w:r>
              <w:t xml:space="preserve">Kept: the bell rings once as a visitor enters the passage, which is exactly what a chawl bell did</w:t>
            </w:r>
          </w:p>
        </w:tc>
      </w:tr>
      <w:tr>
        <w:tc>
          <w:tcPr>
            <w:tcW w:w="3120" w:type="dxa"/>
          </w:tcPr>
          <w:p>
            <w:pPr/>
            <w:r>
              <w:t xml:space="preserve">Feet and mouse-back pads</w:t>
            </w:r>
          </w:p>
        </w:tc>
        <w:tc>
          <w:tcPr>
            <w:tcW w:w="3120" w:type="dxa"/>
          </w:tcPr>
          <w:p>
            <w:pPr/>
            <w:r>
              <w:t xml:space="preserve">Mantras and chants</w:t>
            </w:r>
          </w:p>
        </w:tc>
        <w:tc>
          <w:tcPr>
            <w:tcW w:w="3120" w:type="dxa"/>
          </w:tcPr>
          <w:p>
            <w:pPr/>
            <w:r>
              <w:t xml:space="preserve">Kept, but the rotation trimmed to unaccompanied recordings; the pads themselves hidden under cloth so the touch is a touch of the feet, not of a sensor</w:t>
            </w:r>
          </w:p>
        </w:tc>
      </w:tr>
      <w:tr>
        <w:tc>
          <w:tcPr>
            <w:tcW w:w="3120" w:type="dxa"/>
          </w:tcPr>
          <w:p>
            <w:pPr/>
            <w:r>
              <w:t xml:space="preserve">Wish pad</w:t>
            </w:r>
          </w:p>
        </w:tc>
        <w:tc>
          <w:tcPr>
            <w:tcW w:w="3120" w:type="dxa"/>
          </w:tcPr>
          <w:p>
            <w:pPr/>
            <w:r>
              <w:t xml:space="preserve">Claude writes a blessing, Google speaks it</w:t>
            </w:r>
          </w:p>
        </w:tc>
        <w:tc>
          <w:tcPr>
            <w:tcW w:w="3120" w:type="dxa"/>
          </w:tcPr>
          <w:p>
            <w:pPr/>
            <w:r>
              <w:t xml:space="preserve">Plays a blessing recorded by a human priest in Marathi, one of a dozen, rotating; no cloud call at all</w:t>
            </w:r>
          </w:p>
        </w:tc>
      </w:tr>
      <w:tr>
        <w:tc>
          <w:tcPr>
            <w:tcW w:w="3120" w:type="dxa"/>
          </w:tcPr>
          <w:p>
            <w:pPr/>
            <w:r>
              <w:t xml:space="preserve">QR code and puja page</w:t>
            </w:r>
          </w:p>
        </w:tc>
        <w:tc>
          <w:tcPr>
            <w:tcW w:w="3120" w:type="dxa"/>
          </w:tcPr>
          <w:p>
            <w:pPr/>
            <w:r>
              <w:t xml:space="preserve">Offerings from phones</w:t>
            </w:r>
          </w:p>
        </w:tc>
        <w:tc>
          <w:tcPr>
            <w:tcW w:w="3120" w:type="dxa"/>
          </w:tcPr>
          <w:p>
            <w:pPr/>
            <w:r>
              <w:t xml:space="preserve">Gone. Offerings are made in person, by hand, at the thali</w:t>
            </w:r>
          </w:p>
        </w:tc>
      </w:tr>
      <w:tr>
        <w:tc>
          <w:tcPr>
            <w:tcW w:w="3120" w:type="dxa"/>
          </w:tcPr>
          <w:p>
            <w:pPr/>
            <w:r>
              <w:t xml:space="preserve">Dashboard</w:t>
            </w:r>
          </w:p>
        </w:tc>
        <w:tc>
          <w:tcPr>
            <w:tcW w:w="3120" w:type="dxa"/>
          </w:tcPr>
          <w:p>
            <w:pPr/>
            <w:r>
              <w:t xml:space="preserve">Priest's phone</w:t>
            </w:r>
          </w:p>
        </w:tc>
        <w:tc>
          <w:tcPr>
            <w:tcW w:w="3120" w:type="dxa"/>
          </w:tcPr>
          <w:p>
            <w:pPr/>
            <w:r>
              <w:t xml:space="preserve">Still there, hidden in a pocket, for the aarti button and the health panel</w:t>
            </w:r>
          </w:p>
        </w:tc>
      </w:tr>
      <w:tr>
        <w:tc>
          <w:tcPr>
            <w:tcW w:w="3120" w:type="dxa"/>
          </w:tcPr>
          <w:p>
            <w:pPr/>
            <w:r>
              <w:t xml:space="preserve">Cloud and AI</w:t>
            </w:r>
          </w:p>
        </w:tc>
        <w:tc>
          <w:tcPr>
            <w:tcW w:w="3120" w:type="dxa"/>
          </w:tcPr>
          <w:p>
            <w:pPr/>
            <w:r>
              <w:t xml:space="preserve">Every blessing</w:t>
            </w:r>
          </w:p>
        </w:tc>
        <w:tc>
          <w:tcPr>
            <w:tcW w:w="3120" w:type="dxa"/>
          </w:tcPr>
          <w:p>
            <w:pPr/>
            <w:r>
              <w:t xml:space="preserve">Nothing. The altar runs fully offline for ten days, which it already knows how to do</w:t>
            </w:r>
          </w:p>
        </w:tc>
      </w:tr>
    </w:tbl>
    <w:p>
      <w:pPr/>
      <w:r>
        <w:t xml:space="preserve">Build cost in firmware: one atmosphere preset (amber, Diya Flicker, mood off), one eye-LED colour and level, a dozen new SD tracks, and a setting that routes the wish pad to a local track instead of the backend. A weekend, and none of it touches the state machine.</w:t>
      </w:r>
    </w:p>
    <w:p>
      <w:pPr/>
      <w:r>
        <w:t xml:space="preserve">The pairing is the story to tell visitors, and it is worth one card in the Kesari corner: this altar can write a blessing for you in thirteen languages in ten seconds, and this year it is not doing that, because in 1893 a stranger sang to you instead.</w:t>
      </w:r>
    </w:p>
    <w:p>
      <w:pPr>
        <w:pStyle w:val="Heading2"/>
      </w:pPr>
      <w:r>
        <w:t xml:space="preserve">Shopping list</w:t>
      </w:r>
    </w:p>
    <w:p>
      <w:pPr/>
      <w:r>
        <w:t xml:space="preserve">Prices are rough UK estimates in pounds as of September 2026, approximate and unsourced; they are for budgeting, not quoting. Southall, Wembley and Leicester's Belgrave Road have most of the brass, textile and puja items; the rest is online.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Quantity</w:t>
            </w:r>
          </w:p>
        </w:tc>
        <w:tc>
          <w:tcPr>
            <w:tcW w:w="2340" w:type="dxa"/>
            <w:shd w:val="clear" w:color="auto" w:fill="F2F2F2"/>
          </w:tcPr>
          <w:p>
            <w:pPr/>
            <w:r>
              <w:t xml:space="preserve">Where</w:t>
            </w:r>
          </w:p>
        </w:tc>
        <w:tc>
          <w:tcPr>
            <w:tcW w:w="2340" w:type="dxa"/>
            <w:shd w:val="clear" w:color="auto" w:fill="F2F2F2"/>
          </w:tcPr>
          <w:p>
            <w:pPr/>
            <w:r>
              <w:t xml:space="preserve">Approx. cost</w:t>
            </w:r>
          </w:p>
        </w:tc>
      </w:tr>
      <w:tr>
        <w:tc>
          <w:tcPr>
            <w:tcW w:w="2340" w:type="dxa"/>
          </w:tcPr>
          <w:p>
            <w:pPr/>
            <w:r>
              <w:t xml:space="preserve">Matte acrylics: titanium white, yellow ochre, cadmium yellow, vermilion, burnt sienna, ivory black, indigo</w:t>
            </w:r>
          </w:p>
        </w:tc>
        <w:tc>
          <w:tcPr>
            <w:tcW w:w="2340" w:type="dxa"/>
          </w:tcPr>
          <w:p>
            <w:pPr/>
            <w:r>
              <w:t xml:space="preserve">1 tube each, 75 ml</w:t>
            </w:r>
          </w:p>
        </w:tc>
        <w:tc>
          <w:tcPr>
            <w:tcW w:w="2340" w:type="dxa"/>
          </w:tcPr>
          <w:p>
            <w:pPr/>
            <w:r>
              <w:t xml:space="preserve">Art shop or online</w:t>
            </w:r>
          </w:p>
        </w:tc>
        <w:tc>
          <w:tcPr>
            <w:tcW w:w="2340" w:type="dxa"/>
          </w:tcPr>
          <w:p>
            <w:pPr/>
            <w:r>
              <w:t xml:space="preserve">25 to 35</w:t>
            </w:r>
          </w:p>
        </w:tc>
      </w:tr>
      <w:tr>
        <w:tc>
          <w:tcPr>
            <w:tcW w:w="2340" w:type="dxa"/>
          </w:tcPr>
          <w:p>
            <w:pPr/>
            <w:r>
              <w:t xml:space="preserve">Matte fixative spray</w:t>
            </w:r>
          </w:p>
        </w:tc>
        <w:tc>
          <w:tcPr>
            <w:tcW w:w="2340" w:type="dxa"/>
          </w:tcPr>
          <w:p>
            <w:pPr/>
            <w:r>
              <w:t xml:space="preserve">1 can</w:t>
            </w:r>
          </w:p>
        </w:tc>
        <w:tc>
          <w:tcPr>
            <w:tcW w:w="2340" w:type="dxa"/>
          </w:tcPr>
          <w:p>
            <w:pPr/>
            <w:r>
              <w:t xml:space="preserve">Art shop</w:t>
            </w:r>
          </w:p>
        </w:tc>
        <w:tc>
          <w:tcPr>
            <w:tcW w:w="2340" w:type="dxa"/>
          </w:tcPr>
          <w:p>
            <w:pPr/>
            <w:r>
              <w:t xml:space="preserve">8 to 12</w:t>
            </w:r>
          </w:p>
        </w:tc>
      </w:tr>
      <w:tr>
        <w:tc>
          <w:tcPr>
            <w:tcW w:w="2340" w:type="dxa"/>
          </w:tcPr>
          <w:p>
            <w:pPr/>
            <w:r>
              <w:t xml:space="preserve">Varakh (edible silver or gold leaf)</w:t>
            </w:r>
          </w:p>
        </w:tc>
        <w:tc>
          <w:tcPr>
            <w:tcW w:w="2340" w:type="dxa"/>
          </w:tcPr>
          <w:p>
            <w:pPr/>
            <w:r>
              <w:t xml:space="preserve">1 booklet</w:t>
            </w:r>
          </w:p>
        </w:tc>
        <w:tc>
          <w:tcPr>
            <w:tcW w:w="2340" w:type="dxa"/>
          </w:tcPr>
          <w:p>
            <w:pPr/>
            <w:r>
              <w:t xml:space="preserve">Indian grocer</w:t>
            </w:r>
          </w:p>
        </w:tc>
        <w:tc>
          <w:tcPr>
            <w:tcW w:w="2340" w:type="dxa"/>
          </w:tcPr>
          <w:p>
            <w:pPr/>
            <w:r>
              <w:t xml:space="preserve">5 to 10</w:t>
            </w:r>
          </w:p>
        </w:tc>
      </w:tr>
      <w:tr>
        <w:tc>
          <w:tcPr>
            <w:tcW w:w="2340" w:type="dxa"/>
          </w:tcPr>
          <w:p>
            <w:pPr/>
            <w:r>
              <w:t xml:space="preserve">Brass samai lamp, 30 to 40 cm</w:t>
            </w:r>
          </w:p>
        </w:tc>
        <w:tc>
          <w:tcPr>
            <w:tcW w:w="2340" w:type="dxa"/>
          </w:tcPr>
          <w:p>
            <w:pPr/>
            <w:r>
              <w:t xml:space="preserve">2</w:t>
            </w:r>
          </w:p>
        </w:tc>
        <w:tc>
          <w:tcPr>
            <w:tcW w:w="2340" w:type="dxa"/>
          </w:tcPr>
          <w:p>
            <w:pPr/>
            <w:r>
              <w:t xml:space="preserve">Puja shop</w:t>
            </w:r>
          </w:p>
        </w:tc>
        <w:tc>
          <w:tcPr>
            <w:tcW w:w="2340" w:type="dxa"/>
          </w:tcPr>
          <w:p>
            <w:pPr/>
            <w:r>
              <w:t xml:space="preserve">30 to 60 each</w:t>
            </w:r>
          </w:p>
        </w:tc>
      </w:tr>
      <w:tr>
        <w:tc>
          <w:tcPr>
            <w:tcW w:w="2340" w:type="dxa"/>
          </w:tcPr>
          <w:p>
            <w:pPr/>
            <w:r>
              <w:t xml:space="preserve">Clay diyas</w:t>
            </w:r>
          </w:p>
        </w:tc>
        <w:tc>
          <w:tcPr>
            <w:tcW w:w="2340" w:type="dxa"/>
          </w:tcPr>
          <w:p>
            <w:pPr/>
            <w:r>
              <w:t xml:space="preserve">30</w:t>
            </w:r>
          </w:p>
        </w:tc>
        <w:tc>
          <w:tcPr>
            <w:tcW w:w="2340" w:type="dxa"/>
          </w:tcPr>
          <w:p>
            <w:pPr/>
            <w:r>
              <w:t xml:space="preserve">Puja shop</w:t>
            </w:r>
          </w:p>
        </w:tc>
        <w:tc>
          <w:tcPr>
            <w:tcW w:w="2340" w:type="dxa"/>
          </w:tcPr>
          <w:p>
            <w:pPr/>
            <w:r>
              <w:t xml:space="preserve">10 to 15</w:t>
            </w:r>
          </w:p>
        </w:tc>
      </w:tr>
      <w:tr>
        <w:tc>
          <w:tcPr>
            <w:tcW w:w="2340" w:type="dxa"/>
          </w:tcPr>
          <w:p>
            <w:pPr/>
            <w:r>
              <w:t xml:space="preserve">Flicker LED tea lights, warm amber</w:t>
            </w:r>
          </w:p>
        </w:tc>
        <w:tc>
          <w:tcPr>
            <w:tcW w:w="2340" w:type="dxa"/>
          </w:tcPr>
          <w:p>
            <w:pPr/>
            <w:r>
              <w:t xml:space="preserve">40</w:t>
            </w:r>
          </w:p>
        </w:tc>
        <w:tc>
          <w:tcPr>
            <w:tcW w:w="2340" w:type="dxa"/>
          </w:tcPr>
          <w:p>
            <w:pPr/>
            <w:r>
              <w:t xml:space="preserve">Online</w:t>
            </w:r>
          </w:p>
        </w:tc>
        <w:tc>
          <w:tcPr>
            <w:tcW w:w="2340" w:type="dxa"/>
          </w:tcPr>
          <w:p>
            <w:pPr/>
            <w:r>
              <w:t xml:space="preserve">15 to 20</w:t>
            </w:r>
          </w:p>
        </w:tc>
      </w:tr>
      <w:tr>
        <w:tc>
          <w:tcPr>
            <w:tcW w:w="2340" w:type="dxa"/>
          </w:tcPr>
          <w:p>
            <w:pPr/>
            <w:r>
              <w:t xml:space="preserve">Kandil paper lanterns, plain red or cream</w:t>
            </w:r>
          </w:p>
        </w:tc>
        <w:tc>
          <w:tcPr>
            <w:tcW w:w="2340" w:type="dxa"/>
          </w:tcPr>
          <w:p>
            <w:pPr/>
            <w:r>
              <w:t xml:space="preserve">2 to 3</w:t>
            </w:r>
          </w:p>
        </w:tc>
        <w:tc>
          <w:tcPr>
            <w:tcW w:w="2340" w:type="dxa"/>
          </w:tcPr>
          <w:p>
            <w:pPr/>
            <w:r>
              <w:t xml:space="preserve">Puja shop or online</w:t>
            </w:r>
          </w:p>
        </w:tc>
        <w:tc>
          <w:tcPr>
            <w:tcW w:w="2340" w:type="dxa"/>
          </w:tcPr>
          <w:p>
            <w:pPr/>
            <w:r>
              <w:t xml:space="preserve">8 to 15 each</w:t>
            </w:r>
          </w:p>
        </w:tc>
      </w:tr>
      <w:tr>
        <w:tc>
          <w:tcPr>
            <w:tcW w:w="2340" w:type="dxa"/>
          </w:tcPr>
          <w:p>
            <w:pPr/>
            <w:r>
              <w:t xml:space="preserve">Warm 2200 K bulb for hidden fill light</w:t>
            </w:r>
          </w:p>
        </w:tc>
        <w:tc>
          <w:tcPr>
            <w:tcW w:w="2340" w:type="dxa"/>
          </w:tcPr>
          <w:p>
            <w:pPr/>
            <w:r>
              <w:t xml:space="preserve">1</w:t>
            </w:r>
          </w:p>
        </w:tc>
        <w:tc>
          <w:tcPr>
            <w:tcW w:w="2340" w:type="dxa"/>
          </w:tcPr>
          <w:p>
            <w:pPr/>
            <w:r>
              <w:t xml:space="preserve">Online</w:t>
            </w:r>
          </w:p>
        </w:tc>
        <w:tc>
          <w:tcPr>
            <w:tcW w:w="2340" w:type="dxa"/>
          </w:tcPr>
          <w:p>
            <w:pPr/>
            <w:r>
              <w:t xml:space="preserve">8</w:t>
            </w:r>
          </w:p>
        </w:tc>
      </w:tr>
      <w:tr>
        <w:tc>
          <w:tcPr>
            <w:tcW w:w="2340" w:type="dxa"/>
          </w:tcPr>
          <w:p>
            <w:pPr/>
            <w:r>
              <w:t xml:space="preserve">Unbleached calico for shamiana, 4 m by 3 m</w:t>
            </w:r>
          </w:p>
        </w:tc>
        <w:tc>
          <w:tcPr>
            <w:tcW w:w="2340" w:type="dxa"/>
          </w:tcPr>
          <w:p>
            <w:pPr/>
            <w:r>
              <w:t xml:space="preserve">1</w:t>
            </w:r>
          </w:p>
        </w:tc>
        <w:tc>
          <w:tcPr>
            <w:tcW w:w="2340" w:type="dxa"/>
          </w:tcPr>
          <w:p>
            <w:pPr/>
            <w:r>
              <w:t xml:space="preserve">Fabric shop</w:t>
            </w:r>
          </w:p>
        </w:tc>
        <w:tc>
          <w:tcPr>
            <w:tcW w:w="2340" w:type="dxa"/>
          </w:tcPr>
          <w:p>
            <w:pPr/>
            <w:r>
              <w:t xml:space="preserve">25 to 40</w:t>
            </w:r>
          </w:p>
        </w:tc>
      </w:tr>
      <w:tr>
        <w:tc>
          <w:tcPr>
            <w:tcW w:w="2340" w:type="dxa"/>
          </w:tcPr>
          <w:p>
            <w:pPr/>
            <w:r>
              <w:t xml:space="preserve">Bamboo canes, 2.4 m</w:t>
            </w:r>
          </w:p>
        </w:tc>
        <w:tc>
          <w:tcPr>
            <w:tcW w:w="2340" w:type="dxa"/>
          </w:tcPr>
          <w:p>
            <w:pPr/>
            <w:r>
              <w:t xml:space="preserve">6</w:t>
            </w:r>
          </w:p>
        </w:tc>
        <w:tc>
          <w:tcPr>
            <w:tcW w:w="2340" w:type="dxa"/>
          </w:tcPr>
          <w:p>
            <w:pPr/>
            <w:r>
              <w:t xml:space="preserve">Garden centre</w:t>
            </w:r>
          </w:p>
        </w:tc>
        <w:tc>
          <w:tcPr>
            <w:tcW w:w="2340" w:type="dxa"/>
          </w:tcPr>
          <w:p>
            <w:pPr/>
            <w:r>
              <w:t xml:space="preserve">20</w:t>
            </w:r>
          </w:p>
        </w:tc>
      </w:tr>
      <w:tr>
        <w:tc>
          <w:tcPr>
            <w:tcW w:w="2340" w:type="dxa"/>
          </w:tcPr>
          <w:p>
            <w:pPr/>
            <w:r>
              <w:t xml:space="preserve">Jute rope and twine</w:t>
            </w:r>
          </w:p>
        </w:tc>
        <w:tc>
          <w:tcPr>
            <w:tcW w:w="2340" w:type="dxa"/>
          </w:tcPr>
          <w:p>
            <w:pPr/>
            <w:r>
              <w:t xml:space="preserve">20 m</w:t>
            </w:r>
          </w:p>
        </w:tc>
        <w:tc>
          <w:tcPr>
            <w:tcW w:w="2340" w:type="dxa"/>
          </w:tcPr>
          <w:p>
            <w:pPr/>
            <w:r>
              <w:t xml:space="preserve">Hardware</w:t>
            </w:r>
          </w:p>
        </w:tc>
        <w:tc>
          <w:tcPr>
            <w:tcW w:w="2340" w:type="dxa"/>
          </w:tcPr>
          <w:p>
            <w:pPr/>
            <w:r>
              <w:t xml:space="preserve">8</w:t>
            </w:r>
          </w:p>
        </w:tc>
      </w:tr>
      <w:tr>
        <w:tc>
          <w:tcPr>
            <w:tcW w:w="2340" w:type="dxa"/>
          </w:tcPr>
          <w:p>
            <w:pPr/>
            <w:r>
              <w:t xml:space="preserve">Hardboard panels 1.2 m by 2.4 m</w:t>
            </w:r>
          </w:p>
        </w:tc>
        <w:tc>
          <w:tcPr>
            <w:tcW w:w="2340" w:type="dxa"/>
          </w:tcPr>
          <w:p>
            <w:pPr/>
            <w:r>
              <w:t xml:space="preserve">2 to 3</w:t>
            </w:r>
          </w:p>
        </w:tc>
        <w:tc>
          <w:tcPr>
            <w:tcW w:w="2340" w:type="dxa"/>
          </w:tcPr>
          <w:p>
            <w:pPr/>
            <w:r>
              <w:t xml:space="preserve">Timber merchant</w:t>
            </w:r>
          </w:p>
        </w:tc>
        <w:tc>
          <w:tcPr>
            <w:tcW w:w="2340" w:type="dxa"/>
          </w:tcPr>
          <w:p>
            <w:pPr/>
            <w:r>
              <w:t xml:space="preserve">15 to 20 each</w:t>
            </w:r>
          </w:p>
        </w:tc>
      </w:tr>
      <w:tr>
        <w:tc>
          <w:tcPr>
            <w:tcW w:w="2340" w:type="dxa"/>
          </w:tcPr>
          <w:p>
            <w:pPr/>
            <w:r>
              <w:t xml:space="preserve">Limewash or matte chalk paint, off-white</w:t>
            </w:r>
          </w:p>
        </w:tc>
        <w:tc>
          <w:tcPr>
            <w:tcW w:w="2340" w:type="dxa"/>
          </w:tcPr>
          <w:p>
            <w:pPr/>
            <w:r>
              <w:t xml:space="preserve">2.5 l</w:t>
            </w:r>
          </w:p>
        </w:tc>
        <w:tc>
          <w:tcPr>
            <w:tcW w:w="2340" w:type="dxa"/>
          </w:tcPr>
          <w:p>
            <w:pPr/>
            <w:r>
              <w:t xml:space="preserve">Hardware</w:t>
            </w:r>
          </w:p>
        </w:tc>
        <w:tc>
          <w:tcPr>
            <w:tcW w:w="2340" w:type="dxa"/>
          </w:tcPr>
          <w:p>
            <w:pPr/>
            <w:r>
              <w:t xml:space="preserve">20 to 30</w:t>
            </w:r>
          </w:p>
        </w:tc>
      </w:tr>
      <w:tr>
        <w:tc>
          <w:tcPr>
            <w:tcW w:w="2340" w:type="dxa"/>
          </w:tcPr>
          <w:p>
            <w:pPr/>
            <w:r>
              <w:t xml:space="preserve">Red ochre pigment or terracotta matt paint for floor band and makhar</w:t>
            </w:r>
          </w:p>
        </w:tc>
        <w:tc>
          <w:tcPr>
            <w:tcW w:w="2340" w:type="dxa"/>
          </w:tcPr>
          <w:p>
            <w:pPr/>
            <w:r>
              <w:t xml:space="preserve">1 l</w:t>
            </w:r>
          </w:p>
        </w:tc>
        <w:tc>
          <w:tcPr>
            <w:tcW w:w="2340" w:type="dxa"/>
          </w:tcPr>
          <w:p>
            <w:pPr/>
            <w:r>
              <w:t xml:space="preserve">Hardware</w:t>
            </w:r>
          </w:p>
        </w:tc>
        <w:tc>
          <w:tcPr>
            <w:tcW w:w="2340" w:type="dxa"/>
          </w:tcPr>
          <w:p>
            <w:pPr/>
            <w:r>
              <w:t xml:space="preserve">15</w:t>
            </w:r>
          </w:p>
        </w:tc>
      </w:tr>
      <w:tr>
        <w:tc>
          <w:tcPr>
            <w:tcW w:w="2340" w:type="dxa"/>
          </w:tcPr>
          <w:p>
            <w:pPr/>
            <w:r>
              <w:t xml:space="preserve">Coir or jute mat, 2 m by 1.5 m</w:t>
            </w:r>
          </w:p>
        </w:tc>
        <w:tc>
          <w:tcPr>
            <w:tcW w:w="2340" w:type="dxa"/>
          </w:tcPr>
          <w:p>
            <w:pPr/>
            <w:r>
              <w:t xml:space="preserve">1</w:t>
            </w:r>
          </w:p>
        </w:tc>
        <w:tc>
          <w:tcPr>
            <w:tcW w:w="2340" w:type="dxa"/>
          </w:tcPr>
          <w:p>
            <w:pPr/>
            <w:r>
              <w:t xml:space="preserve">Online</w:t>
            </w:r>
          </w:p>
        </w:tc>
        <w:tc>
          <w:tcPr>
            <w:tcW w:w="2340" w:type="dxa"/>
          </w:tcPr>
          <w:p>
            <w:pPr/>
            <w:r>
              <w:t xml:space="preserve">30 to 50</w:t>
            </w:r>
          </w:p>
        </w:tc>
      </w:tr>
      <w:tr>
        <w:tc>
          <w:tcPr>
            <w:tcW w:w="2340" w:type="dxa"/>
          </w:tcPr>
          <w:p>
            <w:pPr/>
            <w:r>
              <w:t xml:space="preserve">Wooden chaurang or low stool, dark stain</w:t>
            </w:r>
          </w:p>
        </w:tc>
        <w:tc>
          <w:tcPr>
            <w:tcW w:w="2340" w:type="dxa"/>
          </w:tcPr>
          <w:p>
            <w:pPr/>
            <w:r>
              <w:t xml:space="preserve">1</w:t>
            </w:r>
          </w:p>
        </w:tc>
        <w:tc>
          <w:tcPr>
            <w:tcW w:w="2340" w:type="dxa"/>
          </w:tcPr>
          <w:p>
            <w:pPr/>
            <w:r>
              <w:t xml:space="preserve">Furniture or make</w:t>
            </w:r>
          </w:p>
        </w:tc>
        <w:tc>
          <w:tcPr>
            <w:tcW w:w="2340" w:type="dxa"/>
          </w:tcPr>
          <w:p>
            <w:pPr/>
            <w:r>
              <w:t xml:space="preserve">30 to 60</w:t>
            </w:r>
          </w:p>
        </w:tc>
      </w:tr>
      <w:tr>
        <w:tc>
          <w:tcPr>
            <w:tcW w:w="2340" w:type="dxa"/>
          </w:tcPr>
          <w:p>
            <w:pPr/>
            <w:r>
              <w:t xml:space="preserve">Timber for the makhar frame, 44 mm by 44 mm</w:t>
            </w:r>
          </w:p>
        </w:tc>
        <w:tc>
          <w:tcPr>
            <w:tcW w:w="2340" w:type="dxa"/>
          </w:tcPr>
          <w:p>
            <w:pPr/>
            <w:r>
              <w:t xml:space="preserve">5 m</w:t>
            </w:r>
          </w:p>
        </w:tc>
        <w:tc>
          <w:tcPr>
            <w:tcW w:w="2340" w:type="dxa"/>
          </w:tcPr>
          <w:p>
            <w:pPr/>
            <w:r>
              <w:t xml:space="preserve">Timber merchant</w:t>
            </w:r>
          </w:p>
        </w:tc>
        <w:tc>
          <w:tcPr>
            <w:tcW w:w="2340" w:type="dxa"/>
          </w:tcPr>
          <w:p>
            <w:pPr/>
            <w:r>
              <w:t xml:space="preserve">15</w:t>
            </w:r>
          </w:p>
        </w:tc>
      </w:tr>
      <w:tr>
        <w:tc>
          <w:tcPr>
            <w:tcW w:w="2340" w:type="dxa"/>
          </w:tcPr>
          <w:p>
            <w:pPr/>
            <w:r>
              <w:t xml:space="preserve">Khan or Paithani-border cotton, 2 m</w:t>
            </w:r>
          </w:p>
        </w:tc>
        <w:tc>
          <w:tcPr>
            <w:tcW w:w="2340" w:type="dxa"/>
          </w:tcPr>
          <w:p>
            <w:pPr/>
            <w:r>
              <w:t xml:space="preserve">1</w:t>
            </w:r>
          </w:p>
        </w:tc>
        <w:tc>
          <w:tcPr>
            <w:tcW w:w="2340" w:type="dxa"/>
          </w:tcPr>
          <w:p>
            <w:pPr/>
            <w:r>
              <w:t xml:space="preserve">Indian fabric shop</w:t>
            </w:r>
          </w:p>
        </w:tc>
        <w:tc>
          <w:tcPr>
            <w:tcW w:w="2340" w:type="dxa"/>
          </w:tcPr>
          <w:p>
            <w:pPr/>
            <w:r>
              <w:t xml:space="preserve">15 to 30</w:t>
            </w:r>
          </w:p>
        </w:tc>
      </w:tr>
      <w:tr>
        <w:tc>
          <w:tcPr>
            <w:tcW w:w="2340" w:type="dxa"/>
          </w:tcPr>
          <w:p>
            <w:pPr/>
            <w:r>
              <w:t xml:space="preserve">Brass thali, bell, panchpatra, camphor holder</w:t>
            </w:r>
          </w:p>
        </w:tc>
        <w:tc>
          <w:tcPr>
            <w:tcW w:w="2340" w:type="dxa"/>
          </w:tcPr>
          <w:p>
            <w:pPr/>
            <w:r>
              <w:t xml:space="preserve">1 set</w:t>
            </w:r>
          </w:p>
        </w:tc>
        <w:tc>
          <w:tcPr>
            <w:tcW w:w="2340" w:type="dxa"/>
          </w:tcPr>
          <w:p>
            <w:pPr/>
            <w:r>
              <w:t xml:space="preserve">Puja shop</w:t>
            </w:r>
          </w:p>
        </w:tc>
        <w:tc>
          <w:tcPr>
            <w:tcW w:w="2340" w:type="dxa"/>
          </w:tcPr>
          <w:p>
            <w:pPr/>
            <w:r>
              <w:t xml:space="preserve">40 to 70</w:t>
            </w:r>
          </w:p>
        </w:tc>
      </w:tr>
      <w:tr>
        <w:tc>
          <w:tcPr>
            <w:tcW w:w="2340" w:type="dxa"/>
          </w:tcPr>
          <w:p>
            <w:pPr/>
            <w:r>
              <w:t xml:space="preserve">Copper tambya and clay cups</w:t>
            </w:r>
          </w:p>
        </w:tc>
        <w:tc>
          <w:tcPr>
            <w:tcW w:w="2340" w:type="dxa"/>
          </w:tcPr>
          <w:p>
            <w:pPr/>
            <w:r>
              <w:t xml:space="preserve">1 and 20</w:t>
            </w:r>
          </w:p>
        </w:tc>
        <w:tc>
          <w:tcPr>
            <w:tcW w:w="2340" w:type="dxa"/>
          </w:tcPr>
          <w:p>
            <w:pPr/>
            <w:r>
              <w:t xml:space="preserve">Puja shop, Indian grocer</w:t>
            </w:r>
          </w:p>
        </w:tc>
        <w:tc>
          <w:tcPr>
            <w:tcW w:w="2340" w:type="dxa"/>
          </w:tcPr>
          <w:p>
            <w:pPr/>
            <w:r>
              <w:t xml:space="preserve">25</w:t>
            </w:r>
          </w:p>
        </w:tc>
      </w:tr>
      <w:tr>
        <w:tc>
          <w:tcPr>
            <w:tcW w:w="2340" w:type="dxa"/>
          </w:tcPr>
          <w:p>
            <w:pPr/>
            <w:r>
              <w:t xml:space="preserve">Clay kalash and tulsi vrindavan pot</w:t>
            </w:r>
          </w:p>
        </w:tc>
        <w:tc>
          <w:tcPr>
            <w:tcW w:w="2340" w:type="dxa"/>
          </w:tcPr>
          <w:p>
            <w:pPr/>
            <w:r>
              <w:t xml:space="preserve">1 each</w:t>
            </w:r>
          </w:p>
        </w:tc>
        <w:tc>
          <w:tcPr>
            <w:tcW w:w="2340" w:type="dxa"/>
          </w:tcPr>
          <w:p>
            <w:pPr/>
            <w:r>
              <w:t xml:space="preserve">Puja shop or garden centre</w:t>
            </w:r>
          </w:p>
        </w:tc>
        <w:tc>
          <w:tcPr>
            <w:tcW w:w="2340" w:type="dxa"/>
          </w:tcPr>
          <w:p>
            <w:pPr/>
            <w:r>
              <w:t xml:space="preserve">20</w:t>
            </w:r>
          </w:p>
        </w:tc>
      </w:tr>
      <w:tr>
        <w:tc>
          <w:tcPr>
            <w:tcW w:w="2340" w:type="dxa"/>
          </w:tcPr>
          <w:p>
            <w:pPr/>
            <w:r>
              <w:t xml:space="preserve">Tulsi plant</w:t>
            </w:r>
          </w:p>
        </w:tc>
        <w:tc>
          <w:tcPr>
            <w:tcW w:w="2340" w:type="dxa"/>
          </w:tcPr>
          <w:p>
            <w:pPr/>
            <w:r>
              <w:t xml:space="preserve">1</w:t>
            </w:r>
          </w:p>
        </w:tc>
        <w:tc>
          <w:tcPr>
            <w:tcW w:w="2340" w:type="dxa"/>
          </w:tcPr>
          <w:p>
            <w:pPr/>
            <w:r>
              <w:t xml:space="preserve">Indian grocer or grow from seed</w:t>
            </w:r>
          </w:p>
        </w:tc>
        <w:tc>
          <w:tcPr>
            <w:tcW w:w="2340" w:type="dxa"/>
          </w:tcPr>
          <w:p>
            <w:pPr/>
            <w:r>
              <w:t xml:space="preserve">5</w:t>
            </w:r>
          </w:p>
        </w:tc>
      </w:tr>
      <w:tr>
        <w:tc>
          <w:tcPr>
            <w:tcW w:w="2340" w:type="dxa"/>
          </w:tcPr>
          <w:p>
            <w:pPr/>
            <w:r>
              <w:t xml:space="preserve">Banana leaves and stems</w:t>
            </w:r>
          </w:p>
        </w:tc>
        <w:tc>
          <w:tcPr>
            <w:tcW w:w="2340" w:type="dxa"/>
          </w:tcPr>
          <w:p>
            <w:pPr/>
            <w:r>
              <w:t xml:space="preserve">Weekly</w:t>
            </w:r>
          </w:p>
        </w:tc>
        <w:tc>
          <w:tcPr>
            <w:tcW w:w="2340" w:type="dxa"/>
          </w:tcPr>
          <w:p>
            <w:pPr/>
            <w:r>
              <w:t xml:space="preserve">Indian grocer</w:t>
            </w:r>
          </w:p>
        </w:tc>
        <w:tc>
          <w:tcPr>
            <w:tcW w:w="2340" w:type="dxa"/>
          </w:tcPr>
          <w:p>
            <w:pPr/>
            <w:r>
              <w:t xml:space="preserve">10 per week</w:t>
            </w:r>
          </w:p>
        </w:tc>
      </w:tr>
      <w:tr>
        <w:tc>
          <w:tcPr>
            <w:tcW w:w="2340" w:type="dxa"/>
          </w:tcPr>
          <w:p>
            <w:pPr/>
            <w:r>
              <w:t xml:space="preserve">Marigold, hibiscus, mango leaves, durva</w:t>
            </w:r>
          </w:p>
        </w:tc>
        <w:tc>
          <w:tcPr>
            <w:tcW w:w="2340" w:type="dxa"/>
          </w:tcPr>
          <w:p>
            <w:pPr/>
            <w:r>
              <w:t xml:space="preserve">Daily</w:t>
            </w:r>
          </w:p>
        </w:tc>
        <w:tc>
          <w:tcPr>
            <w:tcW w:w="2340" w:type="dxa"/>
          </w:tcPr>
          <w:p>
            <w:pPr/>
            <w:r>
              <w:t xml:space="preserve">Grocer, garden, florist</w:t>
            </w:r>
          </w:p>
        </w:tc>
        <w:tc>
          <w:tcPr>
            <w:tcW w:w="2340" w:type="dxa"/>
          </w:tcPr>
          <w:p>
            <w:pPr/>
            <w:r>
              <w:t xml:space="preserve">10 per day</w:t>
            </w:r>
          </w:p>
        </w:tc>
      </w:tr>
      <w:tr>
        <w:tc>
          <w:tcPr>
            <w:tcW w:w="2340" w:type="dxa"/>
          </w:tcPr>
          <w:p>
            <w:pPr/>
            <w:r>
              <w:t xml:space="preserve">Slate and chalk, wooden easel, card stock</w:t>
            </w:r>
          </w:p>
        </w:tc>
        <w:tc>
          <w:tcPr>
            <w:tcW w:w="2340" w:type="dxa"/>
          </w:tcPr>
          <w:p>
            <w:pPr/>
            <w:r>
              <w:t xml:space="preserve">1 set</w:t>
            </w:r>
          </w:p>
        </w:tc>
        <w:tc>
          <w:tcPr>
            <w:tcW w:w="2340" w:type="dxa"/>
          </w:tcPr>
          <w:p>
            <w:pPr/>
            <w:r>
              <w:t xml:space="preserve">Stationer</w:t>
            </w:r>
          </w:p>
        </w:tc>
        <w:tc>
          <w:tcPr>
            <w:tcW w:w="2340" w:type="dxa"/>
          </w:tcPr>
          <w:p>
            <w:pPr/>
            <w:r>
              <w:t xml:space="preserve">25</w:t>
            </w:r>
          </w:p>
        </w:tc>
      </w:tr>
      <w:tr>
        <w:tc>
          <w:tcPr>
            <w:tcW w:w="2340" w:type="dxa"/>
          </w:tcPr>
          <w:p>
            <w:pPr/>
            <w:r>
              <w:t xml:space="preserve">Cream paper for the Kesari reproduction</w:t>
            </w:r>
          </w:p>
        </w:tc>
        <w:tc>
          <w:tcPr>
            <w:tcW w:w="2340" w:type="dxa"/>
          </w:tcPr>
          <w:p>
            <w:pPr/>
            <w:r>
              <w:t xml:space="preserve">5 sheets</w:t>
            </w:r>
          </w:p>
        </w:tc>
        <w:tc>
          <w:tcPr>
            <w:tcW w:w="2340" w:type="dxa"/>
          </w:tcPr>
          <w:p>
            <w:pPr/>
            <w:r>
              <w:t xml:space="preserve">Stationer</w:t>
            </w:r>
          </w:p>
        </w:tc>
        <w:tc>
          <w:tcPr>
            <w:tcW w:w="2340" w:type="dxa"/>
          </w:tcPr>
          <w:p>
            <w:pPr/>
            <w:r>
              <w:t xml:space="preserve">5</w:t>
            </w:r>
          </w:p>
        </w:tc>
      </w:tr>
      <w:tr>
        <w:tc>
          <w:tcPr>
            <w:tcW w:w="2340" w:type="dxa"/>
          </w:tcPr>
          <w:p>
            <w:pPr/>
            <w:r>
              <w:t xml:space="preserve">Phetas, 2 to 4; uparne, 2; gajra flowers</w:t>
            </w:r>
          </w:p>
        </w:tc>
        <w:tc>
          <w:tcPr>
            <w:tcW w:w="2340" w:type="dxa"/>
          </w:tcPr>
          <w:p>
            <w:pPr/>
            <w:r>
              <w:t xml:space="preserve">As needed</w:t>
            </w:r>
          </w:p>
        </w:tc>
        <w:tc>
          <w:tcPr>
            <w:tcW w:w="2340" w:type="dxa"/>
          </w:tcPr>
          <w:p>
            <w:pPr/>
            <w:r>
              <w:t xml:space="preserve">Indian clothes shop</w:t>
            </w:r>
          </w:p>
        </w:tc>
        <w:tc>
          <w:tcPr>
            <w:tcW w:w="2340" w:type="dxa"/>
          </w:tcPr>
          <w:p>
            <w:pPr/>
            <w:r>
              <w:t xml:space="preserve">40 to 60</w:t>
            </w:r>
          </w:p>
        </w:tc>
      </w:tr>
      <w:tr>
        <w:tc>
          <w:tcPr>
            <w:tcW w:w="2340" w:type="dxa"/>
          </w:tcPr>
          <w:p>
            <w:pPr/>
            <w:r>
              <w:t xml:space="preserve">Carved photo frame, empty, sepia backdrop cloth</w:t>
            </w:r>
          </w:p>
        </w:tc>
        <w:tc>
          <w:tcPr>
            <w:tcW w:w="2340" w:type="dxa"/>
          </w:tcPr>
          <w:p>
            <w:pPr/>
            <w:r>
              <w:t xml:space="preserve">1</w:t>
            </w:r>
          </w:p>
        </w:tc>
        <w:tc>
          <w:tcPr>
            <w:tcW w:w="2340" w:type="dxa"/>
          </w:tcPr>
          <w:p>
            <w:pPr/>
            <w:r>
              <w:t xml:space="preserve">Charity shop, fabric shop</w:t>
            </w:r>
          </w:p>
        </w:tc>
        <w:tc>
          <w:tcPr>
            <w:tcW w:w="2340" w:type="dxa"/>
          </w:tcPr>
          <w:p>
            <w:pPr/>
            <w:r>
              <w:t xml:space="preserve">15 to 25</w:t>
            </w:r>
          </w:p>
        </w:tc>
      </w:tr>
      <w:tr>
        <w:tc>
          <w:tcPr>
            <w:tcW w:w="2340" w:type="dxa"/>
          </w:tcPr>
          <w:p>
            <w:pPr/>
            <w:r>
              <w:t xml:space="preserve">Gulal, red and saffron</w:t>
            </w:r>
          </w:p>
        </w:tc>
        <w:tc>
          <w:tcPr>
            <w:tcW w:w="2340" w:type="dxa"/>
          </w:tcPr>
          <w:p>
            <w:pPr/>
            <w:r>
              <w:t xml:space="preserve">500 g</w:t>
            </w:r>
          </w:p>
        </w:tc>
        <w:tc>
          <w:tcPr>
            <w:tcW w:w="2340" w:type="dxa"/>
          </w:tcPr>
          <w:p>
            <w:pPr/>
            <w:r>
              <w:t xml:space="preserve">Puja shop</w:t>
            </w:r>
          </w:p>
        </w:tc>
        <w:tc>
          <w:tcPr>
            <w:tcW w:w="2340" w:type="dxa"/>
          </w:tcPr>
          <w:p>
            <w:pPr/>
            <w:r>
              <w:t xml:space="preserve">5</w:t>
            </w:r>
          </w:p>
        </w:tc>
      </w:tr>
      <w:tr>
        <w:tc>
          <w:tcPr>
            <w:tcW w:w="2340" w:type="dxa"/>
          </w:tcPr>
          <w:p>
            <w:pPr/>
            <w:r>
              <w:t xml:space="preserve">Modak mould, rice flour, jaggery, coconut</w:t>
            </w:r>
          </w:p>
        </w:tc>
        <w:tc>
          <w:tcPr>
            <w:tcW w:w="2340" w:type="dxa"/>
          </w:tcPr>
          <w:p>
            <w:pPr/>
            <w:r>
              <w:t xml:space="preserve">For 200 modak</w:t>
            </w:r>
          </w:p>
        </w:tc>
        <w:tc>
          <w:tcPr>
            <w:tcW w:w="2340" w:type="dxa"/>
          </w:tcPr>
          <w:p>
            <w:pPr/>
            <w:r>
              <w:t xml:space="preserve">Indian grocer</w:t>
            </w:r>
          </w:p>
        </w:tc>
        <w:tc>
          <w:tcPr>
            <w:tcW w:w="2340" w:type="dxa"/>
          </w:tcPr>
          <w:p>
            <w:pPr/>
            <w:r>
              <w:t xml:space="preserve">30</w:t>
            </w:r>
          </w:p>
        </w:tc>
      </w:tr>
    </w:tbl>
    <w:p>
      <w:pPr/>
      <w:r>
        <w:t xml:space="preserve">Rough total: 550 to 850 pounds, of which the brass lamps, mat and chaurang are the reusable half. Everything on the idol itself is under 50.</w:t>
      </w:r>
    </w:p>
    <w:p>
      <w:pPr>
        <w:pStyle w:val="Heading2"/>
      </w:pPr>
      <w:r>
        <w:t xml:space="preserve">Build timeline</w:t>
      </w:r>
    </w:p>
    <w:p>
      <w:pPr/>
      <w:r>
        <w:t xml:space="preserve">Eight weekends before the festival, one layer each, so nothing is wet or unfinished on the night. Ganesh Chaturthi 2027 falls in early September; count back from there.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Weeks before</w:t>
            </w:r>
          </w:p>
        </w:tc>
        <w:tc>
          <w:tcPr>
            <w:tcW w:w="3120" w:type="dxa"/>
            <w:shd w:val="clear" w:color="auto" w:fill="F2F2F2"/>
          </w:tcPr>
          <w:p>
            <w:pPr/>
            <w:r>
              <w:t xml:space="preserve">Do</w:t>
            </w:r>
          </w:p>
        </w:tc>
        <w:tc>
          <w:tcPr>
            <w:tcW w:w="3120" w:type="dxa"/>
            <w:shd w:val="clear" w:color="auto" w:fill="F2F2F2"/>
          </w:tcPr>
          <w:p>
            <w:pPr/>
            <w:r>
              <w:t xml:space="preserve">Done when</w:t>
            </w:r>
          </w:p>
        </w:tc>
      </w:tr>
      <w:tr>
        <w:tc>
          <w:tcPr>
            <w:tcW w:w="3120" w:type="dxa"/>
          </w:tcPr>
          <w:p>
            <w:pPr/>
            <w:r>
              <w:t xml:space="preserve">8</w:t>
            </w:r>
          </w:p>
        </w:tc>
        <w:tc>
          <w:tcPr>
            <w:tcW w:w="3120" w:type="dxa"/>
          </w:tcPr>
          <w:p>
            <w:pPr/>
            <w:r>
              <w:t xml:space="preserve">Order brass, textiles, paints; source the Kesari scan; ask around for a singer and a harmonium</w:t>
            </w:r>
          </w:p>
        </w:tc>
        <w:tc>
          <w:tcPr>
            <w:tcW w:w="3120" w:type="dxa"/>
          </w:tcPr>
          <w:p>
            <w:pPr/>
            <w:r>
              <w:t xml:space="preserve">Everything on the list ordered or found</w:t>
            </w:r>
          </w:p>
        </w:tc>
      </w:tr>
      <w:tr>
        <w:tc>
          <w:tcPr>
            <w:tcW w:w="3120" w:type="dxa"/>
          </w:tcPr>
          <w:p>
            <w:pPr/>
            <w:r>
              <w:t xml:space="preserve">7</w:t>
            </w:r>
          </w:p>
        </w:tc>
        <w:tc>
          <w:tcPr>
            <w:tcW w:w="3120" w:type="dxa"/>
          </w:tcPr>
          <w:p>
            <w:pPr/>
            <w:r>
              <w:t xml:space="preserve">Strip the idol to primer; two coats of chuna white; leave to cure</w:t>
            </w:r>
          </w:p>
        </w:tc>
        <w:tc>
          <w:tcPr>
            <w:tcW w:w="3120" w:type="dxa"/>
          </w:tcPr>
          <w:p>
            <w:pPr/>
            <w:r>
              <w:t xml:space="preserve">Idol is uniformly matte white</w:t>
            </w:r>
          </w:p>
        </w:tc>
      </w:tr>
      <w:tr>
        <w:tc>
          <w:tcPr>
            <w:tcW w:w="3120" w:type="dxa"/>
          </w:tcPr>
          <w:p>
            <w:pPr/>
            <w:r>
              <w:t xml:space="preserve">6</w:t>
            </w:r>
          </w:p>
        </w:tc>
        <w:tc>
          <w:tcPr>
            <w:tcW w:w="3120" w:type="dxa"/>
          </w:tcPr>
          <w:p>
            <w:pPr/>
            <w:r>
              <w:t xml:space="preserve">Idol steps 2 to 6: skin, dhotar, shela, crown, ornaments</w:t>
            </w:r>
          </w:p>
        </w:tc>
        <w:tc>
          <w:tcPr>
            <w:tcW w:w="3120" w:type="dxa"/>
          </w:tcPr>
          <w:p>
            <w:pPr/>
            <w:r>
              <w:t xml:space="preserve">Colour finished except eyes and gold</w:t>
            </w:r>
          </w:p>
        </w:tc>
      </w:tr>
      <w:tr>
        <w:tc>
          <w:tcPr>
            <w:tcW w:w="3120" w:type="dxa"/>
          </w:tcPr>
          <w:p>
            <w:pPr/>
            <w:r>
              <w:t xml:space="preserve">5</w:t>
            </w:r>
          </w:p>
        </w:tc>
        <w:tc>
          <w:tcPr>
            <w:tcW w:w="3120" w:type="dxa"/>
          </w:tcPr>
          <w:p>
            <w:pPr/>
            <w:r>
              <w:t xml:space="preserve">Idol steps 7 to 10: eyes, tips, mouse, the one varakh; fixative</w:t>
            </w:r>
          </w:p>
        </w:tc>
        <w:tc>
          <w:tcPr>
            <w:tcW w:w="3120" w:type="dxa"/>
          </w:tcPr>
          <w:p>
            <w:pPr/>
            <w:r>
              <w:t xml:space="preserve">Idol complete and photographed in lamp light</w:t>
            </w:r>
          </w:p>
        </w:tc>
      </w:tr>
      <w:tr>
        <w:tc>
          <w:tcPr>
            <w:tcW w:w="3120" w:type="dxa"/>
          </w:tcPr>
          <w:p>
            <w:pPr/>
            <w:r>
              <w:t xml:space="preserve">4</w:t>
            </w:r>
          </w:p>
        </w:tc>
        <w:tc>
          <w:tcPr>
            <w:tcW w:w="3120" w:type="dxa"/>
          </w:tcPr>
          <w:p>
            <w:pPr/>
            <w:r>
              <w:t xml:space="preserve">Panels limewashed and geru-banded; makhar frame built and painted; chaurang stained</w:t>
            </w:r>
          </w:p>
        </w:tc>
        <w:tc>
          <w:tcPr>
            <w:tcW w:w="3120" w:type="dxa"/>
          </w:tcPr>
          <w:p>
            <w:pPr/>
            <w:r>
              <w:t xml:space="preserve">The altar can be dry-assembled</w:t>
            </w:r>
          </w:p>
        </w:tc>
      </w:tr>
      <w:tr>
        <w:tc>
          <w:tcPr>
            <w:tcW w:w="3120" w:type="dxa"/>
          </w:tcPr>
          <w:p>
            <w:pPr/>
            <w:r>
              <w:t xml:space="preserve">3</w:t>
            </w:r>
          </w:p>
        </w:tc>
        <w:tc>
          <w:tcPr>
            <w:tcW w:w="3120" w:type="dxa"/>
          </w:tcPr>
          <w:p>
            <w:pPr/>
            <w:r>
              <w:t xml:space="preserve">Shamiana sewn and trimmed; lighting laid out and tested in the dark; firmware 1893 mode built and flashed</w:t>
            </w:r>
          </w:p>
        </w:tc>
        <w:tc>
          <w:tcPr>
            <w:tcW w:w="3120" w:type="dxa"/>
          </w:tcPr>
          <w:p>
            <w:pPr/>
            <w:r>
              <w:t xml:space="preserve">An evening test with all lights and sound</w:t>
            </w:r>
          </w:p>
        </w:tc>
      </w:tr>
      <w:tr>
        <w:tc>
          <w:tcPr>
            <w:tcW w:w="3120" w:type="dxa"/>
          </w:tcPr>
          <w:p>
            <w:pPr/>
            <w:r>
              <w:t xml:space="preserve">2</w:t>
            </w:r>
          </w:p>
        </w:tc>
        <w:tc>
          <w:tcPr>
            <w:tcW w:w="3120" w:type="dxa"/>
          </w:tcPr>
          <w:p>
            <w:pPr/>
            <w:r>
              <w:t xml:space="preserve">Signage lettered; Kesari corner cards written and printed on cream; photo frame dressed; recorded blessings on the SD card</w:t>
            </w:r>
          </w:p>
        </w:tc>
        <w:tc>
          <w:tcPr>
            <w:tcW w:w="3120" w:type="dxa"/>
          </w:tcPr>
          <w:p>
            <w:pPr/>
            <w:r>
              <w:t xml:space="preserve">A dress rehearsal with hosts in dress</w:t>
            </w:r>
          </w:p>
        </w:tc>
      </w:tr>
      <w:tr>
        <w:tc>
          <w:tcPr>
            <w:tcW w:w="3120" w:type="dxa"/>
          </w:tcPr>
          <w:p>
            <w:pPr/>
            <w:r>
              <w:t xml:space="preserve">1</w:t>
            </w:r>
          </w:p>
        </w:tc>
        <w:tc>
          <w:tcPr>
            <w:tcW w:w="3120" w:type="dxa"/>
          </w:tcPr>
          <w:p>
            <w:pPr/>
            <w:r>
              <w:t xml:space="preserve">Textiles, vessels, tulsi in place; flowers and banana ordered for the first day; modak trial batch</w:t>
            </w:r>
          </w:p>
        </w:tc>
        <w:tc>
          <w:tcPr>
            <w:tcW w:w="3120" w:type="dxa"/>
          </w:tcPr>
          <w:p>
            <w:pPr/>
            <w:r>
              <w:t xml:space="preserve">Walk the do-not list; nothing on it visible</w:t>
            </w:r>
          </w:p>
        </w:tc>
      </w:tr>
      <w:tr>
        <w:tc>
          <w:tcPr>
            <w:tcW w:w="3120" w:type="dxa"/>
          </w:tcPr>
          <w:p>
            <w:pPr/>
            <w:r>
              <w:t xml:space="preserve">Festival</w:t>
            </w:r>
          </w:p>
        </w:tc>
        <w:tc>
          <w:tcPr>
            <w:tcW w:w="3120" w:type="dxa"/>
          </w:tcPr>
          <w:p>
            <w:pPr/>
            <w:r>
              <w:t xml:space="preserve">Fresh flowers, kumkum and durva daily; aarti live every evening; the mela on at least two nights</w:t>
            </w:r>
          </w:p>
        </w:tc>
        <w:tc>
          <w:tcPr>
            <w:tcW w:w="3120" w:type="dxa"/>
          </w:tcPr>
          <w:p>
            <w:pPr/>
          </w:p>
        </w:tc>
      </w:tr>
    </w:tbl>
    <w:p>
      <w:pPr>
        <w:pStyle w:val="Heading2"/>
      </w:pPr>
      <w:r>
        <w:t xml:space="preserve">Historical notes and what to verify</w:t>
      </w:r>
    </w:p>
    <w:p>
      <w:pPr/>
      <w:r>
        <w:t xml:space="preserve">The cards in the Kesari corner will be read by people who know this history, so check these before printing. The claims below are the widely repeated ones; the first three are well attested, the rest are period colour drawn from general accounts of Pune and Bombay in the 1890s rather than from a specific document about the 1893 festival.</w:t>
      </w:r>
    </w:p>
    <w:p>
      <w:pPr>
        <w:pStyle w:val="ListParagraph"/>
        <w:numPr>
          <w:ilvl w:val="0"/>
          <w:numId w:val="6"/>
        </w:numPr>
      </w:pPr>
      <w:r>
        <w:rPr>
          <w:b/>
        </w:rPr>
        <w:t xml:space="preserve">1892, Pune:</w:t>
      </w:r>
      <w:r>
        <w:t xml:space="preserve"> Bhausaheb Rangari (Bhau Laxman Javale) installed what is generally counted as the first public Ganapati idol. Verify the exact address and whether the mandal still exists; it does, and may have a photograph you can reproduce with permission.</w:t>
      </w:r>
    </w:p>
    <w:p>
      <w:pPr>
        <w:pStyle w:val="ListParagraph"/>
        <w:numPr>
          <w:ilvl w:val="0"/>
          <w:numId w:val="6"/>
        </w:numPr>
      </w:pPr>
      <w:r>
        <w:rPr>
          <w:b/>
        </w:rPr>
        <w:t xml:space="preserve">1893 to 1894, Pune:</w:t>
      </w:r>
      <w:r>
        <w:t xml:space="preserve"> Lokmanya Tilak championed the sarvajanik festival through Kesari, and the Kesari Wada celebration is the one usually cited. Look up a Kesari front page from 1893 or 1894 in a digital archive; do not use a later masthead.</w:t>
      </w:r>
    </w:p>
    <w:p>
      <w:pPr>
        <w:pStyle w:val="ListParagraph"/>
        <w:numPr>
          <w:ilvl w:val="0"/>
          <w:numId w:val="6"/>
        </w:numPr>
      </w:pPr>
      <w:r>
        <w:rPr>
          <w:b/>
        </w:rPr>
        <w:t xml:space="preserve">1893, Mumbai:</w:t>
      </w:r>
      <w:r>
        <w:t xml:space="preserve"> Keshavji Naik Chawl in Girgaon is credited as the city's first public Ganeshotsav. Verify the year; some accounts say 1893, others 1894.</w:t>
      </w:r>
    </w:p>
    <w:p>
      <w:pPr>
        <w:pStyle w:val="ListParagraph"/>
        <w:numPr>
          <w:ilvl w:val="0"/>
          <w:numId w:val="6"/>
        </w:numPr>
      </w:pPr>
      <w:r>
        <w:rPr>
          <w:b/>
        </w:rPr>
        <w:t xml:space="preserve">Tilak's famous line</w:t>
      </w:r>
      <w:r>
        <w:t xml:space="preserve"> "Swaraj is my birthright" dates from 1916, not 1893. Do not put it on an 1893 card.</w:t>
      </w:r>
    </w:p>
    <w:p>
      <w:pPr>
        <w:pStyle w:val="ListParagraph"/>
        <w:numPr>
          <w:ilvl w:val="0"/>
          <w:numId w:val="6"/>
        </w:numPr>
      </w:pPr>
      <w:r>
        <w:rPr>
          <w:b/>
        </w:rPr>
        <w:t xml:space="preserve">Sukhakarta Dukhaharta</w:t>
      </w:r>
      <w:r>
        <w:t xml:space="preserve"> is by Samarth Ramdas, 17th century, so it is safe. Any other bhajan or abhang should be checked to be pre-1893 or traditional.</w:t>
      </w:r>
    </w:p>
    <w:p>
      <w:pPr>
        <w:pStyle w:val="ListParagraph"/>
        <w:numPr>
          <w:ilvl w:val="0"/>
          <w:numId w:val="6"/>
        </w:numPr>
      </w:pPr>
      <w:r>
        <w:rPr>
          <w:b/>
        </w:rPr>
        <w:t xml:space="preserve">Lighting:</w:t>
      </w:r>
      <w:r>
        <w:t xml:space="preserve"> electric light existed in a few Bombay institutions by the 1880s but not in homes or chawls; oil lamps and kandils are correct for both cities. Petromax-style pressure lamps are later; avoid them.</w:t>
      </w:r>
    </w:p>
    <w:p>
      <w:pPr>
        <w:pStyle w:val="ListParagraph"/>
        <w:numPr>
          <w:ilvl w:val="0"/>
          <w:numId w:val="6"/>
        </w:numPr>
      </w:pPr>
      <w:r>
        <w:rPr>
          <w:b/>
        </w:rPr>
        <w:t xml:space="preserve">Colours and materials:</w:t>
      </w:r>
      <w:r>
        <w:t xml:space="preserve"> shadu clay idols with matte mineral paint are well attested; the specific palette here is a reasoned reconstruction, not a documented one. Say "in the manner of" rather than "exactly as" if anyone asks.</w:t>
      </w:r>
    </w:p>
    <w:p>
      <w:pPr>
        <w:pStyle w:val="ListParagraph"/>
        <w:numPr>
          <w:ilvl w:val="0"/>
          <w:numId w:val="6"/>
        </w:numPr>
      </w:pPr>
      <w:r>
        <w:rPr>
          <w:b/>
        </w:rPr>
        <w:t xml:space="preserve">The mela and powada tradition</w:t>
      </w:r>
      <w:r>
        <w:t xml:space="preserve"> at early festivals is well recorded, but the programme for any given night in 1893 is not; present it as "the kind of evening they had".</w:t>
      </w:r>
    </w:p>
    <w:p>
      <w:pPr/>
      <w:r>
        <w:t xml:space="preserve">A good single check is to show the finished cards to someone from a Pune mandal family before the festival; they will spot anything that reads wrong faster than any book.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Ganeshotsav 1893 Heritage Altar Plan</dc:title>
  <dc:description>Claude Docs node/372cf3a2-a2f5@15 docx-w5</dc:description>
  <cp:revision>15</cp:revision>
</cp:coreProperties>
</file>