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231D" w14:textId="77777777" w:rsidR="00906BFC" w:rsidRDefault="00000000">
      <w:pPr>
        <w:spacing w:before="1200" w:after="60"/>
      </w:pPr>
      <w:r>
        <w:rPr>
          <w:rFonts w:ascii="Consolas" w:eastAsia="Consolas" w:hAnsi="Consolas" w:cs="Consolas"/>
          <w:b/>
          <w:bCs/>
          <w:color w:val="2B50D9"/>
        </w:rPr>
        <w:t>B2BMARKET AI STRATEGY SUITE</w:t>
      </w:r>
    </w:p>
    <w:p w14:paraId="33B7231E" w14:textId="77777777" w:rsidR="00906BFC" w:rsidRDefault="00000000">
      <w:pPr>
        <w:spacing w:after="260"/>
      </w:pPr>
      <w:r>
        <w:rPr>
          <w:b/>
          <w:bCs/>
          <w:color w:val="101B26"/>
          <w:sz w:val="56"/>
          <w:szCs w:val="56"/>
        </w:rPr>
        <w:t>Handover Note</w:t>
      </w:r>
    </w:p>
    <w:p w14:paraId="33B7231F" w14:textId="77777777" w:rsidR="00906BFC" w:rsidRDefault="00000000">
      <w:pPr>
        <w:spacing w:after="40"/>
      </w:pPr>
      <w:r>
        <w:rPr>
          <w:color w:val="3B4856"/>
          <w:sz w:val="22"/>
          <w:szCs w:val="22"/>
        </w:rPr>
        <w:t>Version 2.0 · July 2026</w:t>
      </w:r>
    </w:p>
    <w:p w14:paraId="33B72320" w14:textId="77777777" w:rsidR="00906BFC" w:rsidRDefault="00000000">
      <w:pPr>
        <w:spacing w:after="700"/>
      </w:pPr>
      <w:r>
        <w:rPr>
          <w:i/>
          <w:iCs/>
          <w:color w:val="3B4856"/>
          <w:sz w:val="22"/>
          <w:szCs w:val="22"/>
        </w:rPr>
        <w:t>Prepared for product owner handover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06BFC" w14:paraId="33B72322" w14:textId="77777777">
        <w:tblPrEx>
          <w:tblCellMar>
            <w:top w:w="0" w:type="dxa"/>
            <w:bottom w:w="0" w:type="dxa"/>
          </w:tblCellMar>
        </w:tblPrEx>
        <w:tc>
          <w:tcPr>
            <w:tcW w:w="9350" w:type="dxa"/>
            <w:tcBorders>
              <w:top w:val="single" w:sz="4" w:space="0" w:color="A16A00"/>
              <w:left w:val="single" w:sz="24" w:space="0" w:color="A16A00"/>
              <w:bottom w:val="single" w:sz="4" w:space="0" w:color="A16A00"/>
              <w:right w:val="single" w:sz="4" w:space="0" w:color="A16A00"/>
            </w:tcBorders>
            <w:shd w:val="clear" w:color="auto" w:fill="FBF3DF"/>
            <w:tcMar>
              <w:top w:w="160" w:type="dxa"/>
              <w:left w:w="200" w:type="dxa"/>
              <w:bottom w:w="160" w:type="dxa"/>
              <w:right w:w="200" w:type="dxa"/>
            </w:tcMar>
          </w:tcPr>
          <w:p w14:paraId="33B72321" w14:textId="77777777" w:rsidR="00906BFC" w:rsidRDefault="00000000">
            <w:r>
              <w:rPr>
                <w:sz w:val="22"/>
                <w:szCs w:val="22"/>
              </w:rPr>
              <w:t>This note documents B2BMarket AI Strategy Suite — an application that takes a B2B business from a raw idea to a complete, board-ready marketing and sales strategy through ten AI-drafted modules, four decision gates, an in-app Strategy Copilot, a Reference Guide, and configurable AI provider settings (Claude / Gemini) with cost visibility.</w:t>
            </w:r>
          </w:p>
        </w:tc>
      </w:tr>
    </w:tbl>
    <w:p w14:paraId="33B72323" w14:textId="77777777" w:rsidR="00906BFC" w:rsidRDefault="00000000">
      <w:r>
        <w:br w:type="page"/>
      </w:r>
    </w:p>
    <w:p w14:paraId="33B72324" w14:textId="77777777" w:rsidR="00906BFC" w:rsidRDefault="00000000">
      <w:pPr>
        <w:pStyle w:val="Heading1"/>
        <w:pBdr>
          <w:bottom w:val="single" w:sz="6" w:space="4" w:color="2B50D9"/>
        </w:pBdr>
        <w:spacing w:before="340" w:after="140"/>
      </w:pPr>
      <w:r>
        <w:rPr>
          <w:b/>
          <w:bCs/>
          <w:color w:val="101B26"/>
          <w:sz w:val="30"/>
          <w:szCs w:val="30"/>
        </w:rPr>
        <w:lastRenderedPageBreak/>
        <w:t>1. What this product is</w:t>
      </w:r>
    </w:p>
    <w:p w14:paraId="33B72325" w14:textId="287F3857" w:rsidR="00906BFC" w:rsidRDefault="00000000">
      <w:pPr>
        <w:spacing w:after="140" w:line="300" w:lineRule="auto"/>
      </w:pPr>
      <w:r>
        <w:rPr>
          <w:color w:val="1A2530"/>
          <w:sz w:val="22"/>
          <w:szCs w:val="22"/>
        </w:rPr>
        <w:t xml:space="preserve">B2BMarket AI Strategy Suite takes a user from a raw idea (new product, new offering, relaunch or repositioning) to a complete, board-ready B2B marketing and sales strategy. It applies the same governed methodology as the Procure AI Category Suite — </w:t>
      </w:r>
      <w:r w:rsidR="00E15FDD">
        <w:rPr>
          <w:color w:val="1A2530"/>
          <w:sz w:val="22"/>
          <w:szCs w:val="22"/>
        </w:rPr>
        <w:t xml:space="preserve">Environmental </w:t>
      </w:r>
      <w:r w:rsidR="00B64656">
        <w:rPr>
          <w:color w:val="1A2530"/>
          <w:sz w:val="22"/>
          <w:szCs w:val="22"/>
        </w:rPr>
        <w:t xml:space="preserve">Factors &amp; </w:t>
      </w:r>
      <w:r>
        <w:rPr>
          <w:color w:val="1A2530"/>
          <w:sz w:val="22"/>
          <w:szCs w:val="22"/>
        </w:rPr>
        <w:t>Market Levels → Drivers → Strategy → Plan → Execution — with every step powered by the frameworks a marketing consultant would use: PESTEL, Porter’s Five Forces and Generic Strategies, Ansoff, STP, ICP scorecards, ABM tiering, DMU personas, the 7Ps, Kapferer’s Identity Prism, Keller’s CBBE pyramid, RACE and SOSTAC.</w:t>
      </w:r>
    </w:p>
    <w:p w14:paraId="33B72326" w14:textId="77777777" w:rsidR="00906BFC" w:rsidRDefault="00000000">
      <w:pPr>
        <w:spacing w:after="140" w:line="300" w:lineRule="auto"/>
      </w:pPr>
      <w:r>
        <w:rPr>
          <w:color w:val="1A2530"/>
          <w:sz w:val="22"/>
          <w:szCs w:val="22"/>
        </w:rPr>
        <w:t>The product is currently a single-file React application (b2bmarket-ai-strategy-suite.jsx) that runs as a Claude artifact. It calls the Anthropic API natively (no key needed inside the artifact environment) and optionally the Google Gemini API with a user-supplied key.</w:t>
      </w:r>
    </w:p>
    <w:p w14:paraId="33B72327" w14:textId="77777777" w:rsidR="00906BFC" w:rsidRDefault="00000000">
      <w:pPr>
        <w:pStyle w:val="Heading1"/>
        <w:pBdr>
          <w:bottom w:val="single" w:sz="6" w:space="4" w:color="2B50D9"/>
        </w:pBdr>
        <w:spacing w:before="340" w:after="140"/>
      </w:pPr>
      <w:r>
        <w:rPr>
          <w:b/>
          <w:bCs/>
          <w:color w:val="101B26"/>
          <w:sz w:val="30"/>
          <w:szCs w:val="30"/>
        </w:rPr>
        <w:t>2. Feature list</w:t>
      </w:r>
    </w:p>
    <w:p w14:paraId="33B72328" w14:textId="77777777" w:rsidR="00906BFC" w:rsidRDefault="00000000">
      <w:pPr>
        <w:pStyle w:val="Heading2"/>
        <w:spacing w:before="240" w:after="100"/>
      </w:pPr>
      <w:r>
        <w:rPr>
          <w:b/>
          <w:bCs/>
          <w:color w:val="2B50D9"/>
          <w:sz w:val="24"/>
          <w:szCs w:val="24"/>
        </w:rPr>
        <w:t>Strategy pipeline (the core product)</w:t>
      </w:r>
    </w:p>
    <w:p w14:paraId="33B72329" w14:textId="77777777" w:rsidR="00906BFC" w:rsidRDefault="00000000">
      <w:pPr>
        <w:pStyle w:val="ListParagraph"/>
        <w:numPr>
          <w:ilvl w:val="0"/>
          <w:numId w:val="2"/>
        </w:numPr>
        <w:spacing w:after="80" w:line="290" w:lineRule="auto"/>
      </w:pPr>
      <w:r>
        <w:rPr>
          <w:sz w:val="22"/>
          <w:szCs w:val="22"/>
        </w:rPr>
        <w:t>Module 0 — Idea &amp; Intake: 15 guided B2B questions (launch type, vertical, company-size band, ACV, sales-cycle length, DMU complexity, geography, budget band, analyst standing, competitors, customers, goal, resources, constraints).</w:t>
      </w:r>
    </w:p>
    <w:p w14:paraId="33B7232A" w14:textId="77777777" w:rsidR="00906BFC" w:rsidRDefault="00000000">
      <w:pPr>
        <w:pStyle w:val="ListParagraph"/>
        <w:numPr>
          <w:ilvl w:val="0"/>
          <w:numId w:val="2"/>
        </w:numPr>
        <w:spacing w:after="80" w:line="290" w:lineRule="auto"/>
      </w:pPr>
      <w:r>
        <w:rPr>
          <w:sz w:val="22"/>
          <w:szCs w:val="22"/>
        </w:rPr>
        <w:t>Modules 1–10 — AI-drafted strategy modules: Market Intelligence, Drivers Analysis, Competitive Position, Marketing Strategy, Brand Strategy, Accounts &amp; DMU Segmentation, Marketing Mix 7Ps, Demand Gen &amp; Channels, Sales Strategy, and Plan/Budget/KPIs.</w:t>
      </w:r>
    </w:p>
    <w:p w14:paraId="33B7232B" w14:textId="77777777" w:rsidR="00906BFC" w:rsidRDefault="00000000">
      <w:pPr>
        <w:pStyle w:val="ListParagraph"/>
        <w:numPr>
          <w:ilvl w:val="0"/>
          <w:numId w:val="2"/>
        </w:numPr>
        <w:spacing w:after="80" w:line="290" w:lineRule="auto"/>
      </w:pPr>
      <w:r>
        <w:rPr>
          <w:sz w:val="22"/>
          <w:szCs w:val="22"/>
        </w:rPr>
        <w:t>Cascading context — every draft is generated from the intake brief plus all earlier module outputs, so drivers feed the SWOT, the ICP feeds the tiers, and positioning feeds the channels.</w:t>
      </w:r>
    </w:p>
    <w:p w14:paraId="33B7232C" w14:textId="77777777" w:rsidR="00906BFC" w:rsidRDefault="00000000">
      <w:pPr>
        <w:pStyle w:val="ListParagraph"/>
        <w:numPr>
          <w:ilvl w:val="0"/>
          <w:numId w:val="2"/>
        </w:numPr>
        <w:spacing w:after="80" w:line="290" w:lineRule="auto"/>
      </w:pPr>
      <w:r>
        <w:rPr>
          <w:sz w:val="22"/>
          <w:szCs w:val="22"/>
        </w:rPr>
        <w:t>Every draft is editable in place (edit/preview toggle) and regenerable at any time.</w:t>
      </w:r>
    </w:p>
    <w:p w14:paraId="33B7232D" w14:textId="77777777" w:rsidR="00906BFC" w:rsidRDefault="00000000">
      <w:pPr>
        <w:pStyle w:val="ListParagraph"/>
        <w:numPr>
          <w:ilvl w:val="0"/>
          <w:numId w:val="2"/>
        </w:numPr>
        <w:spacing w:after="80" w:line="290" w:lineRule="auto"/>
      </w:pPr>
      <w:r>
        <w:rPr>
          <w:sz w:val="22"/>
          <w:szCs w:val="22"/>
        </w:rPr>
        <w:t>Four decision gates: Gate 1 market attractiveness, Gate 2 strategic posture, Gate 3 ICP &amp; positioning lock, Gate 4 budget envelope. Each requires confirmation plus a decision note recorded in the final document. Gates can be reopened.</w:t>
      </w:r>
    </w:p>
    <w:p w14:paraId="33B7232E" w14:textId="77777777" w:rsidR="00906BFC" w:rsidRDefault="00000000">
      <w:pPr>
        <w:pStyle w:val="ListParagraph"/>
        <w:numPr>
          <w:ilvl w:val="0"/>
          <w:numId w:val="2"/>
        </w:numPr>
        <w:spacing w:after="80" w:line="290" w:lineRule="auto"/>
      </w:pPr>
      <w:r>
        <w:rPr>
          <w:sz w:val="22"/>
          <w:szCs w:val="22"/>
        </w:rPr>
        <w:t>Visual pipeline rail — a metro-line navigation showing all modules and gates with completion states.</w:t>
      </w:r>
    </w:p>
    <w:p w14:paraId="33B7232F" w14:textId="77777777" w:rsidR="00906BFC" w:rsidRDefault="00000000">
      <w:pPr>
        <w:pStyle w:val="ListParagraph"/>
        <w:numPr>
          <w:ilvl w:val="0"/>
          <w:numId w:val="2"/>
        </w:numPr>
        <w:spacing w:after="80" w:line="290" w:lineRule="auto"/>
      </w:pPr>
      <w:r>
        <w:rPr>
          <w:sz w:val="22"/>
          <w:szCs w:val="22"/>
        </w:rPr>
        <w:t>Strategy Document assembly — all modules and gate decisions compiled in SOSTAC order, with progress statistics, live preview, Markdown download, and copy-to-clipboard.</w:t>
      </w:r>
    </w:p>
    <w:p w14:paraId="33B72330" w14:textId="77777777" w:rsidR="00906BFC" w:rsidRDefault="00000000">
      <w:pPr>
        <w:pStyle w:val="Heading2"/>
        <w:spacing w:before="240" w:after="100"/>
      </w:pPr>
      <w:r>
        <w:rPr>
          <w:b/>
          <w:bCs/>
          <w:color w:val="2B50D9"/>
          <w:sz w:val="24"/>
          <w:szCs w:val="24"/>
        </w:rPr>
        <w:t>Strategy Copilot (in-app support chatbot)</w:t>
      </w:r>
    </w:p>
    <w:p w14:paraId="33B72331" w14:textId="77777777" w:rsidR="00906BFC" w:rsidRDefault="00000000">
      <w:pPr>
        <w:pStyle w:val="ListParagraph"/>
        <w:numPr>
          <w:ilvl w:val="0"/>
          <w:numId w:val="2"/>
        </w:numPr>
        <w:spacing w:after="80" w:line="290" w:lineRule="auto"/>
      </w:pPr>
      <w:r>
        <w:rPr>
          <w:sz w:val="22"/>
          <w:szCs w:val="22"/>
        </w:rPr>
        <w:t>Floating chat available on every screen (bottom-right bubble).</w:t>
      </w:r>
    </w:p>
    <w:p w14:paraId="33B72332" w14:textId="77777777" w:rsidR="00906BFC" w:rsidRDefault="00000000">
      <w:pPr>
        <w:pStyle w:val="ListParagraph"/>
        <w:numPr>
          <w:ilvl w:val="0"/>
          <w:numId w:val="2"/>
        </w:numPr>
        <w:spacing w:after="80" w:line="290" w:lineRule="auto"/>
      </w:pPr>
      <w:r>
        <w:rPr>
          <w:sz w:val="22"/>
          <w:szCs w:val="22"/>
        </w:rPr>
        <w:t>Context-aware — knows which screen the user is on, that screen’s purpose, which modules are drafted, which gates are passed, the business brief, and an excerpt of the current module’s draft.</w:t>
      </w:r>
    </w:p>
    <w:p w14:paraId="33B72333" w14:textId="77777777" w:rsidR="00906BFC" w:rsidRDefault="00000000">
      <w:pPr>
        <w:pStyle w:val="ListParagraph"/>
        <w:numPr>
          <w:ilvl w:val="0"/>
          <w:numId w:val="2"/>
        </w:numPr>
        <w:spacing w:after="80" w:line="290" w:lineRule="auto"/>
      </w:pPr>
      <w:r>
        <w:rPr>
          <w:sz w:val="22"/>
          <w:szCs w:val="22"/>
        </w:rPr>
        <w:t>Anticipated questions — each screen has three pre-written suggestion chips reflecting the questions users most commonly have there.</w:t>
      </w:r>
    </w:p>
    <w:p w14:paraId="33B72334" w14:textId="77777777" w:rsidR="00906BFC" w:rsidRDefault="00000000">
      <w:pPr>
        <w:pStyle w:val="ListParagraph"/>
        <w:numPr>
          <w:ilvl w:val="0"/>
          <w:numId w:val="2"/>
        </w:numPr>
        <w:spacing w:after="80" w:line="290" w:lineRule="auto"/>
      </w:pPr>
      <w:r>
        <w:rPr>
          <w:sz w:val="22"/>
          <w:szCs w:val="22"/>
        </w:rPr>
        <w:t>Behaviour rules — answers as a senior marketing consultant in under ~140 words, redirects to the correct module when relevant, and never invents features.</w:t>
      </w:r>
    </w:p>
    <w:p w14:paraId="33B72335" w14:textId="77777777" w:rsidR="00906BFC" w:rsidRDefault="00000000">
      <w:pPr>
        <w:pStyle w:val="ListParagraph"/>
        <w:numPr>
          <w:ilvl w:val="0"/>
          <w:numId w:val="2"/>
        </w:numPr>
        <w:spacing w:after="80" w:line="290" w:lineRule="auto"/>
      </w:pPr>
      <w:r>
        <w:rPr>
          <w:sz w:val="22"/>
          <w:szCs w:val="22"/>
        </w:rPr>
        <w:lastRenderedPageBreak/>
        <w:t>Runs on whichever AI provider is selected in Settings; each message is metered into the session cost.</w:t>
      </w:r>
    </w:p>
    <w:p w14:paraId="33B72336" w14:textId="77777777" w:rsidR="00906BFC" w:rsidRDefault="00000000">
      <w:pPr>
        <w:pStyle w:val="Heading2"/>
        <w:spacing w:before="240" w:after="100"/>
      </w:pPr>
      <w:r>
        <w:rPr>
          <w:b/>
          <w:bCs/>
          <w:color w:val="2B50D9"/>
          <w:sz w:val="24"/>
          <w:szCs w:val="24"/>
        </w:rPr>
        <w:t>AI Settings panel</w:t>
      </w:r>
    </w:p>
    <w:p w14:paraId="33B72337" w14:textId="77777777" w:rsidR="00906BFC" w:rsidRDefault="00000000">
      <w:pPr>
        <w:pStyle w:val="ListParagraph"/>
        <w:numPr>
          <w:ilvl w:val="0"/>
          <w:numId w:val="2"/>
        </w:numPr>
        <w:spacing w:after="80" w:line="290" w:lineRule="auto"/>
      </w:pPr>
      <w:r>
        <w:rPr>
          <w:sz w:val="22"/>
          <w:szCs w:val="22"/>
        </w:rPr>
        <w:t>Provider choice — Claude (Anthropic), built-in, no key required; or Gemini (Google), user-supplied API key.</w:t>
      </w:r>
    </w:p>
    <w:p w14:paraId="33B72338" w14:textId="77777777" w:rsidR="00906BFC" w:rsidRDefault="00000000">
      <w:pPr>
        <w:pStyle w:val="ListParagraph"/>
        <w:numPr>
          <w:ilvl w:val="0"/>
          <w:numId w:val="2"/>
        </w:numPr>
        <w:spacing w:after="80" w:line="290" w:lineRule="auto"/>
      </w:pPr>
      <w:r>
        <w:rPr>
          <w:sz w:val="22"/>
          <w:szCs w:val="22"/>
        </w:rPr>
        <w:t>Model choice — Claude Sonnet 4.6; Gemini 2.5 Flash or Gemini 2.0 Flash.</w:t>
      </w:r>
    </w:p>
    <w:p w14:paraId="33B72339" w14:textId="77777777" w:rsidR="00906BFC" w:rsidRDefault="00000000">
      <w:pPr>
        <w:pStyle w:val="ListParagraph"/>
        <w:numPr>
          <w:ilvl w:val="0"/>
          <w:numId w:val="2"/>
        </w:numPr>
        <w:spacing w:after="80" w:line="290" w:lineRule="auto"/>
      </w:pPr>
      <w:r>
        <w:rPr>
          <w:sz w:val="22"/>
          <w:szCs w:val="22"/>
        </w:rPr>
        <w:t>Costs highlighted before use — per-token rates, estimated cost per module draft, per full 10-module run, and per Copilot message, plus a live running session total shown in the sidebar.</w:t>
      </w:r>
    </w:p>
    <w:p w14:paraId="33B7233A" w14:textId="77777777" w:rsidR="00906BFC" w:rsidRDefault="00000000">
      <w:pPr>
        <w:pStyle w:val="ListParagraph"/>
        <w:numPr>
          <w:ilvl w:val="0"/>
          <w:numId w:val="2"/>
        </w:numPr>
        <w:spacing w:after="80" w:line="290" w:lineRule="auto"/>
      </w:pPr>
      <w:r>
        <w:rPr>
          <w:sz w:val="22"/>
          <w:szCs w:val="22"/>
        </w:rPr>
        <w:t>Key handling — the Gemini key is held in memory only, never persisted or sent anywhere except directly to Google’s endpoint; refreshing the app clears it.</w:t>
      </w:r>
    </w:p>
    <w:p w14:paraId="33B7233B" w14:textId="77777777" w:rsidR="00906BFC" w:rsidRDefault="00000000">
      <w:pPr>
        <w:pStyle w:val="Heading2"/>
        <w:spacing w:before="240" w:after="100"/>
      </w:pPr>
      <w:r>
        <w:rPr>
          <w:b/>
          <w:bCs/>
          <w:color w:val="2B50D9"/>
          <w:sz w:val="24"/>
          <w:szCs w:val="24"/>
        </w:rPr>
        <w:t>Reference Guide (in-app)</w:t>
      </w:r>
    </w:p>
    <w:p w14:paraId="33B7233C" w14:textId="77777777" w:rsidR="00906BFC" w:rsidRDefault="00000000">
      <w:pPr>
        <w:spacing w:after="140" w:line="300" w:lineRule="auto"/>
      </w:pPr>
      <w:r>
        <w:rPr>
          <w:color w:val="1A2530"/>
          <w:sz w:val="22"/>
          <w:szCs w:val="22"/>
        </w:rPr>
        <w:t>A plain-language crib sheet covering every framework in the suite, how the pipeline and gates work, how the Copilot behaves, and how AI settings/costs work. Full text reproduced in Section 5.</w:t>
      </w:r>
    </w:p>
    <w:p w14:paraId="33B7233D" w14:textId="77777777" w:rsidR="00906BFC" w:rsidRDefault="00000000">
      <w:pPr>
        <w:pStyle w:val="Heading1"/>
        <w:pBdr>
          <w:bottom w:val="single" w:sz="6" w:space="4" w:color="2B50D9"/>
        </w:pBdr>
        <w:spacing w:before="340" w:after="140"/>
      </w:pPr>
      <w:r>
        <w:rPr>
          <w:b/>
          <w:bCs/>
          <w:color w:val="101B26"/>
          <w:sz w:val="30"/>
          <w:szCs w:val="30"/>
        </w:rPr>
        <w:t>3. The user journey</w:t>
      </w:r>
    </w:p>
    <w:p w14:paraId="33B7233E" w14:textId="77777777" w:rsidR="00906BFC" w:rsidRDefault="00000000">
      <w:pPr>
        <w:pStyle w:val="ListParagraph"/>
        <w:numPr>
          <w:ilvl w:val="0"/>
          <w:numId w:val="2"/>
        </w:numPr>
        <w:spacing w:after="80" w:line="290" w:lineRule="auto"/>
      </w:pPr>
      <w:r>
        <w:rPr>
          <w:b/>
          <w:bCs/>
          <w:sz w:val="22"/>
          <w:szCs w:val="22"/>
        </w:rPr>
        <w:t xml:space="preserve">1. </w:t>
      </w:r>
      <w:r>
        <w:rPr>
          <w:sz w:val="22"/>
          <w:szCs w:val="22"/>
        </w:rPr>
        <w:t>Open the app and complete Module 0 intake (only the idea description is mandatory; everything else improves calibration).</w:t>
      </w:r>
    </w:p>
    <w:p w14:paraId="33B7233F" w14:textId="77777777" w:rsidR="00906BFC" w:rsidRDefault="00000000">
      <w:pPr>
        <w:pStyle w:val="ListParagraph"/>
        <w:numPr>
          <w:ilvl w:val="0"/>
          <w:numId w:val="2"/>
        </w:numPr>
        <w:spacing w:after="80" w:line="290" w:lineRule="auto"/>
      </w:pPr>
      <w:r>
        <w:rPr>
          <w:b/>
          <w:bCs/>
          <w:sz w:val="22"/>
          <w:szCs w:val="22"/>
        </w:rPr>
        <w:t xml:space="preserve">2. </w:t>
      </w:r>
      <w:r>
        <w:rPr>
          <w:sz w:val="22"/>
          <w:szCs w:val="22"/>
        </w:rPr>
        <w:t>Work down the rail: on each module, press Draft with AI, read, Edit draft until it reads like your strategy rather than a template, then Accept &amp; continue.</w:t>
      </w:r>
    </w:p>
    <w:p w14:paraId="33B72340" w14:textId="77777777" w:rsidR="00906BFC" w:rsidRDefault="00000000">
      <w:pPr>
        <w:pStyle w:val="ListParagraph"/>
        <w:numPr>
          <w:ilvl w:val="0"/>
          <w:numId w:val="2"/>
        </w:numPr>
        <w:spacing w:after="80" w:line="290" w:lineRule="auto"/>
      </w:pPr>
      <w:r>
        <w:rPr>
          <w:b/>
          <w:bCs/>
          <w:sz w:val="22"/>
          <w:szCs w:val="22"/>
        </w:rPr>
        <w:t xml:space="preserve">3. </w:t>
      </w:r>
      <w:r>
        <w:rPr>
          <w:sz w:val="22"/>
          <w:szCs w:val="22"/>
        </w:rPr>
        <w:t>At each gate, review the evidence module, write a decision note, and Confirm &amp; pass gate.</w:t>
      </w:r>
    </w:p>
    <w:p w14:paraId="33B72341" w14:textId="77777777" w:rsidR="00906BFC" w:rsidRDefault="00000000">
      <w:pPr>
        <w:pStyle w:val="ListParagraph"/>
        <w:numPr>
          <w:ilvl w:val="0"/>
          <w:numId w:val="2"/>
        </w:numPr>
        <w:spacing w:after="80" w:line="290" w:lineRule="auto"/>
      </w:pPr>
      <w:r>
        <w:rPr>
          <w:b/>
          <w:bCs/>
          <w:sz w:val="22"/>
          <w:szCs w:val="22"/>
        </w:rPr>
        <w:t xml:space="preserve">4. </w:t>
      </w:r>
      <w:r>
        <w:rPr>
          <w:sz w:val="22"/>
          <w:szCs w:val="22"/>
        </w:rPr>
        <w:t>If unsure at any point, open the Copilot — it already knows the screen and the business brief; the suggestion chips cover the most likely question.</w:t>
      </w:r>
    </w:p>
    <w:p w14:paraId="33B72342" w14:textId="77777777" w:rsidR="00906BFC" w:rsidRDefault="00000000">
      <w:pPr>
        <w:pStyle w:val="ListParagraph"/>
        <w:numPr>
          <w:ilvl w:val="0"/>
          <w:numId w:val="2"/>
        </w:numPr>
        <w:spacing w:after="80" w:line="290" w:lineRule="auto"/>
      </w:pPr>
      <w:r>
        <w:rPr>
          <w:b/>
          <w:bCs/>
          <w:sz w:val="22"/>
          <w:szCs w:val="22"/>
        </w:rPr>
        <w:t xml:space="preserve">5. </w:t>
      </w:r>
      <w:r>
        <w:rPr>
          <w:sz w:val="22"/>
          <w:szCs w:val="22"/>
        </w:rPr>
        <w:t>Finish at Strategy Document: check 10/10 modules and 4/4 gates, then download or copy the assembled strategy.</w:t>
      </w:r>
    </w:p>
    <w:p w14:paraId="33B72343" w14:textId="77777777" w:rsidR="00906BFC" w:rsidRDefault="00000000">
      <w:pPr>
        <w:pStyle w:val="ListParagraph"/>
        <w:numPr>
          <w:ilvl w:val="0"/>
          <w:numId w:val="2"/>
        </w:numPr>
        <w:spacing w:after="80" w:line="290" w:lineRule="auto"/>
      </w:pPr>
      <w:r>
        <w:rPr>
          <w:b/>
          <w:bCs/>
          <w:sz w:val="22"/>
          <w:szCs w:val="22"/>
        </w:rPr>
        <w:t xml:space="preserve">6. </w:t>
      </w:r>
      <w:r>
        <w:rPr>
          <w:sz w:val="22"/>
          <w:szCs w:val="22"/>
        </w:rPr>
        <w:t>Typical full run: 30–60 minutes of user time; ten AI drafts plus a handful of Copilot messages.</w:t>
      </w:r>
    </w:p>
    <w:p w14:paraId="33B72344" w14:textId="77777777" w:rsidR="00906BFC" w:rsidRDefault="00000000">
      <w:pPr>
        <w:pStyle w:val="Heading1"/>
        <w:pBdr>
          <w:bottom w:val="single" w:sz="6" w:space="4" w:color="2B50D9"/>
        </w:pBdr>
        <w:spacing w:before="340" w:after="140"/>
      </w:pPr>
      <w:r>
        <w:rPr>
          <w:b/>
          <w:bCs/>
          <w:color w:val="101B26"/>
          <w:sz w:val="30"/>
          <w:szCs w:val="30"/>
        </w:rPr>
        <w:t>4. Architecture &amp; technical notes</w:t>
      </w:r>
    </w:p>
    <w:p w14:paraId="33B72345" w14:textId="77777777" w:rsidR="00906BFC" w:rsidRDefault="00000000">
      <w:pPr>
        <w:pStyle w:val="ListParagraph"/>
        <w:numPr>
          <w:ilvl w:val="0"/>
          <w:numId w:val="2"/>
        </w:numPr>
        <w:spacing w:after="80" w:line="290" w:lineRule="auto"/>
      </w:pPr>
      <w:r>
        <w:rPr>
          <w:sz w:val="22"/>
          <w:szCs w:val="22"/>
        </w:rPr>
        <w:t>Single-file React component, default export, no external state libraries. Styling is inline; fonts are Space Grotesk (display), IBM Plex Sans (body) and IBM Plex Mono (data).</w:t>
      </w:r>
    </w:p>
    <w:p w14:paraId="33B72346" w14:textId="77777777" w:rsidR="00906BFC" w:rsidRDefault="00000000">
      <w:pPr>
        <w:pStyle w:val="ListParagraph"/>
        <w:numPr>
          <w:ilvl w:val="0"/>
          <w:numId w:val="2"/>
        </w:numPr>
        <w:spacing w:after="80" w:line="290" w:lineRule="auto"/>
      </w:pPr>
      <w:r>
        <w:rPr>
          <w:sz w:val="22"/>
          <w:szCs w:val="22"/>
        </w:rPr>
        <w:t>No persistence — all state (intake, drafts, gates, chat, key, usage) is in memory and clears on refresh. This is a known limitation of the preview environment; see the roadmap.</w:t>
      </w:r>
    </w:p>
    <w:p w14:paraId="33B72347" w14:textId="77777777" w:rsidR="00906BFC" w:rsidRDefault="00000000">
      <w:pPr>
        <w:pStyle w:val="ListParagraph"/>
        <w:numPr>
          <w:ilvl w:val="0"/>
          <w:numId w:val="2"/>
        </w:numPr>
        <w:spacing w:after="80" w:line="290" w:lineRule="auto"/>
      </w:pPr>
      <w:r>
        <w:rPr>
          <w:sz w:val="22"/>
          <w:szCs w:val="22"/>
        </w:rPr>
        <w:t xml:space="preserve">AI calls — a single </w:t>
      </w:r>
      <w:proofErr w:type="spellStart"/>
      <w:r>
        <w:rPr>
          <w:sz w:val="22"/>
          <w:szCs w:val="22"/>
        </w:rPr>
        <w:t>callAI</w:t>
      </w:r>
      <w:proofErr w:type="spellEnd"/>
      <w:r>
        <w:rPr>
          <w:sz w:val="22"/>
          <w:szCs w:val="22"/>
        </w:rPr>
        <w:t xml:space="preserve">() abstraction routes to the Anthropic Messages API (model claude-sonnet-4-6) or the Gemini </w:t>
      </w:r>
      <w:proofErr w:type="spellStart"/>
      <w:r>
        <w:rPr>
          <w:sz w:val="22"/>
          <w:szCs w:val="22"/>
        </w:rPr>
        <w:t>generateContent</w:t>
      </w:r>
      <w:proofErr w:type="spellEnd"/>
      <w:r>
        <w:rPr>
          <w:sz w:val="22"/>
          <w:szCs w:val="22"/>
        </w:rPr>
        <w:t xml:space="preserve"> API, with user-readable error handling including a specific ‘missing Gemini key’ state.</w:t>
      </w:r>
    </w:p>
    <w:p w14:paraId="33B72348" w14:textId="77777777" w:rsidR="00906BFC" w:rsidRDefault="00000000">
      <w:pPr>
        <w:pStyle w:val="ListParagraph"/>
        <w:numPr>
          <w:ilvl w:val="0"/>
          <w:numId w:val="2"/>
        </w:numPr>
        <w:spacing w:after="80" w:line="290" w:lineRule="auto"/>
      </w:pPr>
      <w:r>
        <w:rPr>
          <w:sz w:val="22"/>
          <w:szCs w:val="22"/>
        </w:rPr>
        <w:t>Prompt design — each module has a fixed prompt template encoding its frameworks and output structure; a shared preamble enforces markdown-only output under ~700 words. Prior module outputs are truncated to ~1,100 characters each when passed as context.</w:t>
      </w:r>
    </w:p>
    <w:p w14:paraId="33B72349" w14:textId="77777777" w:rsidR="00906BFC" w:rsidRDefault="00000000">
      <w:pPr>
        <w:pStyle w:val="ListParagraph"/>
        <w:numPr>
          <w:ilvl w:val="0"/>
          <w:numId w:val="2"/>
        </w:numPr>
        <w:spacing w:after="80" w:line="290" w:lineRule="auto"/>
      </w:pPr>
      <w:r>
        <w:rPr>
          <w:sz w:val="22"/>
          <w:szCs w:val="22"/>
        </w:rPr>
        <w:lastRenderedPageBreak/>
        <w:t>A minimal markdown renderer displays drafts, guide content, chat replies and the assembled document (headings, bullets, bold, blockquotes, monospace tables).</w:t>
      </w:r>
    </w:p>
    <w:p w14:paraId="33B7234A" w14:textId="77777777" w:rsidR="00906BFC" w:rsidRDefault="00000000">
      <w:pPr>
        <w:pStyle w:val="Heading1"/>
        <w:pBdr>
          <w:bottom w:val="single" w:sz="6" w:space="4" w:color="2B50D9"/>
        </w:pBdr>
        <w:spacing w:before="340" w:after="140"/>
      </w:pPr>
      <w:r>
        <w:rPr>
          <w:b/>
          <w:bCs/>
          <w:color w:val="101B26"/>
          <w:sz w:val="30"/>
          <w:szCs w:val="30"/>
        </w:rPr>
        <w:t>5. Reference guide (full text — also available in-app)</w:t>
      </w:r>
    </w:p>
    <w:p w14:paraId="33B7234B" w14:textId="77777777" w:rsidR="00906BFC" w:rsidRDefault="00000000">
      <w:pPr>
        <w:spacing w:before="140" w:after="40"/>
      </w:pPr>
      <w:r>
        <w:rPr>
          <w:b/>
          <w:bCs/>
          <w:color w:val="101B26"/>
          <w:sz w:val="22"/>
          <w:szCs w:val="22"/>
        </w:rPr>
        <w:t>How the suite works</w:t>
      </w:r>
    </w:p>
    <w:p w14:paraId="33B7234C" w14:textId="77777777" w:rsidR="00906BFC" w:rsidRDefault="00000000">
      <w:pPr>
        <w:spacing w:after="140" w:line="300" w:lineRule="auto"/>
      </w:pPr>
      <w:r>
        <w:rPr>
          <w:color w:val="1A2530"/>
          <w:sz w:val="22"/>
          <w:szCs w:val="22"/>
        </w:rPr>
        <w:t>Work top to bottom: Intake → Modules 1–10 → Strategy Document. Each AI draft is generated from the intake brief plus every earlier module, so outputs cascade — drivers feed the SWOT, the ICP feeds the tiers, positioning feeds the channels. Edit every draft until it reads like your strategy, then pass the gate.</w:t>
      </w:r>
    </w:p>
    <w:p w14:paraId="33B7234D" w14:textId="77777777" w:rsidR="00906BFC" w:rsidRDefault="00000000">
      <w:pPr>
        <w:spacing w:before="140" w:after="40"/>
      </w:pPr>
      <w:r>
        <w:rPr>
          <w:b/>
          <w:bCs/>
          <w:color w:val="101B26"/>
          <w:sz w:val="22"/>
          <w:szCs w:val="22"/>
        </w:rPr>
        <w:t>PESTEL (Module 1)</w:t>
      </w:r>
    </w:p>
    <w:p w14:paraId="33B7234E" w14:textId="77777777" w:rsidR="00906BFC" w:rsidRDefault="00000000">
      <w:pPr>
        <w:spacing w:after="140" w:line="300" w:lineRule="auto"/>
      </w:pPr>
      <w:r>
        <w:rPr>
          <w:color w:val="1A2530"/>
          <w:sz w:val="22"/>
          <w:szCs w:val="22"/>
        </w:rPr>
        <w:t>Political, Economic, Social, Technological, Environmental, Legal. B2B lens: compliance mandates create forced spend; interest rates shape buyer budgets; tech waves open buying windows.</w:t>
      </w:r>
    </w:p>
    <w:p w14:paraId="33B7234F" w14:textId="77777777" w:rsidR="00906BFC" w:rsidRDefault="00000000">
      <w:pPr>
        <w:spacing w:before="140" w:after="40"/>
      </w:pPr>
      <w:r>
        <w:rPr>
          <w:b/>
          <w:bCs/>
          <w:color w:val="101B26"/>
          <w:sz w:val="22"/>
          <w:szCs w:val="22"/>
        </w:rPr>
        <w:t>Porter's Five Forces (Module 1)</w:t>
      </w:r>
    </w:p>
    <w:p w14:paraId="33B72350" w14:textId="77777777" w:rsidR="00906BFC" w:rsidRDefault="00000000">
      <w:pPr>
        <w:spacing w:after="140" w:line="300" w:lineRule="auto"/>
      </w:pPr>
      <w:r>
        <w:rPr>
          <w:color w:val="1A2530"/>
          <w:sz w:val="22"/>
          <w:szCs w:val="22"/>
        </w:rPr>
        <w:t xml:space="preserve">Rates industry pressure. In B2B, in-house build and ‘do nothing’ are the real substitutes; </w:t>
      </w:r>
      <w:proofErr w:type="spellStart"/>
      <w:r>
        <w:rPr>
          <w:color w:val="1A2530"/>
          <w:sz w:val="22"/>
          <w:szCs w:val="22"/>
        </w:rPr>
        <w:t>hyperscaler</w:t>
      </w:r>
      <w:proofErr w:type="spellEnd"/>
      <w:r>
        <w:rPr>
          <w:color w:val="1A2530"/>
          <w:sz w:val="22"/>
          <w:szCs w:val="22"/>
        </w:rPr>
        <w:t>/data dependencies count as supplier power.</w:t>
      </w:r>
    </w:p>
    <w:p w14:paraId="33B72351" w14:textId="77777777" w:rsidR="00906BFC" w:rsidRDefault="00000000">
      <w:pPr>
        <w:spacing w:before="140" w:after="40"/>
      </w:pPr>
      <w:r>
        <w:rPr>
          <w:b/>
          <w:bCs/>
          <w:color w:val="101B26"/>
          <w:sz w:val="22"/>
          <w:szCs w:val="22"/>
        </w:rPr>
        <w:t>TAM / SAM / SOM (Module 1)</w:t>
      </w:r>
    </w:p>
    <w:p w14:paraId="33B72352" w14:textId="77777777" w:rsidR="00906BFC" w:rsidRDefault="00000000">
      <w:pPr>
        <w:spacing w:after="140" w:line="300" w:lineRule="auto"/>
      </w:pPr>
      <w:r>
        <w:rPr>
          <w:color w:val="1A2530"/>
          <w:sz w:val="22"/>
          <w:szCs w:val="22"/>
        </w:rPr>
        <w:t>Sized in addressable accounts × ACV, not population. Assumptions should be recorded in the Gate 1 note.</w:t>
      </w:r>
    </w:p>
    <w:p w14:paraId="33B72353" w14:textId="77777777" w:rsidR="00906BFC" w:rsidRDefault="00000000">
      <w:pPr>
        <w:spacing w:before="140" w:after="40"/>
      </w:pPr>
      <w:r>
        <w:rPr>
          <w:b/>
          <w:bCs/>
          <w:color w:val="101B26"/>
          <w:sz w:val="22"/>
          <w:szCs w:val="22"/>
        </w:rPr>
        <w:t>Driver map (Module 2)</w:t>
      </w:r>
    </w:p>
    <w:p w14:paraId="33B72354" w14:textId="77777777" w:rsidR="00906BFC" w:rsidRDefault="00000000">
      <w:pPr>
        <w:spacing w:after="140" w:line="300" w:lineRule="auto"/>
      </w:pPr>
      <w:r>
        <w:rPr>
          <w:color w:val="1A2530"/>
          <w:sz w:val="22"/>
          <w:szCs w:val="22"/>
        </w:rPr>
        <w:t>Score Impact × Certainty. High/high → build the strategy on it; high impact/low certainty → scenario-plan and monitor.</w:t>
      </w:r>
    </w:p>
    <w:p w14:paraId="33B72355" w14:textId="77777777" w:rsidR="00906BFC" w:rsidRDefault="00000000">
      <w:pPr>
        <w:spacing w:before="140" w:after="40"/>
      </w:pPr>
      <w:r>
        <w:rPr>
          <w:b/>
          <w:bCs/>
          <w:color w:val="101B26"/>
          <w:sz w:val="22"/>
          <w:szCs w:val="22"/>
        </w:rPr>
        <w:t>SWOT → TOWS (Module 3)</w:t>
      </w:r>
    </w:p>
    <w:p w14:paraId="33B72356" w14:textId="77777777" w:rsidR="00906BFC" w:rsidRDefault="00000000">
      <w:pPr>
        <w:spacing w:after="140" w:line="300" w:lineRule="auto"/>
      </w:pPr>
      <w:r>
        <w:rPr>
          <w:color w:val="1A2530"/>
          <w:sz w:val="22"/>
          <w:szCs w:val="22"/>
        </w:rPr>
        <w:t>Every SWOT item should be evidence-linked to Modules 1–2. TOWS converts it into four moves: attack, defend, fix-to-grow, avoid.</w:t>
      </w:r>
    </w:p>
    <w:p w14:paraId="33B72357" w14:textId="77777777" w:rsidR="00906BFC" w:rsidRDefault="00000000">
      <w:pPr>
        <w:spacing w:before="140" w:after="40"/>
      </w:pPr>
      <w:r>
        <w:rPr>
          <w:b/>
          <w:bCs/>
          <w:color w:val="101B26"/>
          <w:sz w:val="22"/>
          <w:szCs w:val="22"/>
        </w:rPr>
        <w:t>Porter's Generic Strategies (Module 4)</w:t>
      </w:r>
    </w:p>
    <w:p w14:paraId="33B72358" w14:textId="77777777" w:rsidR="00906BFC" w:rsidRDefault="00000000">
      <w:pPr>
        <w:spacing w:after="140" w:line="300" w:lineRule="auto"/>
      </w:pPr>
      <w:r>
        <w:rPr>
          <w:color w:val="1A2530"/>
          <w:sz w:val="22"/>
          <w:szCs w:val="22"/>
        </w:rPr>
        <w:t>Choose one: Cost Leadership, Differentiation, Cost Focus, or Differentiation Focus. ‘Stuck in the middle’ is the most attackable position. Test the choice against VRIO capabilities.</w:t>
      </w:r>
    </w:p>
    <w:p w14:paraId="33B72359" w14:textId="77777777" w:rsidR="00906BFC" w:rsidRDefault="00000000">
      <w:pPr>
        <w:spacing w:before="140" w:after="40"/>
      </w:pPr>
      <w:r>
        <w:rPr>
          <w:b/>
          <w:bCs/>
          <w:color w:val="101B26"/>
          <w:sz w:val="22"/>
          <w:szCs w:val="22"/>
        </w:rPr>
        <w:t>Ansoff Matrix (Module 4)</w:t>
      </w:r>
    </w:p>
    <w:p w14:paraId="33B7235A" w14:textId="77777777" w:rsidR="00906BFC" w:rsidRDefault="00000000">
      <w:pPr>
        <w:spacing w:after="140" w:line="300" w:lineRule="auto"/>
      </w:pPr>
      <w:r>
        <w:rPr>
          <w:color w:val="1A2530"/>
          <w:sz w:val="22"/>
          <w:szCs w:val="22"/>
        </w:rPr>
        <w:t>Penetration, market development, product development, or diversification. Relaunches diagnose the prior failure before choosing the cell.</w:t>
      </w:r>
    </w:p>
    <w:p w14:paraId="33B7235B" w14:textId="77777777" w:rsidR="00906BFC" w:rsidRDefault="00000000">
      <w:pPr>
        <w:spacing w:before="140" w:after="40"/>
      </w:pPr>
      <w:r>
        <w:rPr>
          <w:b/>
          <w:bCs/>
          <w:color w:val="101B26"/>
          <w:sz w:val="22"/>
          <w:szCs w:val="22"/>
        </w:rPr>
        <w:t>STP &amp; positioning (Module 4)</w:t>
      </w:r>
    </w:p>
    <w:p w14:paraId="33B7235C" w14:textId="77777777" w:rsidR="00906BFC" w:rsidRDefault="00000000">
      <w:pPr>
        <w:spacing w:after="140" w:line="300" w:lineRule="auto"/>
      </w:pPr>
      <w:r>
        <w:rPr>
          <w:color w:val="1A2530"/>
          <w:sz w:val="22"/>
          <w:szCs w:val="22"/>
        </w:rPr>
        <w:t>Targeting model (1:1 / 1:few / 1:many) matched to ACV and DMU complexity. Positioning statement: ‘For [ICP], [company] is the [category] that [difference] because [proof]’.</w:t>
      </w:r>
    </w:p>
    <w:p w14:paraId="33B7235D" w14:textId="77777777" w:rsidR="00906BFC" w:rsidRDefault="00000000">
      <w:pPr>
        <w:spacing w:before="140" w:after="40"/>
      </w:pPr>
      <w:r>
        <w:rPr>
          <w:b/>
          <w:bCs/>
          <w:color w:val="101B26"/>
          <w:sz w:val="22"/>
          <w:szCs w:val="22"/>
        </w:rPr>
        <w:t>Brand models (Module 5)</w:t>
      </w:r>
    </w:p>
    <w:p w14:paraId="33B7235E" w14:textId="77777777" w:rsidR="00906BFC" w:rsidRDefault="00000000">
      <w:pPr>
        <w:spacing w:after="140" w:line="300" w:lineRule="auto"/>
      </w:pPr>
      <w:r>
        <w:rPr>
          <w:color w:val="1A2530"/>
          <w:sz w:val="22"/>
          <w:szCs w:val="22"/>
        </w:rPr>
        <w:t>Archetypes lock personality; Kapferer’s prism defines identity (Reflection = how the buyer wants to be seen internally); Keller’s CBBE pyramid sequences year-1 brand building.</w:t>
      </w:r>
    </w:p>
    <w:p w14:paraId="33B7235F" w14:textId="77777777" w:rsidR="00906BFC" w:rsidRDefault="00000000">
      <w:pPr>
        <w:spacing w:before="140" w:after="40"/>
      </w:pPr>
      <w:r>
        <w:rPr>
          <w:b/>
          <w:bCs/>
          <w:color w:val="101B26"/>
          <w:sz w:val="22"/>
          <w:szCs w:val="22"/>
        </w:rPr>
        <w:t>ICP, ABM tiers &amp; DMU (Module 6)</w:t>
      </w:r>
    </w:p>
    <w:p w14:paraId="33B72360" w14:textId="77777777" w:rsidR="00906BFC" w:rsidRDefault="00000000">
      <w:pPr>
        <w:spacing w:after="140" w:line="300" w:lineRule="auto"/>
      </w:pPr>
      <w:r>
        <w:rPr>
          <w:color w:val="1A2530"/>
          <w:sz w:val="22"/>
          <w:szCs w:val="22"/>
        </w:rPr>
        <w:lastRenderedPageBreak/>
        <w:t>A weighted ICP scorecard qualifies every account before it enters a tier. Tier 1 = 1:1 bespoke; Tier 2 = 1:few vertical; Tier 3 = programmatic. DMU personas drive every message.</w:t>
      </w:r>
    </w:p>
    <w:p w14:paraId="33B72361" w14:textId="77777777" w:rsidR="00906BFC" w:rsidRDefault="00000000">
      <w:pPr>
        <w:spacing w:before="140" w:after="40"/>
      </w:pPr>
      <w:r>
        <w:rPr>
          <w:b/>
          <w:bCs/>
          <w:color w:val="101B26"/>
          <w:sz w:val="22"/>
          <w:szCs w:val="22"/>
        </w:rPr>
        <w:t>7Ps (Module 7)</w:t>
      </w:r>
    </w:p>
    <w:p w14:paraId="33B72362" w14:textId="77777777" w:rsidR="00906BFC" w:rsidRDefault="00000000">
      <w:pPr>
        <w:spacing w:after="140" w:line="300" w:lineRule="auto"/>
      </w:pPr>
      <w:r>
        <w:rPr>
          <w:color w:val="1A2530"/>
          <w:sz w:val="22"/>
          <w:szCs w:val="22"/>
        </w:rPr>
        <w:t>B2B-tuned: the augmented product (implementation, integrations, SLAs, certifications) often decides the deal; pricing must match the Porter choice.</w:t>
      </w:r>
    </w:p>
    <w:p w14:paraId="33B72363" w14:textId="77777777" w:rsidR="00906BFC" w:rsidRDefault="00000000">
      <w:pPr>
        <w:spacing w:before="140" w:after="40"/>
      </w:pPr>
      <w:r>
        <w:rPr>
          <w:b/>
          <w:bCs/>
          <w:color w:val="101B26"/>
          <w:sz w:val="22"/>
          <w:szCs w:val="22"/>
        </w:rPr>
        <w:t>RACE &amp; channel playbooks (Module 8)</w:t>
      </w:r>
    </w:p>
    <w:p w14:paraId="33B72364" w14:textId="77777777" w:rsidR="00906BFC" w:rsidRDefault="00000000">
      <w:pPr>
        <w:spacing w:after="140" w:line="300" w:lineRule="auto"/>
      </w:pPr>
      <w:r>
        <w:rPr>
          <w:color w:val="1A2530"/>
          <w:sz w:val="22"/>
          <w:szCs w:val="22"/>
        </w:rPr>
        <w:t>LinkedIn leads B2B; SEO captures the 60–70% of the journey completed before sales contact; 80% value content / 20% sell.</w:t>
      </w:r>
    </w:p>
    <w:p w14:paraId="33B72365" w14:textId="77777777" w:rsidR="00906BFC" w:rsidRDefault="00000000">
      <w:pPr>
        <w:spacing w:before="140" w:after="40"/>
      </w:pPr>
      <w:r>
        <w:rPr>
          <w:b/>
          <w:bCs/>
          <w:color w:val="101B26"/>
          <w:sz w:val="22"/>
          <w:szCs w:val="22"/>
        </w:rPr>
        <w:t>Sales funnel &amp; SLA (Module 9)</w:t>
      </w:r>
    </w:p>
    <w:p w14:paraId="33B72366" w14:textId="77777777" w:rsidR="00906BFC" w:rsidRDefault="00000000">
      <w:pPr>
        <w:spacing w:after="140" w:line="300" w:lineRule="auto"/>
      </w:pPr>
      <w:r>
        <w:rPr>
          <w:color w:val="1A2530"/>
          <w:sz w:val="22"/>
          <w:szCs w:val="22"/>
        </w:rPr>
        <w:t>MQL → SQL → SAL → Opportunity → Closed-Won, each with an explicit definition. The SLA is a two-way marketing–sales contract.</w:t>
      </w:r>
    </w:p>
    <w:p w14:paraId="33B72367" w14:textId="77777777" w:rsidR="00906BFC" w:rsidRDefault="00000000">
      <w:pPr>
        <w:spacing w:before="140" w:after="40"/>
      </w:pPr>
      <w:r>
        <w:rPr>
          <w:b/>
          <w:bCs/>
          <w:color w:val="101B26"/>
          <w:sz w:val="22"/>
          <w:szCs w:val="22"/>
        </w:rPr>
        <w:t>SOSTAC &amp; the plan (Module 10)</w:t>
      </w:r>
    </w:p>
    <w:p w14:paraId="33B72368" w14:textId="77777777" w:rsidR="00906BFC" w:rsidRDefault="00000000">
      <w:pPr>
        <w:spacing w:after="140" w:line="300" w:lineRule="auto"/>
      </w:pPr>
      <w:r>
        <w:rPr>
          <w:color w:val="1A2530"/>
          <w:sz w:val="22"/>
          <w:szCs w:val="22"/>
        </w:rPr>
        <w:t>Situation, Objectives, Strategy, Tactics, Action, Control. Roadmap phases: Foundations → Launch → Traction → Scale, stretched to the sales-cycle length.</w:t>
      </w:r>
    </w:p>
    <w:p w14:paraId="33B72369" w14:textId="77777777" w:rsidR="00906BFC" w:rsidRDefault="00000000">
      <w:pPr>
        <w:spacing w:before="140" w:after="40"/>
      </w:pPr>
      <w:r>
        <w:rPr>
          <w:b/>
          <w:bCs/>
          <w:color w:val="101B26"/>
          <w:sz w:val="22"/>
          <w:szCs w:val="22"/>
        </w:rPr>
        <w:t>The Strategy Copilot</w:t>
      </w:r>
    </w:p>
    <w:p w14:paraId="33B7236A" w14:textId="77777777" w:rsidR="00906BFC" w:rsidRDefault="00000000">
      <w:pPr>
        <w:spacing w:after="140" w:line="300" w:lineRule="auto"/>
      </w:pPr>
      <w:r>
        <w:rPr>
          <w:color w:val="1A2530"/>
          <w:sz w:val="22"/>
          <w:szCs w:val="22"/>
        </w:rPr>
        <w:t>The chat bubble knows the current screen, drafts so far, gates passed, and the business brief, and suggests likely questions per screen. It answers using the AI provider selected in Settings.</w:t>
      </w:r>
    </w:p>
    <w:p w14:paraId="33B7236B" w14:textId="77777777" w:rsidR="00906BFC" w:rsidRDefault="00000000">
      <w:pPr>
        <w:spacing w:before="140" w:after="40"/>
      </w:pPr>
      <w:r>
        <w:rPr>
          <w:b/>
          <w:bCs/>
          <w:color w:val="101B26"/>
          <w:sz w:val="22"/>
          <w:szCs w:val="22"/>
        </w:rPr>
        <w:t>AI Settings &amp; costs</w:t>
      </w:r>
    </w:p>
    <w:p w14:paraId="33B7236C" w14:textId="77777777" w:rsidR="00906BFC" w:rsidRDefault="00000000">
      <w:pPr>
        <w:spacing w:after="140" w:line="300" w:lineRule="auto"/>
      </w:pPr>
      <w:r>
        <w:rPr>
          <w:color w:val="1A2530"/>
          <w:sz w:val="22"/>
          <w:szCs w:val="22"/>
        </w:rPr>
        <w:t>Choose Claude (built-in, no key needed) or Gemini (bring your own Google AI Studio key, held in memory only). Indicative per-draft and per-chat costs are shown before use; a running session estimate accrues in the sidebar.</w:t>
      </w:r>
    </w:p>
    <w:p w14:paraId="33B7236D" w14:textId="77777777" w:rsidR="00906BFC" w:rsidRDefault="00000000">
      <w:pPr>
        <w:pStyle w:val="Heading1"/>
        <w:pBdr>
          <w:bottom w:val="single" w:sz="6" w:space="4" w:color="2B50D9"/>
        </w:pBdr>
        <w:spacing w:before="340" w:after="140"/>
      </w:pPr>
      <w:r>
        <w:rPr>
          <w:b/>
          <w:bCs/>
          <w:color w:val="101B26"/>
          <w:sz w:val="30"/>
          <w:szCs w:val="30"/>
        </w:rPr>
        <w:t>6. AI costs — what the user sees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2585"/>
        <w:gridCol w:w="1831"/>
        <w:gridCol w:w="2046"/>
        <w:gridCol w:w="1023"/>
      </w:tblGrid>
      <w:tr w:rsidR="00906BFC" w14:paraId="33B72373" w14:textId="77777777">
        <w:tblPrEx>
          <w:tblCellMar>
            <w:top w:w="0" w:type="dxa"/>
            <w:bottom w:w="0" w:type="dxa"/>
          </w:tblCellMar>
        </w:tblPrEx>
        <w:trPr>
          <w:tblHeader/>
        </w:trPr>
        <w:tc>
          <w:tcPr>
            <w:tcW w:w="2400" w:type="dxa"/>
            <w:shd w:val="clear" w:color="auto" w:fill="101B26"/>
            <w:tcMar>
              <w:top w:w="90" w:type="dxa"/>
              <w:left w:w="110" w:type="dxa"/>
              <w:bottom w:w="90" w:type="dxa"/>
              <w:right w:w="110" w:type="dxa"/>
            </w:tcMar>
          </w:tcPr>
          <w:p w14:paraId="33B7236E" w14:textId="77777777" w:rsidR="00906BFC" w:rsidRDefault="00000000">
            <w:r>
              <w:rPr>
                <w:b/>
                <w:bCs/>
                <w:color w:val="FFFFFF"/>
                <w:sz w:val="19"/>
                <w:szCs w:val="19"/>
              </w:rPr>
              <w:t>Model</w:t>
            </w:r>
          </w:p>
        </w:tc>
        <w:tc>
          <w:tcPr>
            <w:tcW w:w="2400" w:type="dxa"/>
            <w:shd w:val="clear" w:color="auto" w:fill="101B26"/>
            <w:tcMar>
              <w:top w:w="90" w:type="dxa"/>
              <w:left w:w="110" w:type="dxa"/>
              <w:bottom w:w="90" w:type="dxa"/>
              <w:right w:w="110" w:type="dxa"/>
            </w:tcMar>
          </w:tcPr>
          <w:p w14:paraId="33B7236F" w14:textId="77777777" w:rsidR="00906BFC" w:rsidRDefault="00000000">
            <w:r>
              <w:rPr>
                <w:b/>
                <w:bCs/>
                <w:color w:val="FFFFFF"/>
                <w:sz w:val="19"/>
                <w:szCs w:val="19"/>
              </w:rPr>
              <w:t>Rate (in/out per 1M tokens)*</w:t>
            </w:r>
          </w:p>
        </w:tc>
        <w:tc>
          <w:tcPr>
            <w:tcW w:w="1700" w:type="dxa"/>
            <w:shd w:val="clear" w:color="auto" w:fill="101B26"/>
            <w:tcMar>
              <w:top w:w="90" w:type="dxa"/>
              <w:left w:w="110" w:type="dxa"/>
              <w:bottom w:w="90" w:type="dxa"/>
              <w:right w:w="110" w:type="dxa"/>
            </w:tcMar>
          </w:tcPr>
          <w:p w14:paraId="33B72370" w14:textId="77777777" w:rsidR="00906BFC" w:rsidRDefault="00000000">
            <w:r>
              <w:rPr>
                <w:b/>
                <w:bCs/>
                <w:color w:val="FFFFFF"/>
                <w:sz w:val="19"/>
                <w:szCs w:val="19"/>
              </w:rPr>
              <w:t>Est. per draft</w:t>
            </w:r>
          </w:p>
        </w:tc>
        <w:tc>
          <w:tcPr>
            <w:tcW w:w="1900" w:type="dxa"/>
            <w:shd w:val="clear" w:color="auto" w:fill="101B26"/>
            <w:tcMar>
              <w:top w:w="90" w:type="dxa"/>
              <w:left w:w="110" w:type="dxa"/>
              <w:bottom w:w="90" w:type="dxa"/>
              <w:right w:w="110" w:type="dxa"/>
            </w:tcMar>
          </w:tcPr>
          <w:p w14:paraId="33B72371" w14:textId="77777777" w:rsidR="00906BFC" w:rsidRDefault="00000000">
            <w:r>
              <w:rPr>
                <w:b/>
                <w:bCs/>
                <w:color w:val="FFFFFF"/>
                <w:sz w:val="19"/>
                <w:szCs w:val="19"/>
              </w:rPr>
              <w:t>Est. full run (10 modules)</w:t>
            </w:r>
          </w:p>
        </w:tc>
        <w:tc>
          <w:tcPr>
            <w:tcW w:w="950" w:type="dxa"/>
            <w:shd w:val="clear" w:color="auto" w:fill="101B26"/>
            <w:tcMar>
              <w:top w:w="90" w:type="dxa"/>
              <w:left w:w="110" w:type="dxa"/>
              <w:bottom w:w="90" w:type="dxa"/>
              <w:right w:w="110" w:type="dxa"/>
            </w:tcMar>
          </w:tcPr>
          <w:p w14:paraId="33B72372" w14:textId="77777777" w:rsidR="00906BFC" w:rsidRDefault="00000000">
            <w:r>
              <w:rPr>
                <w:b/>
                <w:bCs/>
                <w:color w:val="FFFFFF"/>
                <w:sz w:val="19"/>
                <w:szCs w:val="19"/>
              </w:rPr>
              <w:t xml:space="preserve">Est. per Copilot </w:t>
            </w:r>
            <w:proofErr w:type="spellStart"/>
            <w:r>
              <w:rPr>
                <w:b/>
                <w:bCs/>
                <w:color w:val="FFFFFF"/>
                <w:sz w:val="19"/>
                <w:szCs w:val="19"/>
              </w:rPr>
              <w:t>msg</w:t>
            </w:r>
            <w:proofErr w:type="spellEnd"/>
          </w:p>
        </w:tc>
      </w:tr>
      <w:tr w:rsidR="00906BFC" w14:paraId="33B72379" w14:textId="77777777">
        <w:tblPrEx>
          <w:tblCellMar>
            <w:top w:w="0" w:type="dxa"/>
            <w:bottom w:w="0" w:type="dxa"/>
          </w:tblCellMar>
        </w:tblPrEx>
        <w:tc>
          <w:tcPr>
            <w:tcW w:w="2400" w:type="dxa"/>
            <w:shd w:val="clear" w:color="auto" w:fill="FFFFFF"/>
            <w:tcMar>
              <w:top w:w="80" w:type="dxa"/>
              <w:left w:w="110" w:type="dxa"/>
              <w:bottom w:w="80" w:type="dxa"/>
              <w:right w:w="110" w:type="dxa"/>
            </w:tcMar>
          </w:tcPr>
          <w:p w14:paraId="33B72374" w14:textId="77777777" w:rsidR="00906BFC" w:rsidRDefault="00000000">
            <w:r>
              <w:rPr>
                <w:sz w:val="19"/>
                <w:szCs w:val="19"/>
              </w:rPr>
              <w:t>Claude Sonnet 4.6</w:t>
            </w:r>
          </w:p>
        </w:tc>
        <w:tc>
          <w:tcPr>
            <w:tcW w:w="2400" w:type="dxa"/>
            <w:shd w:val="clear" w:color="auto" w:fill="FFFFFF"/>
            <w:tcMar>
              <w:top w:w="80" w:type="dxa"/>
              <w:left w:w="110" w:type="dxa"/>
              <w:bottom w:w="80" w:type="dxa"/>
              <w:right w:w="110" w:type="dxa"/>
            </w:tcMar>
          </w:tcPr>
          <w:p w14:paraId="33B72375" w14:textId="77777777" w:rsidR="00906BFC" w:rsidRDefault="00000000">
            <w:r>
              <w:rPr>
                <w:sz w:val="19"/>
                <w:szCs w:val="19"/>
              </w:rPr>
              <w:t>$3.00 / $15.00</w:t>
            </w:r>
          </w:p>
        </w:tc>
        <w:tc>
          <w:tcPr>
            <w:tcW w:w="1700" w:type="dxa"/>
            <w:shd w:val="clear" w:color="auto" w:fill="FFFFFF"/>
            <w:tcMar>
              <w:top w:w="80" w:type="dxa"/>
              <w:left w:w="110" w:type="dxa"/>
              <w:bottom w:w="80" w:type="dxa"/>
              <w:right w:w="110" w:type="dxa"/>
            </w:tcMar>
          </w:tcPr>
          <w:p w14:paraId="33B72376" w14:textId="77777777" w:rsidR="00906BFC" w:rsidRDefault="00000000">
            <w:r>
              <w:rPr>
                <w:sz w:val="19"/>
                <w:szCs w:val="19"/>
              </w:rPr>
              <w:t>≈ $0.02</w:t>
            </w:r>
          </w:p>
        </w:tc>
        <w:tc>
          <w:tcPr>
            <w:tcW w:w="1900" w:type="dxa"/>
            <w:shd w:val="clear" w:color="auto" w:fill="FFFFFF"/>
            <w:tcMar>
              <w:top w:w="80" w:type="dxa"/>
              <w:left w:w="110" w:type="dxa"/>
              <w:bottom w:w="80" w:type="dxa"/>
              <w:right w:w="110" w:type="dxa"/>
            </w:tcMar>
          </w:tcPr>
          <w:p w14:paraId="33B72377" w14:textId="77777777" w:rsidR="00906BFC" w:rsidRDefault="00000000">
            <w:r>
              <w:rPr>
                <w:sz w:val="19"/>
                <w:szCs w:val="19"/>
              </w:rPr>
              <w:t>≈ $0.21</w:t>
            </w:r>
          </w:p>
        </w:tc>
        <w:tc>
          <w:tcPr>
            <w:tcW w:w="950" w:type="dxa"/>
            <w:shd w:val="clear" w:color="auto" w:fill="FFFFFF"/>
            <w:tcMar>
              <w:top w:w="80" w:type="dxa"/>
              <w:left w:w="110" w:type="dxa"/>
              <w:bottom w:w="80" w:type="dxa"/>
              <w:right w:w="110" w:type="dxa"/>
            </w:tcMar>
          </w:tcPr>
          <w:p w14:paraId="33B72378" w14:textId="77777777" w:rsidR="00906BFC" w:rsidRDefault="00000000">
            <w:r>
              <w:rPr>
                <w:sz w:val="19"/>
                <w:szCs w:val="19"/>
              </w:rPr>
              <w:t>≈ $0.01</w:t>
            </w:r>
          </w:p>
        </w:tc>
      </w:tr>
      <w:tr w:rsidR="00906BFC" w14:paraId="33B7237F" w14:textId="77777777">
        <w:tblPrEx>
          <w:tblCellMar>
            <w:top w:w="0" w:type="dxa"/>
            <w:bottom w:w="0" w:type="dxa"/>
          </w:tblCellMar>
        </w:tblPrEx>
        <w:tc>
          <w:tcPr>
            <w:tcW w:w="2400" w:type="dxa"/>
            <w:shd w:val="clear" w:color="auto" w:fill="F7F9FB"/>
            <w:tcMar>
              <w:top w:w="80" w:type="dxa"/>
              <w:left w:w="110" w:type="dxa"/>
              <w:bottom w:w="80" w:type="dxa"/>
              <w:right w:w="110" w:type="dxa"/>
            </w:tcMar>
          </w:tcPr>
          <w:p w14:paraId="33B7237A" w14:textId="77777777" w:rsidR="00906BFC" w:rsidRDefault="00000000">
            <w:r>
              <w:rPr>
                <w:sz w:val="19"/>
                <w:szCs w:val="19"/>
              </w:rPr>
              <w:t>Gemini 2.5 Flash</w:t>
            </w:r>
          </w:p>
        </w:tc>
        <w:tc>
          <w:tcPr>
            <w:tcW w:w="2400" w:type="dxa"/>
            <w:shd w:val="clear" w:color="auto" w:fill="F7F9FB"/>
            <w:tcMar>
              <w:top w:w="80" w:type="dxa"/>
              <w:left w:w="110" w:type="dxa"/>
              <w:bottom w:w="80" w:type="dxa"/>
              <w:right w:w="110" w:type="dxa"/>
            </w:tcMar>
          </w:tcPr>
          <w:p w14:paraId="33B7237B" w14:textId="77777777" w:rsidR="00906BFC" w:rsidRDefault="00000000">
            <w:r>
              <w:rPr>
                <w:sz w:val="19"/>
                <w:szCs w:val="19"/>
              </w:rPr>
              <w:t>$0.30 / $2.50</w:t>
            </w:r>
          </w:p>
        </w:tc>
        <w:tc>
          <w:tcPr>
            <w:tcW w:w="1700" w:type="dxa"/>
            <w:shd w:val="clear" w:color="auto" w:fill="F7F9FB"/>
            <w:tcMar>
              <w:top w:w="80" w:type="dxa"/>
              <w:left w:w="110" w:type="dxa"/>
              <w:bottom w:w="80" w:type="dxa"/>
              <w:right w:w="110" w:type="dxa"/>
            </w:tcMar>
          </w:tcPr>
          <w:p w14:paraId="33B7237C" w14:textId="77777777" w:rsidR="00906BFC" w:rsidRDefault="00000000">
            <w:r>
              <w:rPr>
                <w:sz w:val="19"/>
                <w:szCs w:val="19"/>
              </w:rPr>
              <w:t>&lt;$0.01</w:t>
            </w:r>
          </w:p>
        </w:tc>
        <w:tc>
          <w:tcPr>
            <w:tcW w:w="1900" w:type="dxa"/>
            <w:shd w:val="clear" w:color="auto" w:fill="F7F9FB"/>
            <w:tcMar>
              <w:top w:w="80" w:type="dxa"/>
              <w:left w:w="110" w:type="dxa"/>
              <w:bottom w:w="80" w:type="dxa"/>
              <w:right w:w="110" w:type="dxa"/>
            </w:tcMar>
          </w:tcPr>
          <w:p w14:paraId="33B7237D" w14:textId="77777777" w:rsidR="00906BFC" w:rsidRDefault="00000000">
            <w:r>
              <w:rPr>
                <w:sz w:val="19"/>
                <w:szCs w:val="19"/>
              </w:rPr>
              <w:t>≈ $0.03</w:t>
            </w:r>
          </w:p>
        </w:tc>
        <w:tc>
          <w:tcPr>
            <w:tcW w:w="950" w:type="dxa"/>
            <w:shd w:val="clear" w:color="auto" w:fill="F7F9FB"/>
            <w:tcMar>
              <w:top w:w="80" w:type="dxa"/>
              <w:left w:w="110" w:type="dxa"/>
              <w:bottom w:w="80" w:type="dxa"/>
              <w:right w:w="110" w:type="dxa"/>
            </w:tcMar>
          </w:tcPr>
          <w:p w14:paraId="33B7237E" w14:textId="77777777" w:rsidR="00906BFC" w:rsidRDefault="00000000">
            <w:r>
              <w:rPr>
                <w:sz w:val="19"/>
                <w:szCs w:val="19"/>
              </w:rPr>
              <w:t>&lt;$0.01</w:t>
            </w:r>
          </w:p>
        </w:tc>
      </w:tr>
      <w:tr w:rsidR="00906BFC" w14:paraId="33B72385" w14:textId="77777777">
        <w:tblPrEx>
          <w:tblCellMar>
            <w:top w:w="0" w:type="dxa"/>
            <w:bottom w:w="0" w:type="dxa"/>
          </w:tblCellMar>
        </w:tblPrEx>
        <w:tc>
          <w:tcPr>
            <w:tcW w:w="2400" w:type="dxa"/>
            <w:shd w:val="clear" w:color="auto" w:fill="FFFFFF"/>
            <w:tcMar>
              <w:top w:w="80" w:type="dxa"/>
              <w:left w:w="110" w:type="dxa"/>
              <w:bottom w:w="80" w:type="dxa"/>
              <w:right w:w="110" w:type="dxa"/>
            </w:tcMar>
          </w:tcPr>
          <w:p w14:paraId="33B72380" w14:textId="77777777" w:rsidR="00906BFC" w:rsidRDefault="00000000">
            <w:r>
              <w:rPr>
                <w:sz w:val="19"/>
                <w:szCs w:val="19"/>
              </w:rPr>
              <w:t>Gemini 2.0 Flash</w:t>
            </w:r>
          </w:p>
        </w:tc>
        <w:tc>
          <w:tcPr>
            <w:tcW w:w="2400" w:type="dxa"/>
            <w:shd w:val="clear" w:color="auto" w:fill="FFFFFF"/>
            <w:tcMar>
              <w:top w:w="80" w:type="dxa"/>
              <w:left w:w="110" w:type="dxa"/>
              <w:bottom w:w="80" w:type="dxa"/>
              <w:right w:w="110" w:type="dxa"/>
            </w:tcMar>
          </w:tcPr>
          <w:p w14:paraId="33B72381" w14:textId="77777777" w:rsidR="00906BFC" w:rsidRDefault="00000000">
            <w:r>
              <w:rPr>
                <w:sz w:val="19"/>
                <w:szCs w:val="19"/>
              </w:rPr>
              <w:t>$0.10 / $0.40</w:t>
            </w:r>
          </w:p>
        </w:tc>
        <w:tc>
          <w:tcPr>
            <w:tcW w:w="1700" w:type="dxa"/>
            <w:shd w:val="clear" w:color="auto" w:fill="FFFFFF"/>
            <w:tcMar>
              <w:top w:w="80" w:type="dxa"/>
              <w:left w:w="110" w:type="dxa"/>
              <w:bottom w:w="80" w:type="dxa"/>
              <w:right w:w="110" w:type="dxa"/>
            </w:tcMar>
          </w:tcPr>
          <w:p w14:paraId="33B72382" w14:textId="77777777" w:rsidR="00906BFC" w:rsidRDefault="00000000">
            <w:r>
              <w:rPr>
                <w:sz w:val="19"/>
                <w:szCs w:val="19"/>
              </w:rPr>
              <w:t>&lt;$0.01</w:t>
            </w:r>
          </w:p>
        </w:tc>
        <w:tc>
          <w:tcPr>
            <w:tcW w:w="1900" w:type="dxa"/>
            <w:shd w:val="clear" w:color="auto" w:fill="FFFFFF"/>
            <w:tcMar>
              <w:top w:w="80" w:type="dxa"/>
              <w:left w:w="110" w:type="dxa"/>
              <w:bottom w:w="80" w:type="dxa"/>
              <w:right w:w="110" w:type="dxa"/>
            </w:tcMar>
          </w:tcPr>
          <w:p w14:paraId="33B72383" w14:textId="77777777" w:rsidR="00906BFC" w:rsidRDefault="00000000">
            <w:r>
              <w:rPr>
                <w:sz w:val="19"/>
                <w:szCs w:val="19"/>
              </w:rPr>
              <w:t>≈ $0.01</w:t>
            </w:r>
          </w:p>
        </w:tc>
        <w:tc>
          <w:tcPr>
            <w:tcW w:w="950" w:type="dxa"/>
            <w:shd w:val="clear" w:color="auto" w:fill="FFFFFF"/>
            <w:tcMar>
              <w:top w:w="80" w:type="dxa"/>
              <w:left w:w="110" w:type="dxa"/>
              <w:bottom w:w="80" w:type="dxa"/>
              <w:right w:w="110" w:type="dxa"/>
            </w:tcMar>
          </w:tcPr>
          <w:p w14:paraId="33B72384" w14:textId="77777777" w:rsidR="00906BFC" w:rsidRDefault="00000000">
            <w:r>
              <w:rPr>
                <w:sz w:val="19"/>
                <w:szCs w:val="19"/>
              </w:rPr>
              <w:t>&lt;$0.01</w:t>
            </w:r>
          </w:p>
        </w:tc>
      </w:tr>
    </w:tbl>
    <w:p w14:paraId="33B72386" w14:textId="77777777" w:rsidR="00906BFC" w:rsidRDefault="00906BFC">
      <w:pPr>
        <w:spacing w:after="160"/>
      </w:pPr>
    </w:p>
    <w:p w14:paraId="33B72387" w14:textId="77777777" w:rsidR="00906BFC" w:rsidRDefault="00000000">
      <w:pPr>
        <w:spacing w:after="140" w:line="300" w:lineRule="auto"/>
      </w:pPr>
      <w:r>
        <w:rPr>
          <w:i/>
          <w:iCs/>
          <w:color w:val="3B4856"/>
          <w:sz w:val="22"/>
          <w:szCs w:val="22"/>
        </w:rPr>
        <w:t>*Indicative rates as built; they change — verify against the Anthropic and Google pricing pages before publishing costs to end users. Inside the artifact preview, Claude calls are routed through the runtime (the user isn’t billed); the figures show what the same calls would cost on the user’s own API account.</w:t>
      </w:r>
    </w:p>
    <w:p w14:paraId="33B72388" w14:textId="77777777" w:rsidR="00906BFC" w:rsidRDefault="00000000">
      <w:pPr>
        <w:pStyle w:val="Heading1"/>
        <w:pBdr>
          <w:bottom w:val="single" w:sz="6" w:space="4" w:color="2B50D9"/>
        </w:pBdr>
        <w:spacing w:before="340" w:after="140"/>
      </w:pPr>
      <w:r>
        <w:rPr>
          <w:b/>
          <w:bCs/>
          <w:color w:val="101B26"/>
          <w:sz w:val="30"/>
          <w:szCs w:val="30"/>
        </w:rPr>
        <w:t>7. Known limitations</w:t>
      </w:r>
    </w:p>
    <w:p w14:paraId="33B72389" w14:textId="77777777" w:rsidR="00906BFC" w:rsidRDefault="00000000">
      <w:pPr>
        <w:pStyle w:val="ListParagraph"/>
        <w:numPr>
          <w:ilvl w:val="0"/>
          <w:numId w:val="2"/>
        </w:numPr>
        <w:spacing w:after="80" w:line="290" w:lineRule="auto"/>
      </w:pPr>
      <w:r>
        <w:rPr>
          <w:sz w:val="22"/>
          <w:szCs w:val="22"/>
        </w:rPr>
        <w:t>No save/load — a refresh loses all work. Users should export the Strategy Document as they go.</w:t>
      </w:r>
    </w:p>
    <w:p w14:paraId="33B7238A" w14:textId="77777777" w:rsidR="00906BFC" w:rsidRDefault="00000000">
      <w:pPr>
        <w:pStyle w:val="ListParagraph"/>
        <w:numPr>
          <w:ilvl w:val="0"/>
          <w:numId w:val="2"/>
        </w:numPr>
        <w:spacing w:after="80" w:line="290" w:lineRule="auto"/>
      </w:pPr>
      <w:r>
        <w:rPr>
          <w:sz w:val="22"/>
          <w:szCs w:val="22"/>
        </w:rPr>
        <w:t>Export is Markdown only (paste-ready for Word/Google Docs); no native PPT/DOCX yet.</w:t>
      </w:r>
    </w:p>
    <w:p w14:paraId="33B7238B" w14:textId="77777777" w:rsidR="00906BFC" w:rsidRDefault="00000000">
      <w:pPr>
        <w:pStyle w:val="ListParagraph"/>
        <w:numPr>
          <w:ilvl w:val="0"/>
          <w:numId w:val="2"/>
        </w:numPr>
        <w:spacing w:after="80" w:line="290" w:lineRule="auto"/>
      </w:pPr>
      <w:r>
        <w:rPr>
          <w:sz w:val="22"/>
          <w:szCs w:val="22"/>
        </w:rPr>
        <w:lastRenderedPageBreak/>
        <w:t>Output length is capped at 1,000 tokens per draft, so modules are deliberately concise.</w:t>
      </w:r>
    </w:p>
    <w:p w14:paraId="33B7238C" w14:textId="77777777" w:rsidR="00906BFC" w:rsidRDefault="00000000">
      <w:pPr>
        <w:pStyle w:val="ListParagraph"/>
        <w:numPr>
          <w:ilvl w:val="0"/>
          <w:numId w:val="2"/>
        </w:numPr>
        <w:spacing w:after="80" w:line="290" w:lineRule="auto"/>
      </w:pPr>
      <w:r>
        <w:rPr>
          <w:sz w:val="22"/>
          <w:szCs w:val="22"/>
        </w:rPr>
        <w:t>Gemini calls depend on the user’s key, quota and CORS availability from their network.</w:t>
      </w:r>
    </w:p>
    <w:p w14:paraId="33B7238D" w14:textId="77777777" w:rsidR="00906BFC" w:rsidRDefault="00000000">
      <w:pPr>
        <w:pStyle w:val="ListParagraph"/>
        <w:numPr>
          <w:ilvl w:val="0"/>
          <w:numId w:val="2"/>
        </w:numPr>
        <w:spacing w:after="80" w:line="290" w:lineRule="auto"/>
      </w:pPr>
      <w:r>
        <w:rPr>
          <w:sz w:val="22"/>
          <w:szCs w:val="22"/>
        </w:rPr>
        <w:t>Cost figures are estimates, not billing records.</w:t>
      </w:r>
    </w:p>
    <w:p w14:paraId="33B7238E" w14:textId="77777777" w:rsidR="00906BFC" w:rsidRDefault="00000000">
      <w:pPr>
        <w:pStyle w:val="Heading1"/>
        <w:pBdr>
          <w:bottom w:val="single" w:sz="6" w:space="4" w:color="2B50D9"/>
        </w:pBdr>
        <w:spacing w:before="340" w:after="140"/>
      </w:pPr>
      <w:r>
        <w:rPr>
          <w:b/>
          <w:bCs/>
          <w:color w:val="101B26"/>
          <w:sz w:val="30"/>
          <w:szCs w:val="30"/>
        </w:rPr>
        <w:t>8. Recommended roadmap</w:t>
      </w:r>
    </w:p>
    <w:p w14:paraId="33B7238F" w14:textId="77777777" w:rsidR="00906BFC" w:rsidRDefault="00000000">
      <w:pPr>
        <w:pStyle w:val="ListParagraph"/>
        <w:numPr>
          <w:ilvl w:val="0"/>
          <w:numId w:val="2"/>
        </w:numPr>
        <w:spacing w:after="80" w:line="290" w:lineRule="auto"/>
      </w:pPr>
      <w:r>
        <w:rPr>
          <w:b/>
          <w:bCs/>
          <w:sz w:val="22"/>
          <w:szCs w:val="22"/>
        </w:rPr>
        <w:t xml:space="preserve">1. </w:t>
      </w:r>
      <w:r>
        <w:rPr>
          <w:sz w:val="22"/>
          <w:szCs w:val="22"/>
        </w:rPr>
        <w:t>Persistence — multi-project save/load once deployed outside the artifact sandbox.</w:t>
      </w:r>
    </w:p>
    <w:p w14:paraId="33B72390" w14:textId="77777777" w:rsidR="00906BFC" w:rsidRDefault="00000000">
      <w:pPr>
        <w:pStyle w:val="ListParagraph"/>
        <w:numPr>
          <w:ilvl w:val="0"/>
          <w:numId w:val="2"/>
        </w:numPr>
        <w:spacing w:after="80" w:line="290" w:lineRule="auto"/>
      </w:pPr>
      <w:r>
        <w:rPr>
          <w:b/>
          <w:bCs/>
          <w:sz w:val="22"/>
          <w:szCs w:val="22"/>
        </w:rPr>
        <w:t xml:space="preserve">2. </w:t>
      </w:r>
      <w:r>
        <w:rPr>
          <w:sz w:val="22"/>
          <w:szCs w:val="22"/>
        </w:rPr>
        <w:t>Board-deck export — one-click PPTX from module outputs; DOCX export of the full document.</w:t>
      </w:r>
    </w:p>
    <w:p w14:paraId="33B72391" w14:textId="77777777" w:rsidR="00906BFC" w:rsidRDefault="00000000">
      <w:pPr>
        <w:pStyle w:val="ListParagraph"/>
        <w:numPr>
          <w:ilvl w:val="0"/>
          <w:numId w:val="2"/>
        </w:numPr>
        <w:spacing w:after="80" w:line="290" w:lineRule="auto"/>
      </w:pPr>
      <w:r>
        <w:rPr>
          <w:b/>
          <w:bCs/>
          <w:sz w:val="22"/>
          <w:szCs w:val="22"/>
        </w:rPr>
        <w:t xml:space="preserve">3. </w:t>
      </w:r>
      <w:r>
        <w:rPr>
          <w:sz w:val="22"/>
          <w:szCs w:val="22"/>
        </w:rPr>
        <w:t>Living mode — monthly pipeline/channel data upload to refresh the KPI scorecard and flag when driver-map assumptions have shifted.</w:t>
      </w:r>
    </w:p>
    <w:p w14:paraId="33B72392" w14:textId="77777777" w:rsidR="00906BFC" w:rsidRDefault="00000000">
      <w:pPr>
        <w:pStyle w:val="ListParagraph"/>
        <w:numPr>
          <w:ilvl w:val="0"/>
          <w:numId w:val="2"/>
        </w:numPr>
        <w:spacing w:after="80" w:line="290" w:lineRule="auto"/>
      </w:pPr>
      <w:r>
        <w:rPr>
          <w:b/>
          <w:bCs/>
          <w:sz w:val="22"/>
          <w:szCs w:val="22"/>
        </w:rPr>
        <w:t xml:space="preserve">4. </w:t>
      </w:r>
      <w:r>
        <w:rPr>
          <w:sz w:val="22"/>
          <w:szCs w:val="22"/>
        </w:rPr>
        <w:t>Content calendar generator — XLSX 90-day calendar built from pillars × personas × channels.</w:t>
      </w:r>
    </w:p>
    <w:p w14:paraId="33B72393" w14:textId="77777777" w:rsidR="00906BFC" w:rsidRDefault="00000000">
      <w:pPr>
        <w:pStyle w:val="ListParagraph"/>
        <w:numPr>
          <w:ilvl w:val="0"/>
          <w:numId w:val="2"/>
        </w:numPr>
        <w:spacing w:after="80" w:line="290" w:lineRule="auto"/>
      </w:pPr>
      <w:r>
        <w:rPr>
          <w:b/>
          <w:bCs/>
          <w:sz w:val="22"/>
          <w:szCs w:val="22"/>
        </w:rPr>
        <w:t xml:space="preserve">5. </w:t>
      </w:r>
      <w:r>
        <w:rPr>
          <w:sz w:val="22"/>
          <w:szCs w:val="22"/>
        </w:rPr>
        <w:t>Pilot programme — run 5–10 real B2B launches through the suite, measure time-to-strategy, sharpen prompts where drafts feel generic.</w:t>
      </w:r>
    </w:p>
    <w:p w14:paraId="33B72394" w14:textId="77777777" w:rsidR="00906BFC" w:rsidRDefault="00000000">
      <w:pPr>
        <w:pStyle w:val="ListParagraph"/>
        <w:numPr>
          <w:ilvl w:val="0"/>
          <w:numId w:val="2"/>
        </w:numPr>
        <w:spacing w:after="80" w:line="290" w:lineRule="auto"/>
      </w:pPr>
      <w:r>
        <w:rPr>
          <w:b/>
          <w:bCs/>
          <w:sz w:val="22"/>
          <w:szCs w:val="22"/>
        </w:rPr>
        <w:t xml:space="preserve">6. </w:t>
      </w:r>
      <w:r>
        <w:rPr>
          <w:sz w:val="22"/>
          <w:szCs w:val="22"/>
        </w:rPr>
        <w:t>Copilot memory — let the Copilot cite the user’s own drafts across screens and propose gate notes automatically.</w:t>
      </w:r>
    </w:p>
    <w:p w14:paraId="33B72395" w14:textId="77777777" w:rsidR="00906BFC" w:rsidRDefault="00000000">
      <w:pPr>
        <w:pStyle w:val="Heading1"/>
        <w:pBdr>
          <w:bottom w:val="single" w:sz="6" w:space="4" w:color="2B50D9"/>
        </w:pBdr>
        <w:spacing w:before="340" w:after="140"/>
      </w:pPr>
      <w:r>
        <w:rPr>
          <w:b/>
          <w:bCs/>
          <w:color w:val="101B26"/>
          <w:sz w:val="30"/>
          <w:szCs w:val="30"/>
        </w:rPr>
        <w:t>9. Handover checklist</w:t>
      </w:r>
    </w:p>
    <w:p w14:paraId="33B72396" w14:textId="77777777" w:rsidR="00906BFC" w:rsidRDefault="00000000">
      <w:pPr>
        <w:pStyle w:val="ListParagraph"/>
        <w:numPr>
          <w:ilvl w:val="0"/>
          <w:numId w:val="3"/>
        </w:numPr>
        <w:spacing w:after="80" w:line="290" w:lineRule="auto"/>
      </w:pPr>
      <w:r>
        <w:rPr>
          <w:sz w:val="22"/>
          <w:szCs w:val="22"/>
        </w:rPr>
        <w:t>Product owner has run one full idea → export cycle end-to-end.</w:t>
      </w:r>
    </w:p>
    <w:p w14:paraId="33B72397" w14:textId="77777777" w:rsidR="00906BFC" w:rsidRDefault="00000000">
      <w:pPr>
        <w:pStyle w:val="ListParagraph"/>
        <w:numPr>
          <w:ilvl w:val="0"/>
          <w:numId w:val="3"/>
        </w:numPr>
        <w:spacing w:after="80" w:line="290" w:lineRule="auto"/>
      </w:pPr>
      <w:r>
        <w:rPr>
          <w:sz w:val="22"/>
          <w:szCs w:val="22"/>
        </w:rPr>
        <w:t>AI provider decision made for production (built-in Claude vs bring-your-own-key vs both).</w:t>
      </w:r>
    </w:p>
    <w:p w14:paraId="33B72398" w14:textId="77777777" w:rsidR="00906BFC" w:rsidRDefault="00000000">
      <w:pPr>
        <w:pStyle w:val="ListParagraph"/>
        <w:numPr>
          <w:ilvl w:val="0"/>
          <w:numId w:val="3"/>
        </w:numPr>
        <w:spacing w:after="80" w:line="290" w:lineRule="auto"/>
      </w:pPr>
      <w:r>
        <w:rPr>
          <w:sz w:val="22"/>
          <w:szCs w:val="22"/>
        </w:rPr>
        <w:t>Cost table verified against current provider pricing.</w:t>
      </w:r>
    </w:p>
    <w:p w14:paraId="33B72399" w14:textId="77777777" w:rsidR="00906BFC" w:rsidRDefault="00000000">
      <w:pPr>
        <w:pStyle w:val="ListParagraph"/>
        <w:numPr>
          <w:ilvl w:val="0"/>
          <w:numId w:val="3"/>
        </w:numPr>
        <w:spacing w:after="80" w:line="290" w:lineRule="auto"/>
      </w:pPr>
      <w:r>
        <w:rPr>
          <w:sz w:val="22"/>
          <w:szCs w:val="22"/>
        </w:rPr>
        <w:t>Copilot suggestion chips reviewed against real user questions after pilot.</w:t>
      </w:r>
    </w:p>
    <w:p w14:paraId="33B7239A" w14:textId="77777777" w:rsidR="00906BFC" w:rsidRDefault="00000000">
      <w:pPr>
        <w:pStyle w:val="ListParagraph"/>
        <w:numPr>
          <w:ilvl w:val="0"/>
          <w:numId w:val="3"/>
        </w:numPr>
        <w:spacing w:after="80" w:line="290" w:lineRule="auto"/>
      </w:pPr>
      <w:r>
        <w:rPr>
          <w:sz w:val="22"/>
          <w:szCs w:val="22"/>
        </w:rPr>
        <w:t>Export formats prioritised (deck vs document vs calendar) for the next build phase.</w:t>
      </w:r>
    </w:p>
    <w:sectPr w:rsidR="00906B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2E2"/>
    <w:multiLevelType w:val="hybridMultilevel"/>
    <w:tmpl w:val="CDB88A9C"/>
    <w:lvl w:ilvl="0" w:tplc="E56849B2">
      <w:start w:val="1"/>
      <w:numFmt w:val="bullet"/>
      <w:lvlText w:val="•"/>
      <w:lvlJc w:val="left"/>
      <w:pPr>
        <w:ind w:left="403" w:hanging="259"/>
      </w:pPr>
    </w:lvl>
    <w:lvl w:ilvl="1" w:tplc="C9788798">
      <w:numFmt w:val="decimal"/>
      <w:lvlText w:val=""/>
      <w:lvlJc w:val="left"/>
    </w:lvl>
    <w:lvl w:ilvl="2" w:tplc="54B280B6">
      <w:numFmt w:val="decimal"/>
      <w:lvlText w:val=""/>
      <w:lvlJc w:val="left"/>
    </w:lvl>
    <w:lvl w:ilvl="3" w:tplc="45041F72">
      <w:numFmt w:val="decimal"/>
      <w:lvlText w:val=""/>
      <w:lvlJc w:val="left"/>
    </w:lvl>
    <w:lvl w:ilvl="4" w:tplc="AB2E9FE4">
      <w:numFmt w:val="decimal"/>
      <w:lvlText w:val=""/>
      <w:lvlJc w:val="left"/>
    </w:lvl>
    <w:lvl w:ilvl="5" w:tplc="8E8AB29A">
      <w:numFmt w:val="decimal"/>
      <w:lvlText w:val=""/>
      <w:lvlJc w:val="left"/>
    </w:lvl>
    <w:lvl w:ilvl="6" w:tplc="3A1002CE">
      <w:numFmt w:val="decimal"/>
      <w:lvlText w:val=""/>
      <w:lvlJc w:val="left"/>
    </w:lvl>
    <w:lvl w:ilvl="7" w:tplc="FBAA6A36">
      <w:numFmt w:val="decimal"/>
      <w:lvlText w:val=""/>
      <w:lvlJc w:val="left"/>
    </w:lvl>
    <w:lvl w:ilvl="8" w:tplc="2850F1BE">
      <w:numFmt w:val="decimal"/>
      <w:lvlText w:val=""/>
      <w:lvlJc w:val="left"/>
    </w:lvl>
  </w:abstractNum>
  <w:abstractNum w:abstractNumId="1" w15:restartNumberingAfterBreak="0">
    <w:nsid w:val="13CA6908"/>
    <w:multiLevelType w:val="hybridMultilevel"/>
    <w:tmpl w:val="3F040E70"/>
    <w:lvl w:ilvl="0" w:tplc="40766438">
      <w:start w:val="1"/>
      <w:numFmt w:val="bullet"/>
      <w:lvlText w:val="●"/>
      <w:lvlJc w:val="left"/>
      <w:pPr>
        <w:ind w:left="720" w:hanging="360"/>
      </w:pPr>
    </w:lvl>
    <w:lvl w:ilvl="1" w:tplc="1E7CC440">
      <w:start w:val="1"/>
      <w:numFmt w:val="bullet"/>
      <w:lvlText w:val="○"/>
      <w:lvlJc w:val="left"/>
      <w:pPr>
        <w:ind w:left="1440" w:hanging="360"/>
      </w:pPr>
    </w:lvl>
    <w:lvl w:ilvl="2" w:tplc="77545646">
      <w:start w:val="1"/>
      <w:numFmt w:val="bullet"/>
      <w:lvlText w:val="■"/>
      <w:lvlJc w:val="left"/>
      <w:pPr>
        <w:ind w:left="2160" w:hanging="360"/>
      </w:pPr>
    </w:lvl>
    <w:lvl w:ilvl="3" w:tplc="31D4FF64">
      <w:start w:val="1"/>
      <w:numFmt w:val="bullet"/>
      <w:lvlText w:val="●"/>
      <w:lvlJc w:val="left"/>
      <w:pPr>
        <w:ind w:left="2880" w:hanging="360"/>
      </w:pPr>
    </w:lvl>
    <w:lvl w:ilvl="4" w:tplc="42FAC248">
      <w:start w:val="1"/>
      <w:numFmt w:val="bullet"/>
      <w:lvlText w:val="○"/>
      <w:lvlJc w:val="left"/>
      <w:pPr>
        <w:ind w:left="3600" w:hanging="360"/>
      </w:pPr>
    </w:lvl>
    <w:lvl w:ilvl="5" w:tplc="BACCA508">
      <w:start w:val="1"/>
      <w:numFmt w:val="bullet"/>
      <w:lvlText w:val="■"/>
      <w:lvlJc w:val="left"/>
      <w:pPr>
        <w:ind w:left="4320" w:hanging="360"/>
      </w:pPr>
    </w:lvl>
    <w:lvl w:ilvl="6" w:tplc="C22234E0">
      <w:start w:val="1"/>
      <w:numFmt w:val="bullet"/>
      <w:lvlText w:val="●"/>
      <w:lvlJc w:val="left"/>
      <w:pPr>
        <w:ind w:left="5040" w:hanging="360"/>
      </w:pPr>
    </w:lvl>
    <w:lvl w:ilvl="7" w:tplc="E3B8C502">
      <w:start w:val="1"/>
      <w:numFmt w:val="bullet"/>
      <w:lvlText w:val="●"/>
      <w:lvlJc w:val="left"/>
      <w:pPr>
        <w:ind w:left="5760" w:hanging="360"/>
      </w:pPr>
    </w:lvl>
    <w:lvl w:ilvl="8" w:tplc="8B0E304A">
      <w:start w:val="1"/>
      <w:numFmt w:val="bullet"/>
      <w:lvlText w:val="●"/>
      <w:lvlJc w:val="left"/>
      <w:pPr>
        <w:ind w:left="6480" w:hanging="360"/>
      </w:pPr>
    </w:lvl>
  </w:abstractNum>
  <w:abstractNum w:abstractNumId="2" w15:restartNumberingAfterBreak="0">
    <w:nsid w:val="6C122F6F"/>
    <w:multiLevelType w:val="hybridMultilevel"/>
    <w:tmpl w:val="DBA27334"/>
    <w:lvl w:ilvl="0" w:tplc="EB8AC478">
      <w:start w:val="1"/>
      <w:numFmt w:val="bullet"/>
      <w:lvlText w:val="☐"/>
      <w:lvlJc w:val="left"/>
      <w:pPr>
        <w:ind w:left="403" w:hanging="259"/>
      </w:pPr>
    </w:lvl>
    <w:lvl w:ilvl="1" w:tplc="ACCEC87E">
      <w:numFmt w:val="decimal"/>
      <w:lvlText w:val=""/>
      <w:lvlJc w:val="left"/>
    </w:lvl>
    <w:lvl w:ilvl="2" w:tplc="27BA5B70">
      <w:numFmt w:val="decimal"/>
      <w:lvlText w:val=""/>
      <w:lvlJc w:val="left"/>
    </w:lvl>
    <w:lvl w:ilvl="3" w:tplc="628E56AC">
      <w:numFmt w:val="decimal"/>
      <w:lvlText w:val=""/>
      <w:lvlJc w:val="left"/>
    </w:lvl>
    <w:lvl w:ilvl="4" w:tplc="6C346EA8">
      <w:numFmt w:val="decimal"/>
      <w:lvlText w:val=""/>
      <w:lvlJc w:val="left"/>
    </w:lvl>
    <w:lvl w:ilvl="5" w:tplc="A1F6C5F4">
      <w:numFmt w:val="decimal"/>
      <w:lvlText w:val=""/>
      <w:lvlJc w:val="left"/>
    </w:lvl>
    <w:lvl w:ilvl="6" w:tplc="D8B89AE4">
      <w:numFmt w:val="decimal"/>
      <w:lvlText w:val=""/>
      <w:lvlJc w:val="left"/>
    </w:lvl>
    <w:lvl w:ilvl="7" w:tplc="96A6E748">
      <w:numFmt w:val="decimal"/>
      <w:lvlText w:val=""/>
      <w:lvlJc w:val="left"/>
    </w:lvl>
    <w:lvl w:ilvl="8" w:tplc="509AAE68">
      <w:numFmt w:val="decimal"/>
      <w:lvlText w:val=""/>
      <w:lvlJc w:val="left"/>
    </w:lvl>
  </w:abstractNum>
  <w:num w:numId="1" w16cid:durableId="1437556174">
    <w:abstractNumId w:val="1"/>
    <w:lvlOverride w:ilvl="0">
      <w:startOverride w:val="1"/>
    </w:lvlOverride>
  </w:num>
  <w:num w:numId="2" w16cid:durableId="1585920397">
    <w:abstractNumId w:val="0"/>
    <w:lvlOverride w:ilvl="0">
      <w:startOverride w:val="1"/>
    </w:lvlOverride>
  </w:num>
  <w:num w:numId="3" w16cid:durableId="5824919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BFC"/>
    <w:rsid w:val="00125542"/>
    <w:rsid w:val="00906BFC"/>
    <w:rsid w:val="00B64656"/>
    <w:rsid w:val="00E15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231D"/>
  <w15:docId w15:val="{28B7BD9F-E905-4440-8571-3506F6B6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1719</Words>
  <Characters>9545</Characters>
  <Application>Microsoft Office Word</Application>
  <DocSecurity>0</DocSecurity>
  <Lines>183</Lines>
  <Paragraphs>139</Paragraphs>
  <ScaleCrop>false</ScaleCrop>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Vijayaraghavan L</cp:lastModifiedBy>
  <cp:revision>3</cp:revision>
  <dcterms:created xsi:type="dcterms:W3CDTF">2026-07-07T15:10:00Z</dcterms:created>
  <dcterms:modified xsi:type="dcterms:W3CDTF">2026-07-10T13:53:00Z</dcterms:modified>
</cp:coreProperties>
</file>