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288" w:lineRule="auto"/>
      </w:pPr>
      <w:r>
        <w:drawing>
          <wp:inline distT="0" distB="0" distL="0" distR="0">
            <wp:extent cx="1714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285875"/>
                    </a:xfrm>
                    <a:prstGeom prst="rect">
                      <a:avLst/>
                    </a:prstGeom>
                  </pic:spPr>
                </pic:pic>
              </a:graphicData>
            </a:graphic>
          </wp:inline>
        </w:drawing>
      </w:r>
    </w:p>
    <w:tbl>
      <w:tblPr>
        <w:tblpPr w:tblpY="14300" w:horzAnchor="margin" w:tblpXSpec="left" w:vertAnchor="page"/>
        <w:tblOverlap w:val="never"/>
        <w:tblW w:type="dxa" w:w="1530"/>
        <w:tblBorders>
          <w:top w:val="single" w:color="0B6E3A" w:sz="8"/>
          <w:left w:val="single" w:color="0B6E3A" w:sz="8"/>
          <w:bottom w:val="single" w:color="0B6E3A" w:sz="8"/>
          <w:right w:val="single" w:color="0B6E3A" w:sz="8"/>
          <w:insideH w:val="none"/>
          <w:insideV w:val="none"/>
        </w:tblBorders>
      </w:tblPr>
      <w:tblGrid>
        <w:gridCol w:w="1530"/>
      </w:tblGrid>
      <w:tr>
        <w:trPr>
          <w:trHeight w:val="680" w:hRule="exact"/>
        </w:trPr>
        <w:tc>
          <w:tcPr>
            <w:tcW w:type="dxa" w:w="1530"/>
            <w:shd w:fill="00B050" w:color="auto" w:val="clear"/>
            <w:vAlign w:val="center"/>
          </w:tcPr>
          <w:p>
            <w:pPr>
              <w:jc w:val="center"/>
            </w:pPr>
            <w:r>
              <w:rPr>
                <w:rFonts w:ascii="Calibri" w:cs="Calibri" w:eastAsia="Calibri" w:hAnsi="Calibri"/>
                <w:color w:val="FFFFFF"/>
                <w:sz w:val="22"/>
                <w:szCs w:val="22"/>
              </w:rPr>
              <w:t xml:space="preserve">2025/2026</w:t>
            </w:r>
          </w:p>
        </w:tc>
      </w:tr>
    </w:tbl>
    <w:p>
      <w:pPr>
        <w:bidi/>
        <w:spacing w:line="288" w:lineRule="auto"/>
      </w:pPr>
    </w:p>
    <w:p>
      <w:pPr>
        <w:bidi/>
        <w:spacing w:line="288" w:lineRule="auto"/>
      </w:pPr>
    </w:p>
    <w:p>
      <w:pPr>
        <w:bidi/>
        <w:spacing w:line="288" w:lineRule="auto"/>
      </w:pPr>
    </w:p>
    <w:p>
      <w:pPr>
        <w:bidi/>
        <w:spacing w:after="0" w:line="360" w:lineRule="auto"/>
        <w:jc w:val="center"/>
      </w:pPr>
      <w:r>
        <w:rPr>
          <w:rFonts w:ascii="Simplified Arabic" w:cs="Simplified Arabic" w:hAnsi="Simplified Arabic"/>
          <w:b/>
          <w:bCs/>
          <w:sz w:val="36"/>
          <w:szCs w:val="36"/>
          <w:rtl/>
        </w:rPr>
        <w:t xml:space="preserve">دور الاتصال التنظيمي الداخلي في تعزيز رضا الموظفين</w:t>
      </w:r>
    </w:p>
    <w:p>
      <w:pPr>
        <w:bidi/>
        <w:spacing w:after="240" w:line="360" w:lineRule="auto"/>
        <w:jc w:val="center"/>
      </w:pPr>
      <w:r>
        <w:rPr>
          <w:rFonts w:ascii="Simplified Arabic" w:cs="Simplified Arabic" w:hAnsi="Simplified Arabic"/>
          <w:b/>
          <w:bCs/>
          <w:sz w:val="36"/>
          <w:szCs w:val="36"/>
          <w:rtl/>
        </w:rPr>
        <w:t xml:space="preserve">في المؤسسات الإماراتية</w:t>
      </w:r>
    </w:p>
    <w:p>
      <w:pPr>
        <w:bidi/>
        <w:spacing w:after="0" w:line="360" w:lineRule="auto"/>
        <w:jc w:val="center"/>
      </w:pPr>
      <w:r>
        <w:rPr>
          <w:rFonts w:ascii="Simplified Arabic" w:cs="Simplified Arabic" w:hAnsi="Simplified Arabic"/>
          <w:b/>
          <w:bCs/>
          <w:sz w:val="32"/>
          <w:szCs w:val="32"/>
          <w:rtl/>
        </w:rPr>
        <w:t xml:space="preserve">إعداد الطالب:</w:t>
      </w:r>
    </w:p>
    <w:p>
      <w:pPr>
        <w:bidi/>
        <w:spacing w:after="360" w:line="360" w:lineRule="auto"/>
        <w:jc w:val="center"/>
      </w:pPr>
      <w:r>
        <w:rPr>
          <w:rFonts w:ascii="Simplified Arabic" w:cs="Simplified Arabic" w:hAnsi="Simplified Arabic"/>
          <w:b/>
          <w:bCs/>
          <w:sz w:val="32"/>
          <w:szCs w:val="32"/>
          <w:rtl/>
        </w:rPr>
        <w:t xml:space="preserve">الرقم الجامعي:</w:t>
      </w:r>
    </w:p>
    <w:p>
      <w:pPr>
        <w:bidi/>
        <w:spacing w:after="0" w:line="360" w:lineRule="auto"/>
        <w:jc w:val="center"/>
      </w:pPr>
      <w:r>
        <w:rPr>
          <w:rFonts w:ascii="Simplified Arabic" w:cs="Simplified Arabic" w:hAnsi="Simplified Arabic"/>
          <w:b w:val="false"/>
          <w:sz w:val="28"/>
          <w:szCs w:val="28"/>
          <w:rtl/>
        </w:rPr>
        <w:t xml:space="preserve">كلية الآداب والتربية والعلوم الاجتماعية – قسم الاتصال</w:t>
      </w:r>
    </w:p>
    <w:p>
      <w:pPr>
        <w:bidi/>
        <w:spacing w:after="0" w:line="360" w:lineRule="auto"/>
        <w:jc w:val="center"/>
      </w:pPr>
      <w:r>
        <w:rPr>
          <w:rFonts w:ascii="Simplified Arabic" w:cs="Simplified Arabic" w:hAnsi="Simplified Arabic"/>
          <w:b w:val="false"/>
          <w:sz w:val="28"/>
          <w:szCs w:val="28"/>
          <w:rtl/>
        </w:rPr>
        <w:t xml:space="preserve">بكالوريوس الإعلام باللغة العربية</w:t>
      </w:r>
    </w:p>
    <w:p>
      <w:pPr>
        <w:bidi/>
        <w:spacing w:after="0" w:line="360" w:lineRule="auto"/>
        <w:jc w:val="center"/>
      </w:pPr>
      <w:r>
        <w:rPr>
          <w:rFonts w:ascii="Simplified Arabic" w:cs="Simplified Arabic" w:hAnsi="Simplified Arabic"/>
          <w:b w:val="false"/>
          <w:sz w:val="28"/>
          <w:szCs w:val="28"/>
          <w:rtl/>
        </w:rPr>
        <w:t xml:space="preserve">المساق: الاتصال التنظيمي – MAC303 (MA)</w:t>
      </w:r>
    </w:p>
    <w:p>
      <w:pPr>
        <w:bidi/>
        <w:spacing w:after="0" w:line="360" w:lineRule="auto"/>
        <w:jc w:val="center"/>
      </w:pPr>
      <w:r>
        <w:rPr>
          <w:rFonts w:ascii="Simplified Arabic" w:cs="Simplified Arabic" w:hAnsi="Simplified Arabic"/>
          <w:b w:val="false"/>
          <w:sz w:val="28"/>
          <w:szCs w:val="28"/>
          <w:rtl/>
        </w:rPr>
        <w:t xml:space="preserve">الفصل: الخريف 2025/2026</w:t>
      </w:r>
    </w:p>
    <w:p>
      <w:pPr>
        <w:bidi/>
        <w:spacing w:after="0" w:line="360" w:lineRule="auto"/>
        <w:jc w:val="center"/>
      </w:pPr>
      <w:r>
        <w:rPr>
          <w:rFonts w:ascii="Simplified Arabic" w:cs="Simplified Arabic" w:hAnsi="Simplified Arabic"/>
          <w:b w:val="false"/>
          <w:sz w:val="28"/>
          <w:szCs w:val="28"/>
          <w:rtl/>
        </w:rPr>
        <w:t xml:space="preserve">المحاضر: د. ماجد الكندي</w:t>
      </w:r>
    </w:p>
    <w:p>
      <w:pPr>
        <w:bidi/>
        <w:spacing w:after="0" w:line="360" w:lineRule="auto"/>
        <w:jc w:val="center"/>
      </w:pPr>
      <w:r>
        <w:rPr>
          <w:rFonts w:ascii="Simplified Arabic" w:cs="Simplified Arabic" w:hAnsi="Simplified Arabic"/>
          <w:b w:val="false"/>
          <w:sz w:val="28"/>
          <w:szCs w:val="28"/>
          <w:rtl/>
        </w:rPr>
        <w:t xml:space="preserve">تاريخ التسليم: 10-10-2026</w:t>
      </w:r>
    </w:p>
    <w:p>
      <w:pPr>
        <w:pStyle w:val="Heading1"/>
        <w:pageBreakBefore/>
        <w:bidi/>
        <w:spacing w:line="360" w:lineRule="auto"/>
        <w:jc w:val="lowKashida"/>
      </w:pPr>
      <w:r>
        <w:rPr>
          <w:rFonts w:ascii="Sakkal Majalla" w:cs="Sakkal Majalla" w:hAnsi="Sakkal Majalla"/>
          <w:rtl/>
        </w:rPr>
        <w:t xml:space="preserve">أولًا: المقدمة</w:t>
      </w:r>
    </w:p>
    <w:p>
      <w:pPr>
        <w:pStyle w:val="Heading2"/>
        <w:bidi/>
        <w:spacing w:line="360" w:lineRule="auto"/>
        <w:jc w:val="lowKashida"/>
      </w:pPr>
      <w:r>
        <w:rPr>
          <w:rFonts w:ascii="Sakkal Majalla" w:cs="Sakkal Majalla" w:hAnsi="Sakkal Majalla"/>
          <w:rtl/>
        </w:rPr>
        <w:t xml:space="preserve">1.1 خلفية عامة</w:t>
      </w:r>
    </w:p>
    <w:p>
      <w:pPr>
        <w:bidi/>
        <w:spacing w:after="80" w:line="360" w:lineRule="auto"/>
        <w:jc w:val="lowKashida"/>
      </w:pPr>
      <w:r>
        <w:rPr>
          <w:rFonts w:ascii="Sakkal Majalla" w:cs="Sakkal Majalla" w:hAnsi="Sakkal Majalla"/>
          <w:sz w:val="28"/>
          <w:szCs w:val="28"/>
          <w:rtl/>
        </w:rPr>
        <w:t xml:space="preserve">يُعد الاتصال التنظيمي من أهم العمليات التي تقوم عليها المنظمات الحديثة؛ فلا يمكن لأي مؤسسة أن تنسق جهود أفرادها أو تتخذ قراراتها أو تبني علاقتها بجمهورها دون تدفق منتظم للمعلومات بين مستوياتها وأقسامها المختلفة (العايب، 2008). وقد تطور النظر إلى هذا الاتصال من كونه أداة لنقل الأوامر من الإدارة إلى العاملين، إلى كونه عملية تُبنى من خلالها ثقافة المنظمة وهويتها والثقة بين أعضائها (دريدي وزرفاوي، 2021).</w:t>
      </w:r>
    </w:p>
    <w:p>
      <w:pPr>
        <w:bidi/>
        <w:spacing w:after="80" w:line="360" w:lineRule="auto"/>
        <w:jc w:val="lowKashida"/>
      </w:pPr>
      <w:r>
        <w:rPr>
          <w:rFonts w:ascii="Sakkal Majalla" w:cs="Sakkal Majalla" w:hAnsi="Sakkal Majalla"/>
          <w:sz w:val="28"/>
          <w:szCs w:val="28"/>
          <w:rtl/>
        </w:rPr>
        <w:t xml:space="preserve">وتكتسب دراسة الاتصال التنظيمي أهمية خاصة في دولة الإمارات العربية المتحدة؛ إذ تعمل المؤسسات في بيئة تتسم بتنوع ثقافي كبير بين العاملين، وبتوجه حكومي واضح نحو جودة الحياة الوظيفية والتحول الرقمي. ومن أبرز ملامح هذا التوجه اعتماد البرنامج الوطني للسعادة والإيجابية عام 2016، الذي نص على تأسيس مجالس للسعادة في الجهات الحكومية واختيار رؤساء تنفيذيين للسعادة فيها (حكومة دولة الإمارات العربية المتحدة، د.ت.-أ). ويجعل ذلك رضا الموظفين هدفًا مؤسسيًا معلنًا، ويطرح سؤالًا حول دور الاتصال الداخلي في تحقيقه.</w:t>
      </w:r>
    </w:p>
    <w:p>
      <w:pPr>
        <w:bidi/>
        <w:spacing w:after="80" w:line="360" w:lineRule="auto"/>
        <w:jc w:val="lowKashida"/>
      </w:pPr>
      <w:r>
        <w:rPr>
          <w:rFonts w:ascii="Sakkal Majalla" w:cs="Sakkal Majalla" w:hAnsi="Sakkal Majalla"/>
          <w:sz w:val="28"/>
          <w:szCs w:val="28"/>
          <w:rtl/>
        </w:rPr>
        <w:t xml:space="preserve">ويرتبط رضا الموظفين بالاتصال الداخلي ارتباطًا مباشرًا؛ فالموظف الذي يعرف أهداف مؤسسته، ويفهم أسباب قراراتها، ويجد قناة للتعبير عن رأيه، يكون أكثر شعورًا بالانتماء والتقدير من موظف يتلقى التعليمات دون تفسير. ولذلك تسعى هذه الورقة إلى تحليل هذه العلاقة في ضوء نظريات الاتصال التنظيمي والقضايا المعاصرة التي تواجهها المؤسسات في دولة الإمارات.</w:t>
      </w:r>
    </w:p>
    <w:p>
      <w:pPr>
        <w:pStyle w:val="Heading2"/>
        <w:bidi/>
        <w:spacing w:line="360" w:lineRule="auto"/>
        <w:jc w:val="lowKashida"/>
      </w:pPr>
      <w:r>
        <w:rPr>
          <w:rFonts w:ascii="Sakkal Majalla" w:cs="Sakkal Majalla" w:hAnsi="Sakkal Majalla"/>
          <w:rtl/>
        </w:rPr>
        <w:t xml:space="preserve">1.2 مشكلة البحث</w:t>
      </w:r>
    </w:p>
    <w:p>
      <w:pPr>
        <w:bidi/>
        <w:spacing w:after="80" w:line="360" w:lineRule="auto"/>
        <w:jc w:val="lowKashida"/>
      </w:pPr>
      <w:r>
        <w:rPr>
          <w:rFonts w:ascii="Sakkal Majalla" w:cs="Sakkal Majalla" w:hAnsi="Sakkal Majalla"/>
          <w:sz w:val="28"/>
          <w:szCs w:val="28"/>
          <w:rtl/>
        </w:rPr>
        <w:t xml:space="preserve">على الرغم من الاهتمام الرسمي برضا الموظفين في المؤسسات الإماراتية، فإن كثيرًا من المنظمات ما زال يتعامل مع الاتصال الداخلي بوصفه نشاطًا إداريًا روتينيًا يقتصر على التعاميم والرسائل الرسمية، مما قد يؤدي إلى ضعف الاتصال الصاعد، وانتشار الشائعات، وتراجع شعور العاملين بأن أصواتهم مسموعة. وتتمحور مشكلة البحث حول السؤال الآتي: كيف يسهم الاتصال التنظيمي الداخلي في تعزيز رضا الموظفين في المؤسسات الإماراتية، وما القضايا التي تحد من هذا الإسهام؟</w:t>
      </w:r>
    </w:p>
    <w:p>
      <w:pPr>
        <w:pStyle w:val="Heading2"/>
        <w:bidi/>
        <w:spacing w:line="360" w:lineRule="auto"/>
        <w:jc w:val="lowKashida"/>
      </w:pPr>
      <w:r>
        <w:rPr>
          <w:rFonts w:ascii="Sakkal Majalla" w:cs="Sakkal Majalla" w:hAnsi="Sakkal Majalla"/>
          <w:rtl/>
        </w:rPr>
        <w:t xml:space="preserve">1.3 أسئلة البحث</w:t>
      </w:r>
    </w:p>
    <w:p>
      <w:pPr>
        <w:pStyle w:val="ListParagraph"/>
        <w:numPr>
          <w:ilvl w:val="0"/>
          <w:numId w:val="2"/>
        </w:numPr>
        <w:bidi/>
        <w:spacing w:line="360" w:lineRule="auto"/>
        <w:jc w:val="lowKashida"/>
      </w:pPr>
      <w:r>
        <w:rPr>
          <w:rFonts w:ascii="Sakkal Majalla" w:cs="Sakkal Majalla" w:hAnsi="Sakkal Majalla"/>
          <w:sz w:val="28"/>
          <w:szCs w:val="28"/>
          <w:rtl/>
        </w:rPr>
        <w:t xml:space="preserve">ما مفهوم الاتصال التنظيمي، وما أبرز النظريات التي فسرته؟</w:t>
      </w:r>
    </w:p>
    <w:p>
      <w:pPr>
        <w:pStyle w:val="ListParagraph"/>
        <w:numPr>
          <w:ilvl w:val="0"/>
          <w:numId w:val="2"/>
        </w:numPr>
        <w:bidi/>
        <w:spacing w:line="360" w:lineRule="auto"/>
        <w:jc w:val="lowKashida"/>
      </w:pPr>
      <w:r>
        <w:rPr>
          <w:rFonts w:ascii="Sakkal Majalla" w:cs="Sakkal Majalla" w:hAnsi="Sakkal Majalla"/>
          <w:sz w:val="28"/>
          <w:szCs w:val="28"/>
          <w:rtl/>
        </w:rPr>
        <w:t xml:space="preserve">ما الآثار الاتصالية لهذه النظريات داخل المنظمة؟</w:t>
      </w:r>
    </w:p>
    <w:p>
      <w:pPr>
        <w:pStyle w:val="ListParagraph"/>
        <w:numPr>
          <w:ilvl w:val="0"/>
          <w:numId w:val="2"/>
        </w:numPr>
        <w:bidi/>
        <w:spacing w:line="360" w:lineRule="auto"/>
        <w:jc w:val="lowKashida"/>
      </w:pPr>
      <w:r>
        <w:rPr>
          <w:rFonts w:ascii="Sakkal Majalla" w:cs="Sakkal Majalla" w:hAnsi="Sakkal Majalla"/>
          <w:sz w:val="28"/>
          <w:szCs w:val="28"/>
          <w:rtl/>
        </w:rPr>
        <w:t xml:space="preserve">ما العلاقة بين القيم التنظيمية وفعالية العمل ورضا الموظفين؟</w:t>
      </w:r>
    </w:p>
    <w:p>
      <w:pPr>
        <w:pStyle w:val="ListParagraph"/>
        <w:numPr>
          <w:ilvl w:val="0"/>
          <w:numId w:val="2"/>
        </w:numPr>
        <w:bidi/>
        <w:spacing w:line="360" w:lineRule="auto"/>
        <w:jc w:val="lowKashida"/>
      </w:pPr>
      <w:r>
        <w:rPr>
          <w:rFonts w:ascii="Sakkal Majalla" w:cs="Sakkal Majalla" w:hAnsi="Sakkal Majalla"/>
          <w:sz w:val="28"/>
          <w:szCs w:val="28"/>
          <w:rtl/>
        </w:rPr>
        <w:t xml:space="preserve">كيف تؤثر القيادة والصراع والأخلاقيات والثقافة والتكنولوجيا والعولمة في الاتصال الداخلي في المؤسسات الإماراتية؟</w:t>
      </w:r>
    </w:p>
    <w:p>
      <w:pPr>
        <w:pStyle w:val="Heading2"/>
        <w:bidi/>
        <w:spacing w:line="360" w:lineRule="auto"/>
        <w:jc w:val="lowKashida"/>
      </w:pPr>
      <w:r>
        <w:rPr>
          <w:rFonts w:ascii="Sakkal Majalla" w:cs="Sakkal Majalla" w:hAnsi="Sakkal Majalla"/>
          <w:rtl/>
        </w:rPr>
        <w:t xml:space="preserve">1.4 أهداف البحث</w:t>
      </w:r>
    </w:p>
    <w:p>
      <w:pPr>
        <w:pStyle w:val="ListParagraph"/>
        <w:numPr>
          <w:ilvl w:val="0"/>
          <w:numId w:val="3"/>
        </w:numPr>
        <w:bidi/>
        <w:spacing w:line="360" w:lineRule="auto"/>
        <w:jc w:val="lowKashida"/>
      </w:pPr>
      <w:r>
        <w:rPr>
          <w:rFonts w:ascii="Sakkal Majalla" w:cs="Sakkal Majalla" w:hAnsi="Sakkal Majalla"/>
          <w:sz w:val="28"/>
          <w:szCs w:val="28"/>
          <w:rtl/>
        </w:rPr>
        <w:t xml:space="preserve">تحديد مفهوم الاتصال التنظيمي وأنواعه واتجاهاته.</w:t>
      </w:r>
    </w:p>
    <w:p>
      <w:pPr>
        <w:pStyle w:val="ListParagraph"/>
        <w:numPr>
          <w:ilvl w:val="0"/>
          <w:numId w:val="3"/>
        </w:numPr>
        <w:bidi/>
        <w:spacing w:line="360" w:lineRule="auto"/>
        <w:jc w:val="lowKashida"/>
      </w:pPr>
      <w:r>
        <w:rPr>
          <w:rFonts w:ascii="Sakkal Majalla" w:cs="Sakkal Majalla" w:hAnsi="Sakkal Majalla"/>
          <w:sz w:val="28"/>
          <w:szCs w:val="28"/>
          <w:rtl/>
        </w:rPr>
        <w:t xml:space="preserve">المقارنة بين ست نظريات رئيسية للاتصال التنظيمي من حيث نظرتها إلى الاتصال وآثارها داخل المنظمة.</w:t>
      </w:r>
    </w:p>
    <w:p>
      <w:pPr>
        <w:pStyle w:val="ListParagraph"/>
        <w:numPr>
          <w:ilvl w:val="0"/>
          <w:numId w:val="3"/>
        </w:numPr>
        <w:bidi/>
        <w:spacing w:line="360" w:lineRule="auto"/>
        <w:jc w:val="lowKashida"/>
      </w:pPr>
      <w:r>
        <w:rPr>
          <w:rFonts w:ascii="Sakkal Majalla" w:cs="Sakkal Majalla" w:hAnsi="Sakkal Majalla"/>
          <w:sz w:val="28"/>
          <w:szCs w:val="28"/>
          <w:rtl/>
        </w:rPr>
        <w:t xml:space="preserve">تحليل ثلاث حالات تطبيقية من مؤسسات إماراتية في ضوء الإطار النظري.</w:t>
      </w:r>
    </w:p>
    <w:p>
      <w:pPr>
        <w:pStyle w:val="ListParagraph"/>
        <w:numPr>
          <w:ilvl w:val="0"/>
          <w:numId w:val="3"/>
        </w:numPr>
        <w:bidi/>
        <w:spacing w:line="360" w:lineRule="auto"/>
        <w:jc w:val="lowKashida"/>
      </w:pPr>
      <w:r>
        <w:rPr>
          <w:rFonts w:ascii="Sakkal Majalla" w:cs="Sakkal Majalla" w:hAnsi="Sakkal Majalla"/>
          <w:sz w:val="28"/>
          <w:szCs w:val="28"/>
          <w:rtl/>
        </w:rPr>
        <w:t xml:space="preserve">تقديم توصيات عملية لتطوير الاتصال الداخلي بما يعزز رضا الموظفين.</w:t>
      </w:r>
    </w:p>
    <w:p>
      <w:pPr>
        <w:pStyle w:val="Heading2"/>
        <w:bidi/>
        <w:spacing w:line="360" w:lineRule="auto"/>
        <w:jc w:val="lowKashida"/>
      </w:pPr>
      <w:r>
        <w:rPr>
          <w:rFonts w:ascii="Sakkal Majalla" w:cs="Sakkal Majalla" w:hAnsi="Sakkal Majalla"/>
          <w:rtl/>
        </w:rPr>
        <w:t xml:space="preserve">1.5 أهمية البحث</w:t>
      </w:r>
    </w:p>
    <w:p>
      <w:pPr>
        <w:bidi/>
        <w:spacing w:after="80" w:line="360" w:lineRule="auto"/>
        <w:jc w:val="lowKashida"/>
      </w:pPr>
      <w:r>
        <w:rPr>
          <w:rFonts w:ascii="Sakkal Majalla" w:cs="Sakkal Majalla" w:hAnsi="Sakkal Majalla"/>
          <w:sz w:val="28"/>
          <w:szCs w:val="28"/>
          <w:rtl/>
        </w:rPr>
        <w:t xml:space="preserve">تتمثل الأهمية النظرية للبحث في ربطه بين نظريات الاتصال التنظيمي ومفهوم رضا الموظفين في سياق عربي، حيث لا تزال الأدبيات الأجنبية هي الغالبة. أما أهميته العملية فتنبع من حاجة المؤسسات الإماراتية إلى أطر واضحة تساعدها على ترجمة التوجهات الحكومية نحو السعادة وجودة الحياة إلى ممارسات اتصالية يومية.</w:t>
      </w:r>
    </w:p>
    <w:p>
      <w:pPr>
        <w:pStyle w:val="Heading2"/>
        <w:bidi/>
        <w:spacing w:line="360" w:lineRule="auto"/>
        <w:jc w:val="lowKashida"/>
      </w:pPr>
      <w:r>
        <w:rPr>
          <w:rFonts w:ascii="Sakkal Majalla" w:cs="Sakkal Majalla" w:hAnsi="Sakkal Majalla"/>
          <w:rtl/>
        </w:rPr>
        <w:t xml:space="preserve">1.6 حدود البحث</w:t>
      </w:r>
    </w:p>
    <w:p>
      <w:pPr>
        <w:bidi/>
        <w:spacing w:after="80" w:line="360" w:lineRule="auto"/>
        <w:jc w:val="lowKashida"/>
      </w:pPr>
      <w:r>
        <w:rPr>
          <w:rFonts w:ascii="Sakkal Majalla" w:cs="Sakkal Majalla" w:hAnsi="Sakkal Majalla"/>
          <w:sz w:val="28"/>
          <w:szCs w:val="28"/>
          <w:rtl/>
        </w:rPr>
        <w:t xml:space="preserve">الحدود الموضوعية: الاتصال التنظيمي الداخلي وعلاقته برضا الموظفين وفعالية العمل. الحدود المكانية: المؤسسات الحكومية والخاصة في دولة الإمارات العربية المتحدة. الحدود الزمنية: الفترة من 2016، عام إطلاق البرنامج الوطني للسعادة والإيجابية، حتى عام 2026.</w:t>
      </w:r>
    </w:p>
    <w:p>
      <w:pPr>
        <w:pStyle w:val="Heading2"/>
        <w:bidi/>
        <w:spacing w:line="360" w:lineRule="auto"/>
        <w:jc w:val="lowKashida"/>
      </w:pPr>
      <w:r>
        <w:rPr>
          <w:rFonts w:ascii="Sakkal Majalla" w:cs="Sakkal Majalla" w:hAnsi="Sakkal Majalla"/>
          <w:rtl/>
        </w:rPr>
        <w:t xml:space="preserve">1.7 منهج البحث</w:t>
      </w:r>
    </w:p>
    <w:p>
      <w:pPr>
        <w:bidi/>
        <w:spacing w:after="80" w:line="360" w:lineRule="auto"/>
        <w:jc w:val="lowKashida"/>
      </w:pPr>
      <w:r>
        <w:rPr>
          <w:rFonts w:ascii="Sakkal Majalla" w:cs="Sakkal Majalla" w:hAnsi="Sakkal Majalla"/>
          <w:sz w:val="28"/>
          <w:szCs w:val="28"/>
          <w:rtl/>
        </w:rPr>
        <w:t xml:space="preserve">تعتمد الورقة المنهج الوصفي التحليلي القائم على المراجعة النظرية للأدبيات العربية والأجنبية في مجال الاتصال التنظيمي، مع تحليل عدد من الحالات الموثقة من المؤسسات الإماراتية، وربط نتائج هذا التحليل بالنظريات المعروضة. وقد وقع الاختيار على هذا المنهج لأنه يناسب طبيعة الورقة بوصفها دراسة نظرية تسعى إلى بناء إطار تفسيري، كما يتيح الاستفادة من الوثائق الرسمية والدراسات المنشورة دون الحاجة إلى جمع بيانات ميدانية. وقد اعتمدت الورقة على المقالات العلمية المحكّمة المنشورة في مجلات عربية وأجنبية بوصفها المصدر الرئيسي، واستعانت بالمصادر الحكومية الرسمية والصحفية الموثوقة لتوثيق الحالات التطبيقية فقط.</w:t>
      </w:r>
    </w:p>
    <w:p>
      <w:pPr>
        <w:pStyle w:val="Heading1"/>
        <w:bidi/>
        <w:spacing w:line="360" w:lineRule="auto"/>
        <w:jc w:val="lowKashida"/>
      </w:pPr>
      <w:r>
        <w:rPr>
          <w:rFonts w:ascii="Sakkal Majalla" w:cs="Sakkal Majalla" w:hAnsi="Sakkal Majalla"/>
          <w:rtl/>
        </w:rPr>
        <w:t xml:space="preserve">ثانيًا: الإطار النظري</w:t>
      </w:r>
    </w:p>
    <w:p>
      <w:pPr>
        <w:pStyle w:val="Heading2"/>
        <w:bidi/>
        <w:spacing w:line="360" w:lineRule="auto"/>
        <w:jc w:val="lowKashida"/>
      </w:pPr>
      <w:r>
        <w:rPr>
          <w:rFonts w:ascii="Sakkal Majalla" w:cs="Sakkal Majalla" w:hAnsi="Sakkal Majalla"/>
          <w:rtl/>
        </w:rPr>
        <w:t xml:space="preserve">2.1 تعريف الاتصال التنظيمي</w:t>
      </w:r>
    </w:p>
    <w:p>
      <w:pPr>
        <w:bidi/>
        <w:spacing w:after="80" w:line="360" w:lineRule="auto"/>
        <w:jc w:val="lowKashida"/>
      </w:pPr>
      <w:r>
        <w:rPr>
          <w:rFonts w:ascii="Sakkal Majalla" w:cs="Sakkal Majalla" w:hAnsi="Sakkal Majalla"/>
          <w:sz w:val="28"/>
          <w:szCs w:val="28"/>
          <w:rtl/>
        </w:rPr>
        <w:t xml:space="preserve">يُعرَّف الاتصال التنظيمي بأنه العملية التي يتم من خلالها تبادل الرسائل وتفسيرها بين أعضاء المنظمة، وبينهم وبين بيئتها الخارجية، بهدف تنسيق الجهود وتحقيق الأهداف المشتركة (العايب، 2008). ويتخذ هذا الاتصال اتجاهات عدة: الاتصال الهابط الذي ينقل التعليمات والسياسات من الإدارة إلى العاملين، والاتصال الصاعد الذي ينقل آراء العاملين ومقترحاتهم إلى الإدارة، والاتصال الأفقي بين الزملاء والأقسام في المستوى نفسه (فاضل وسعدون، 2017). وإلى جانب القنوات الرسمية توجد شبكة اتصال غير رسمية تنتقل عبرها الأخبار بسرعة كبيرة، وقد كانت مدرسة العلاقات الإنسانية أول من لفت الانتباه إلى أهميتها (جمادي، 2019).</w:t>
      </w:r>
    </w:p>
    <w:p>
      <w:pPr>
        <w:bidi/>
        <w:spacing w:after="80" w:line="360" w:lineRule="auto"/>
        <w:jc w:val="lowKashida"/>
      </w:pPr>
      <w:r>
        <w:rPr>
          <w:rFonts w:ascii="Sakkal Majalla" w:cs="Sakkal Majalla" w:hAnsi="Sakkal Majalla"/>
          <w:sz w:val="28"/>
          <w:szCs w:val="28"/>
          <w:rtl/>
        </w:rPr>
        <w:t xml:space="preserve">ويؤدي الاتصال التنظيمي عدة وظائف متكاملة؛ فهو يحقق وظيفة إعلامية حين يزود العاملين بالمعلومات التي يحتاجونها لأداء مهامهم، ووظيفة تنسيقية حين يربط بين الأقسام والجهود المختلفة، ووظيفة تحفيزية حين ينقل التقدير والتشجيع، ووظيفة اجتماعية حين يتيح للعاملين بناء علاقات تشعرهم بالانتماء (العايب، 2008). وترتبط الوظيفتان الأخيرتان ارتباطًا وثيقًا برضا الموظفين، إذ يحتاج الموظف إلى أن يعرف ما المطلوب منه، وأن يشعر في الوقت نفسه بأن جهده مقدَّر وأنه جزء من جماعة يثق بها.</w:t>
      </w:r>
    </w:p>
    <w:p>
      <w:pPr>
        <w:pStyle w:val="Heading2"/>
        <w:bidi/>
        <w:spacing w:line="360" w:lineRule="auto"/>
        <w:jc w:val="lowKashida"/>
      </w:pPr>
      <w:r>
        <w:rPr>
          <w:rFonts w:ascii="Sakkal Majalla" w:cs="Sakkal Majalla" w:hAnsi="Sakkal Majalla"/>
          <w:rtl/>
        </w:rPr>
        <w:t xml:space="preserve">2.2 النظريات الرئيسية للاتصال التنظيمي</w:t>
      </w:r>
    </w:p>
    <w:p>
      <w:pPr>
        <w:pStyle w:val="Heading3"/>
        <w:bidi/>
        <w:spacing w:line="360" w:lineRule="auto"/>
        <w:jc w:val="lowKashida"/>
      </w:pPr>
      <w:r>
        <w:rPr>
          <w:rFonts w:ascii="Sakkal Majalla" w:cs="Sakkal Majalla" w:hAnsi="Sakkal Majalla"/>
          <w:rtl/>
        </w:rPr>
        <w:t xml:space="preserve">أ. النظرية الكلاسيكية</w:t>
      </w:r>
    </w:p>
    <w:p>
      <w:pPr>
        <w:bidi/>
        <w:spacing w:after="80" w:line="360" w:lineRule="auto"/>
        <w:jc w:val="lowKashida"/>
      </w:pPr>
      <w:r>
        <w:rPr>
          <w:rFonts w:ascii="Sakkal Majalla" w:cs="Sakkal Majalla" w:hAnsi="Sakkal Majalla"/>
          <w:sz w:val="28"/>
          <w:szCs w:val="28"/>
          <w:rtl/>
        </w:rPr>
        <w:t xml:space="preserve">ارتبطت هذه النظرية بفريدريك تايلور وفكرة "الإدارة العلمية"، وبماكس فيبر ونموذج "البيروقراطية" القائم على التسلسل الهرمي والقواعد المكتوبة والسلطة الرسمية (جمادي، 2019؛ دريدي وزرفاوي، 2021). ويغلب عليها الاتصال الرسمي الهابط، وتنظر إلى العامل بوصفه منفذًا للتعليمات لا شريكًا في القرار. وعلى الرغم من أن هذه النظرية أسهمت في وضوح الأدوار وتنظيم العمل، فإن تطبيقها الصارم يُضعف الاتصال الصاعد ويجعل الموظف يشعر بأنه مجرد ترس في آلة، مما ينعكس سلبًا على رضاه.</w:t>
      </w:r>
    </w:p>
    <w:p>
      <w:pPr>
        <w:pStyle w:val="Heading3"/>
        <w:bidi/>
        <w:spacing w:line="360" w:lineRule="auto"/>
        <w:jc w:val="lowKashida"/>
      </w:pPr>
      <w:r>
        <w:rPr>
          <w:rFonts w:ascii="Sakkal Majalla" w:cs="Sakkal Majalla" w:hAnsi="Sakkal Majalla"/>
          <w:rtl/>
        </w:rPr>
        <w:t xml:space="preserve">ب. نظرية العلاقات الإنسانية</w:t>
      </w:r>
    </w:p>
    <w:p>
      <w:pPr>
        <w:bidi/>
        <w:spacing w:after="80" w:line="360" w:lineRule="auto"/>
        <w:jc w:val="lowKashida"/>
      </w:pPr>
      <w:r>
        <w:rPr>
          <w:rFonts w:ascii="Sakkal Majalla" w:cs="Sakkal Majalla" w:hAnsi="Sakkal Majalla"/>
          <w:sz w:val="28"/>
          <w:szCs w:val="28"/>
          <w:rtl/>
        </w:rPr>
        <w:t xml:space="preserve">نشأت هذه النظرية بعد تجارب "هوثورن" التي ارتبطت بإلتون مايو، والتي كشفت أن إنتاجية العاملين تتأثر بشعورهم بالاهتمام والانتماء إلى الجماعة أكثر من تأثرها بالظروف المادية وحدها (جمادي، 2019). وأثرها الاتصالي هو الاعتراف بأهمية الاتصال الصاعد والاستماع إلى العاملين والجماعات غير الرسمية، وهو ما يرتبط مباشرة بموضوع رضا الموظفين. غير أن هذه المدرسة تعرضت للنقد لأنها قد تختزل الاهتمام بالعاملين في أساليب لرفع الإنتاجية، دون تغيير حقيقي في مشاركتهم في صنع القرار.</w:t>
      </w:r>
    </w:p>
    <w:p>
      <w:pPr>
        <w:pStyle w:val="Heading3"/>
        <w:bidi/>
        <w:spacing w:line="360" w:lineRule="auto"/>
        <w:jc w:val="lowKashida"/>
      </w:pPr>
      <w:r>
        <w:rPr>
          <w:rFonts w:ascii="Sakkal Majalla" w:cs="Sakkal Majalla" w:hAnsi="Sakkal Majalla"/>
          <w:rtl/>
        </w:rPr>
        <w:t xml:space="preserve">ج. نظرية النظم</w:t>
      </w:r>
    </w:p>
    <w:p>
      <w:pPr>
        <w:bidi/>
        <w:spacing w:after="80" w:line="360" w:lineRule="auto"/>
        <w:jc w:val="lowKashida"/>
      </w:pPr>
      <w:r>
        <w:rPr>
          <w:rFonts w:ascii="Sakkal Majalla" w:cs="Sakkal Majalla" w:hAnsi="Sakkal Majalla"/>
          <w:sz w:val="28"/>
          <w:szCs w:val="28"/>
          <w:rtl/>
        </w:rPr>
        <w:t xml:space="preserve">تنظر هذه النظرية إلى المنظمة بوصفها نظامًا مفتوحًا يتكون من أجزاء مترابطة، ويتفاعل مع بيئته عبر المدخلات والعمليات والمخرجات والتغذية الراجعة (جمادي، 2019). ويصبح الاتصال وفق هذا المنظور هو الرابط الذي يحفظ تماسك الأجزاء ويتيح للمنظمة التكيف مع التغيرات المحيطة بها. ومن أبرز إسهاماتها التأكيد على أن أي خلل في الاتصال بين قسمين ينعكس على أداء المنظمة كلها، وأن التغذية الراجعة من العاملين والمتعاملين ضرورة لا ترف.</w:t>
      </w:r>
    </w:p>
    <w:p>
      <w:pPr>
        <w:pStyle w:val="Heading3"/>
        <w:bidi/>
        <w:spacing w:line="360" w:lineRule="auto"/>
        <w:jc w:val="lowKashida"/>
      </w:pPr>
      <w:r>
        <w:rPr>
          <w:rFonts w:ascii="Sakkal Majalla" w:cs="Sakkal Majalla" w:hAnsi="Sakkal Majalla"/>
          <w:rtl/>
        </w:rPr>
        <w:t xml:space="preserve">د. النظرية الثقافية</w:t>
      </w:r>
    </w:p>
    <w:p>
      <w:pPr>
        <w:bidi/>
        <w:spacing w:after="80" w:line="360" w:lineRule="auto"/>
        <w:jc w:val="lowKashida"/>
      </w:pPr>
      <w:r>
        <w:rPr>
          <w:rFonts w:ascii="Sakkal Majalla" w:cs="Sakkal Majalla" w:hAnsi="Sakkal Majalla"/>
          <w:sz w:val="28"/>
          <w:szCs w:val="28"/>
          <w:rtl/>
        </w:rPr>
        <w:t xml:space="preserve">ترى هذه المقاربة أن المنظمة ثقافة لها قيمها ورموزها وقصصها، وأن الاتصال هو الوسيلة التي تُصنع من خلالها هذه الثقافة. ويقسم Schein (1990) الثقافة التنظيمية إلى ثلاثة مستويات: المظاهر المرئية، والقيم المعلنة، والافتراضات الأساسية العميقة التي يسلّم بها الأعضاء دون وعي. وأثرها الاتصالي أن الرسائل الرسمية تفقد مصداقيتها إذا تعارضت مع الممارسات اليومية.</w:t>
      </w:r>
    </w:p>
    <w:p>
      <w:pPr>
        <w:pStyle w:val="Heading3"/>
        <w:bidi/>
        <w:spacing w:line="360" w:lineRule="auto"/>
        <w:jc w:val="lowKashida"/>
      </w:pPr>
      <w:r>
        <w:rPr>
          <w:rFonts w:ascii="Sakkal Majalla" w:cs="Sakkal Majalla" w:hAnsi="Sakkal Majalla"/>
          <w:rtl/>
        </w:rPr>
        <w:t xml:space="preserve">هـ. التفاعلية الرمزية</w:t>
      </w:r>
    </w:p>
    <w:p>
      <w:pPr>
        <w:bidi/>
        <w:spacing w:after="80" w:line="360" w:lineRule="auto"/>
        <w:jc w:val="lowKashida"/>
      </w:pPr>
      <w:r>
        <w:rPr>
          <w:rFonts w:ascii="Sakkal Majalla" w:cs="Sakkal Majalla" w:hAnsi="Sakkal Majalla"/>
          <w:sz w:val="28"/>
          <w:szCs w:val="28"/>
          <w:rtl/>
        </w:rPr>
        <w:t xml:space="preserve">تنطلق هذه النظرية من أن الأفراد يتصرفون وفق المعاني التي يمنحونها للأشياء، وأن هذه المعاني تنشأ من التفاعل الاجتماعي وتتعدل من خلاله (قاسيمي، 2013). وفي السياق التنظيمي يعني ذلك أن مفاهيم مثل "الإنجاز" أو "الالتزام" تتشكل عبر الحوارات اليومية، وأن على الإدارة الاهتمام بكيفية تفسير العاملين لقراراتها لا بمضمونها فقط.</w:t>
      </w:r>
    </w:p>
    <w:p>
      <w:pPr>
        <w:pStyle w:val="Heading3"/>
        <w:bidi/>
        <w:spacing w:line="360" w:lineRule="auto"/>
        <w:jc w:val="lowKashida"/>
      </w:pPr>
      <w:r>
        <w:rPr>
          <w:rFonts w:ascii="Sakkal Majalla" w:cs="Sakkal Majalla" w:hAnsi="Sakkal Majalla"/>
          <w:rtl/>
        </w:rPr>
        <w:t xml:space="preserve">و. نظريات القيادة والصراع التنظيمي</w:t>
      </w:r>
    </w:p>
    <w:p>
      <w:pPr>
        <w:bidi/>
        <w:spacing w:after="80" w:line="360" w:lineRule="auto"/>
        <w:jc w:val="lowKashida"/>
      </w:pPr>
      <w:r>
        <w:rPr>
          <w:rFonts w:ascii="Sakkal Majalla" w:cs="Sakkal Majalla" w:hAnsi="Sakkal Majalla"/>
          <w:sz w:val="28"/>
          <w:szCs w:val="28"/>
          <w:rtl/>
        </w:rPr>
        <w:t xml:space="preserve">تتناول نظريات القيادة الكيفية التي يؤثر بها القائد في الآخرين، ومنها القيادة التحويلية التي تقوم على الإلهام والتحفيز والاهتمام الفردي بكل موظف، وهي أبعاد اتصالية في جوهرها. أما نظريات الصراع فترى الصراع جزءًا طبيعيًا من الحياة التنظيمية، وتميز بين أساليب إدارته كالتعاون والتسوية والتجنب والتنافس، وتربط فعاليتها بطبيعة الموقف (كرميش، 2023). ويجمع بين هذين الاتجاهين أن كليهما يضع الاتصال في قلب العملية التنظيمية؛ فالقيادة الناجحة تقوم على القدرة على الإقناع والاستماع، وإدارة الصراع الناجحة تقوم على الحوار وتوضيح المواقف وتقريب وجهات النظر.</w:t>
      </w:r>
    </w:p>
    <w:p>
      <w:pPr>
        <w:pStyle w:val="Heading2"/>
        <w:bidi/>
        <w:spacing w:line="360" w:lineRule="auto"/>
        <w:jc w:val="lowKashida"/>
      </w:pPr>
      <w:r>
        <w:rPr>
          <w:rFonts w:ascii="Sakkal Majalla" w:cs="Sakkal Majalla" w:hAnsi="Sakkal Majalla"/>
          <w:rtl/>
        </w:rPr>
        <w:t xml:space="preserve">2.3 الآثار الاتصالية لهذه النظريات داخل المنظمة</w:t>
      </w:r>
    </w:p>
    <w:p>
      <w:pPr>
        <w:bidi/>
        <w:spacing w:after="80" w:line="360" w:lineRule="auto"/>
        <w:jc w:val="lowKashida"/>
      </w:pPr>
      <w:r>
        <w:rPr>
          <w:rFonts w:ascii="Sakkal Majalla" w:cs="Sakkal Majalla" w:hAnsi="Sakkal Majalla"/>
          <w:sz w:val="28"/>
          <w:szCs w:val="28"/>
          <w:rtl/>
        </w:rPr>
        <w:t xml:space="preserve">تقدم كل نظرية تصورًا مختلفًا لدور الاتصال، ولا تعني هذه الاختلافات أن إحداها صحيحة والبقية خاطئة؛ فالمنظمات المعاصرة تجمع بين وضوح القواعد الذي أكدته المدرسة الكلاسيكية، والاهتمام بالإنسان الذي أضافته مدرسة العلاقات الإنسانية، والانفتاح على البيئة الذي أبرزته نظرية النظم. ويلخص الجدول (1) هذه الفروق.</w:t>
      </w:r>
    </w:p>
    <w:p>
      <w:pPr>
        <w:keepNext/>
        <w:bidi/>
        <w:spacing w:after="80" w:before="120"/>
        <w:jc w:val="center"/>
      </w:pPr>
      <w:r>
        <w:rPr>
          <w:rFonts w:ascii="Sakkal Majalla" w:cs="Sakkal Majalla" w:hAnsi="Sakkal Majalla"/>
          <w:b/>
          <w:bCs/>
          <w:color w:val="1F4D78"/>
          <w:sz w:val="26"/>
          <w:szCs w:val="26"/>
          <w:rtl/>
        </w:rPr>
        <w:t xml:space="preserve">جدول (1): مقارنة بين نظريات الاتصال التنظيمي</w:t>
      </w:r>
    </w:p>
    <w:tbl>
      <w:tblPr>
        <w:bidiVisual/>
        <w:tblW w:type="dxa" w:w="9072"/>
        <w:tblBorders>
          <w:top w:val="single" w:color="9DC3E6" w:sz="4"/>
          <w:left w:val="single" w:color="9DC3E6" w:sz="4"/>
          <w:bottom w:val="single" w:color="9DC3E6" w:sz="4"/>
          <w:right w:val="single" w:color="9DC3E6" w:sz="4"/>
          <w:insideH w:val="single" w:color="9DC3E6" w:sz="4"/>
          <w:insideV w:val="single" w:color="9DC3E6" w:sz="4"/>
        </w:tblBorders>
      </w:tblPr>
      <w:tblGrid>
        <w:gridCol w:w="1800"/>
        <w:gridCol w:w="1800"/>
        <w:gridCol w:w="3172"/>
        <w:gridCol w:w="2300"/>
      </w:tblGrid>
      <w:tr>
        <w:trPr>
          <w:cantSplit/>
          <w:tblHeader/>
        </w:trPr>
        <w:tc>
          <w:tcPr>
            <w:tcW w:type="dxa" w:w="1800"/>
            <w:shd w:fill="2E74B5" w:color="auto" w:val="clear"/>
            <w:tcMar>
              <w:top w:type="dxa" w:w="50"/>
              <w:left w:type="dxa" w:w="100"/>
              <w:bottom w:type="dxa" w:w="50"/>
              <w:right w:type="dxa" w:w="100"/>
            </w:tcMar>
            <w:vAlign w:val="center"/>
          </w:tcPr>
          <w:p>
            <w:pPr>
              <w:bidi/>
              <w:jc w:val="center"/>
            </w:pPr>
            <w:r>
              <w:rPr>
                <w:rFonts w:ascii="Sakkal Majalla" w:cs="Sakkal Majalla" w:hAnsi="Sakkal Majalla"/>
                <w:b/>
                <w:bCs/>
                <w:color w:val="FFFFFF"/>
                <w:sz w:val="24"/>
                <w:szCs w:val="24"/>
                <w:rtl/>
              </w:rPr>
              <w:t xml:space="preserve">النظرية</w:t>
            </w:r>
          </w:p>
        </w:tc>
        <w:tc>
          <w:tcPr>
            <w:tcW w:type="dxa" w:w="1800"/>
            <w:shd w:fill="2E74B5" w:color="auto" w:val="clear"/>
            <w:tcMar>
              <w:top w:type="dxa" w:w="50"/>
              <w:left w:type="dxa" w:w="100"/>
              <w:bottom w:type="dxa" w:w="50"/>
              <w:right w:type="dxa" w:w="100"/>
            </w:tcMar>
            <w:vAlign w:val="center"/>
          </w:tcPr>
          <w:p>
            <w:pPr>
              <w:bidi/>
              <w:jc w:val="center"/>
            </w:pPr>
            <w:r>
              <w:rPr>
                <w:rFonts w:ascii="Sakkal Majalla" w:cs="Sakkal Majalla" w:hAnsi="Sakkal Majalla"/>
                <w:b/>
                <w:bCs/>
                <w:color w:val="FFFFFF"/>
                <w:sz w:val="24"/>
                <w:szCs w:val="24"/>
                <w:rtl/>
              </w:rPr>
              <w:t xml:space="preserve">أبرز الرواد</w:t>
            </w:r>
          </w:p>
        </w:tc>
        <w:tc>
          <w:tcPr>
            <w:tcW w:type="dxa" w:w="3172"/>
            <w:shd w:fill="2E74B5" w:color="auto" w:val="clear"/>
            <w:tcMar>
              <w:top w:type="dxa" w:w="50"/>
              <w:left w:type="dxa" w:w="100"/>
              <w:bottom w:type="dxa" w:w="50"/>
              <w:right w:type="dxa" w:w="100"/>
            </w:tcMar>
            <w:vAlign w:val="center"/>
          </w:tcPr>
          <w:p>
            <w:pPr>
              <w:bidi/>
              <w:jc w:val="center"/>
            </w:pPr>
            <w:r>
              <w:rPr>
                <w:rFonts w:ascii="Sakkal Majalla" w:cs="Sakkal Majalla" w:hAnsi="Sakkal Majalla"/>
                <w:b/>
                <w:bCs/>
                <w:color w:val="FFFFFF"/>
                <w:sz w:val="24"/>
                <w:szCs w:val="24"/>
                <w:rtl/>
              </w:rPr>
              <w:t xml:space="preserve">النظرة إلى الاتصال</w:t>
            </w:r>
          </w:p>
        </w:tc>
        <w:tc>
          <w:tcPr>
            <w:tcW w:type="dxa" w:w="2300"/>
            <w:shd w:fill="2E74B5" w:color="auto" w:val="clear"/>
            <w:tcMar>
              <w:top w:type="dxa" w:w="50"/>
              <w:left w:type="dxa" w:w="100"/>
              <w:bottom w:type="dxa" w:w="50"/>
              <w:right w:type="dxa" w:w="100"/>
            </w:tcMar>
            <w:vAlign w:val="center"/>
          </w:tcPr>
          <w:p>
            <w:pPr>
              <w:bidi/>
              <w:jc w:val="center"/>
            </w:pPr>
            <w:r>
              <w:rPr>
                <w:rFonts w:ascii="Sakkal Majalla" w:cs="Sakkal Majalla" w:hAnsi="Sakkal Majalla"/>
                <w:b/>
                <w:bCs/>
                <w:color w:val="FFFFFF"/>
                <w:sz w:val="24"/>
                <w:szCs w:val="24"/>
                <w:rtl/>
              </w:rPr>
              <w:t xml:space="preserve">الاتجاه الغالب</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الكلاسيكية</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تايلور، فيبر</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أداة لنقل الأوامر وضبط العمل</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هابط ورسمي</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العلاقات الإنسانية</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مايو</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وسيلة لإشباع الحاجات الاجتماعية</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صاعد وغير رسمي</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النظم</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كاتز وكان</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أداة للتنسيق والتكيف مع البيئة</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متعدد الاتجاهات مع تغذية راجعة</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الثقافية</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باكانوفسكي، شاين</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عملية لصناعة الثقافة والهوية</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رمزي وقصصي</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التفاعلية الرمزية</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بلومر</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تفاعل تُبنى من خلاله المعاني</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حواري تفسيري</w:t>
            </w:r>
          </w:p>
        </w:tc>
      </w:tr>
      <w:tr>
        <w:trPr>
          <w:cantSplit/>
          <w:tblHeader w:val="off"/>
        </w:trPr>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القيادة والصراع</w:t>
            </w:r>
          </w:p>
        </w:tc>
        <w:tc>
          <w:tcPr>
            <w:tcW w:type="dxa" w:w="18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باس، توماس وكيلمان</w:t>
            </w:r>
          </w:p>
        </w:tc>
        <w:tc>
          <w:tcPr>
            <w:tcW w:type="dxa" w:w="3172"/>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أداة للتأثير وإدارة الخلاف</w:t>
            </w:r>
          </w:p>
        </w:tc>
        <w:tc>
          <w:tcPr>
            <w:tcW w:type="dxa" w:w="2300"/>
            <w:tcMar>
              <w:top w:type="dxa" w:w="50"/>
              <w:left w:type="dxa" w:w="100"/>
              <w:bottom w:type="dxa" w:w="50"/>
              <w:right w:type="dxa" w:w="100"/>
            </w:tcMar>
            <w:vAlign w:val="center"/>
          </w:tcPr>
          <w:p>
            <w:pPr>
              <w:bidi/>
              <w:jc w:val="center"/>
            </w:pPr>
            <w:r>
              <w:rPr>
                <w:rFonts w:ascii="Sakkal Majalla" w:cs="Sakkal Majalla" w:hAnsi="Sakkal Majalla"/>
                <w:b w:val="false"/>
                <w:sz w:val="24"/>
                <w:szCs w:val="24"/>
                <w:rtl/>
              </w:rPr>
              <w:t xml:space="preserve">تفاعلي وحواري</w:t>
            </w:r>
          </w:p>
        </w:tc>
      </w:tr>
    </w:tbl>
    <w:p/>
    <w:p>
      <w:pPr>
        <w:pStyle w:val="Heading2"/>
        <w:bidi/>
        <w:spacing w:line="360" w:lineRule="auto"/>
        <w:jc w:val="lowKashida"/>
      </w:pPr>
      <w:r>
        <w:rPr>
          <w:rFonts w:ascii="Sakkal Majalla" w:cs="Sakkal Majalla" w:hAnsi="Sakkal Majalla"/>
          <w:rtl/>
        </w:rPr>
        <w:t xml:space="preserve">2.4 العلاقة بين القيم التنظيمية وفعالية العمل</w:t>
      </w:r>
    </w:p>
    <w:p>
      <w:pPr>
        <w:bidi/>
        <w:spacing w:after="80" w:line="360" w:lineRule="auto"/>
        <w:jc w:val="lowKashida"/>
      </w:pPr>
      <w:r>
        <w:rPr>
          <w:rFonts w:ascii="Sakkal Majalla" w:cs="Sakkal Majalla" w:hAnsi="Sakkal Majalla"/>
          <w:sz w:val="28"/>
          <w:szCs w:val="28"/>
          <w:rtl/>
        </w:rPr>
        <w:t xml:space="preserve">تمثل القيم التنظيمية المعتقدات المشتركة حول ما هو مهم ومقبول داخل المنظمة، مثل الشفافية والجودة واحترام المتعامل. وتؤثر هذه القيم في فعالية العمل حين تتحول من شعارات معلنة إلى ممارسات فعلية؛ إذ يؤكد Schein (1990) أن الفجوة بين القيم المعلنة والافتراضات الحقيقية تضعف الثقة وتربك العاملين. ويؤدي الاتصال دورًا محوريًا في سد هذه الفجوة، عبر ترجمة القيم إلى سلوكيات واضحة، وتقديم القادة نموذجًا عمليًا لها. فإذا أعلنت مؤسسة أن "سعادة الموظف" قيمة عليا، ثم كافأت العمل لساعات طويلة دون اعتبار للتوازن بين العمل والحياة، فإن الرسالة الفعلية التي يتلقاها العاملون تناقض الرسالة المعلنة، فينخفض رضاهم وتتراجع فعاليتهم.</w:t>
      </w:r>
    </w:p>
    <w:p>
      <w:pPr>
        <w:bidi/>
        <w:spacing w:after="80" w:line="360" w:lineRule="auto"/>
        <w:jc w:val="lowKashida"/>
      </w:pPr>
      <w:r>
        <w:rPr>
          <w:rFonts w:ascii="Sakkal Majalla" w:cs="Sakkal Majalla" w:hAnsi="Sakkal Majalla"/>
          <w:sz w:val="28"/>
          <w:szCs w:val="28"/>
          <w:rtl/>
        </w:rPr>
        <w:t xml:space="preserve">ومن القيم التي تتكرر في الخطاب المؤسسي الإماراتي قيم التميز والابتكار وإسعاد المتعاملين. وتحتاج هذه القيم إلى اتصال داخلي يوضح معناها العملي لكل وظيفة؛ فالابتكار مثلًا لا يتحقق إذا كان الموظف يخشى أن يُحاسب على فكرة لم تنجح، وإسعاد المتعاملين يصعب تحقيقه إذا كان الموظف نفسه يشعر بعدم الرضا. وبذلك يصبح رضا الموظف الداخلي شرطًا لتحقيق القيم الموجهة إلى الجمهور الخارجي.</w:t>
      </w:r>
    </w:p>
    <w:p>
      <w:pPr>
        <w:pStyle w:val="Heading2"/>
        <w:bidi/>
        <w:spacing w:line="360" w:lineRule="auto"/>
        <w:jc w:val="lowKashida"/>
      </w:pPr>
      <w:r>
        <w:rPr>
          <w:rFonts w:ascii="Sakkal Majalla" w:cs="Sakkal Majalla" w:hAnsi="Sakkal Majalla"/>
          <w:rtl/>
        </w:rPr>
        <w:t xml:space="preserve">2.5 الاتصال الداخلي والخارجي في المنظمات</w:t>
      </w:r>
    </w:p>
    <w:p>
      <w:pPr>
        <w:bidi/>
        <w:spacing w:after="80" w:line="360" w:lineRule="auto"/>
        <w:jc w:val="lowKashida"/>
      </w:pPr>
      <w:r>
        <w:rPr>
          <w:rFonts w:ascii="Sakkal Majalla" w:cs="Sakkal Majalla" w:hAnsi="Sakkal Majalla"/>
          <w:sz w:val="28"/>
          <w:szCs w:val="28"/>
          <w:rtl/>
        </w:rPr>
        <w:t xml:space="preserve">يشمل الاتصال الداخلي جميع أشكال التواصل بين أعضاء المنظمة، بينما يشمل الاتصال الخارجي علاقتها بجمهورها ووسائل الإعلام والجهات الأخرى، وهو المجال الذي تتولاه عادة إدارات العلاقات العامة والاتصال المؤسسي. وقد كشفت دراسة مسحية على ممارسي العلاقات العامة في الدوائر والهيئات الحكومية في إمارة دبي أن هؤلاء الممارسين يدركون أن العلاقة مع وسائل الإعلام يجب أن تحقق المصالح المتبادلة للطرفين، وأن وسائل الإعلام جمهور قائم بذاته ينبغي التعامل معه وفق خطط واضحة (عياد، 2016). والاتصالان مترابطان؛ فالموظف هو أول سفير للمنظمة، وما يعيشه داخلها ينعكس على صورتها لدى الجمهور. وفي السياق الإماراتي، حيث تحرص الجهات الحكومية على قياس رضا المتعاملين وإسعادهم، يصبح الربط بين الاتصالين أكثر وضوحًا؛ فالموظف الذي يشعر بالتقدير والوضوح في بيئة عمله يكون أقدر على تقديم خدمة إيجابية للمتعامل، بينما ينعكس استياؤه الداخلي، ولو بصورة غير مقصودة، على تعامله مع الجمهور.</w:t>
      </w:r>
    </w:p>
    <w:p>
      <w:pPr>
        <w:pStyle w:val="Heading2"/>
        <w:bidi/>
        <w:spacing w:line="360" w:lineRule="auto"/>
        <w:jc w:val="lowKashida"/>
      </w:pPr>
      <w:r>
        <w:rPr>
          <w:rFonts w:ascii="Sakkal Majalla" w:cs="Sakkal Majalla" w:hAnsi="Sakkal Majalla"/>
          <w:rtl/>
        </w:rPr>
        <w:t xml:space="preserve">2.6 مناخ الاتصال ورضا الموظفين</w:t>
      </w:r>
    </w:p>
    <w:p>
      <w:pPr>
        <w:bidi/>
        <w:spacing w:after="80" w:line="360" w:lineRule="auto"/>
        <w:jc w:val="lowKashida"/>
      </w:pPr>
      <w:r>
        <w:rPr>
          <w:rFonts w:ascii="Sakkal Majalla" w:cs="Sakkal Majalla" w:hAnsi="Sakkal Majalla"/>
          <w:sz w:val="28"/>
          <w:szCs w:val="28"/>
          <w:rtl/>
        </w:rPr>
        <w:t xml:space="preserve">يشير مناخ الاتصال إلى الانطباع العام الذي يكوّنه العاملون عن جودة الاتصال في مؤسستهم: هل تُتاح لهم المعلومات بصدق وفي الوقت المناسب؟ وهل يثقون بأن آراءهم ستُسمع ولن تُستخدم ضدهم؟ وتربط الأدبيات بين المناخ الاتصالي الإيجابي وارتفاع الرضا الوظيفي والالتزام التنظيمي وانخفاض الرغبة في ترك العمل (بن خليفة وفارس، 2014). ويتشكل هذا المناخ من عناصر أبرزها الثقة بالإدارة، والانفتاح في تداول المعلومات، والمشاركة في صنع القرار، والدعم الذي يقدمه المديرون.</w:t>
      </w:r>
    </w:p>
    <w:p>
      <w:pPr>
        <w:bidi/>
        <w:spacing w:after="80" w:line="360" w:lineRule="auto"/>
        <w:jc w:val="lowKashida"/>
      </w:pPr>
      <w:r>
        <w:rPr>
          <w:rFonts w:ascii="Sakkal Majalla" w:cs="Sakkal Majalla" w:hAnsi="Sakkal Majalla"/>
          <w:sz w:val="28"/>
          <w:szCs w:val="28"/>
          <w:rtl/>
        </w:rPr>
        <w:t xml:space="preserve">ويمكن التمييز بين مناخ دفاعي يسوده الحذر والتقييم المستمر والسيطرة، فيلجأ فيه العاملون إلى إخفاء الأخطاء وتجنب المبادرة، ومناخ داعم يقوم على الوصف بدلًا من الحكم، والتعاطف، والمساواة في الحوار، فيصبح فيه العاملون أكثر استعدادًا للتعاون والتعلم. ويرتبط المناخ الدفاعي بالتطبيق الصارم للنموذج البيروقراطي، بينما يجسد المناخ الداعم مبادئ مدرسة العلاقات الإنسانية والمقاربة الثقافية. ومن ثم فإن رضا الموظفين لا يتحدد بمحتوى الرسائل وحدها، بل بالمناخ الذي تُتبادل فيه.</w:t>
      </w:r>
    </w:p>
    <w:p>
      <w:pPr>
        <w:pStyle w:val="Heading1"/>
        <w:bidi/>
        <w:spacing w:line="360" w:lineRule="auto"/>
        <w:jc w:val="lowKashida"/>
      </w:pPr>
      <w:r>
        <w:rPr>
          <w:rFonts w:ascii="Sakkal Majalla" w:cs="Sakkal Majalla" w:hAnsi="Sakkal Majalla"/>
          <w:rtl/>
        </w:rPr>
        <w:t xml:space="preserve">ثالثًا: التحليل والمناقشة</w:t>
      </w:r>
    </w:p>
    <w:p>
      <w:pPr>
        <w:pStyle w:val="Heading2"/>
        <w:bidi/>
        <w:spacing w:line="360" w:lineRule="auto"/>
        <w:jc w:val="lowKashida"/>
      </w:pPr>
      <w:r>
        <w:rPr>
          <w:rFonts w:ascii="Sakkal Majalla" w:cs="Sakkal Majalla" w:hAnsi="Sakkal Majalla"/>
          <w:rtl/>
        </w:rPr>
        <w:t xml:space="preserve">3.1 تطبيقات عملية من المؤسسات الإماراتية</w:t>
      </w:r>
    </w:p>
    <w:p>
      <w:pPr>
        <w:bidi/>
        <w:spacing w:after="80" w:line="360" w:lineRule="auto"/>
        <w:jc w:val="lowKashida"/>
      </w:pPr>
      <w:r>
        <w:rPr>
          <w:rFonts w:ascii="Sakkal Majalla" w:cs="Sakkal Majalla" w:hAnsi="Sakkal Majalla"/>
          <w:sz w:val="28"/>
          <w:szCs w:val="28"/>
          <w:rtl/>
        </w:rPr>
        <w:t xml:space="preserve">الحالة الأولى: البرنامج الوطني للسعادة والإيجابية. اعتمدت حكومة الإمارات هذا البرنامج عام 2016، وتضمن تأسيس مجالس للسعادة في الجهات الاتحادية، وتبني نموذج لقياس السعادة المؤسسية، واختيار 60 رئيسًا تنفيذيًا للسعادة في الجهات الحكومية الاتحادية والمحلية (حكومة دولة الإمارات العربية المتحدة، د.ت.-أ). ومن منظور الاتصال التنظيمي، تمثل هذه المجالس قناة رسمية للاتصال الصاعد والأفقي، تتفق مع مبادئ مدرسة العلاقات الإنسانية، كما يمثل قياس السعادة شكلًا من أشكال التغذية الراجعة التي تؤكدها نظرية النظم. غير أن نجاح هذه الأدوات يتوقف على أن يرى الموظفون أثرًا فعليًا لآرائهم، وإلا تحولت إلى إجراء شكلي.</w:t>
      </w:r>
    </w:p>
    <w:p>
      <w:pPr>
        <w:bidi/>
        <w:spacing w:after="80" w:line="360" w:lineRule="auto"/>
        <w:jc w:val="lowKashida"/>
      </w:pPr>
      <w:r>
        <w:rPr>
          <w:rFonts w:ascii="Sakkal Majalla" w:cs="Sakkal Majalla" w:hAnsi="Sakkal Majalla"/>
          <w:sz w:val="28"/>
          <w:szCs w:val="28"/>
          <w:rtl/>
        </w:rPr>
        <w:t xml:space="preserve">ويمكن قراءة هذه الحالة أيضًا من منظور التفاعلية الرمزية؛ فمعنى "السعادة" في بيئة العمل لا يُفرض بقرار، بل يتشكل عبر تفاعل الموظفين مع ما يرونه من ممارسات. فإذا ارتبطت مبادرات السعادة في أذهانهم بفعاليات احتفالية فقط، فإنها ستُفهم على أنها نشاط ترفيهي منفصل عن واقع العمل، أما إذا ارتبطت بتحسين حقيقي في عبء العمل والتقدير والمرونة، فإنها تكتسب معنى أعمق يعزز الرضا والانتماء.</w:t>
      </w:r>
    </w:p>
    <w:p>
      <w:pPr>
        <w:bidi/>
        <w:spacing w:after="80" w:line="360" w:lineRule="auto"/>
        <w:jc w:val="lowKashida"/>
      </w:pPr>
      <w:r>
        <w:rPr>
          <w:rFonts w:ascii="Sakkal Majalla" w:cs="Sakkal Majalla" w:hAnsi="Sakkal Majalla"/>
          <w:sz w:val="28"/>
          <w:szCs w:val="28"/>
          <w:rtl/>
        </w:rPr>
        <w:t xml:space="preserve">الحالة الثانية: العمل عن بعد في الحكومة الاتحادية. في أبريل 2020 صدر قرار مجلس الوزراء رقم (27) لسنة 2020 بشأن نظام العمل عن بعد في الحكومة الاتحادية، ليُطبق في الظروف العادية إلى جانب العمل التقليدي بعد انتهاء الظروف الطارئة المرتبطة بجائحة كوفيد-19 (حكومة دولة الإمارات العربية المتحدة، د.ت.-ب). وقد كشفت دراسة للهيئة الاتحادية للموارد البشرية الحكومية أن أبرز سلبيات العمل عن بعد على المستوى الفردي تمثلت في الشعور بالعزلة، والعمل لساعات طويلة، وصعوبة التعامل مع تقنيات العمل عن بعد (الإمارات اليوم، 2023). وتوضح هذه الحالة أن التقنية وحدها لا تضمن رضا الموظفين، وأن الاتصال الرقمي يحتاج إلى تعويض ما يفقده العاملون من تواصل إنساني غير رسمي.</w:t>
      </w:r>
    </w:p>
    <w:p>
      <w:pPr>
        <w:bidi/>
        <w:spacing w:after="80" w:line="360" w:lineRule="auto"/>
        <w:jc w:val="lowKashida"/>
      </w:pPr>
      <w:r>
        <w:rPr>
          <w:rFonts w:ascii="Sakkal Majalla" w:cs="Sakkal Majalla" w:hAnsi="Sakkal Majalla"/>
          <w:sz w:val="28"/>
          <w:szCs w:val="28"/>
          <w:rtl/>
        </w:rPr>
        <w:t xml:space="preserve">الحالة الثالثة: العلاقات العامة في الجهات الحكومية بدبي. تناول عياد (2016) العلاقة بين إدارات العلاقات العامة والاتصال المؤسسي في الدوائر والهيئات الحكومية في إمارة دبي ووسائل الإعلام، معتمدًا على منهج المسح واستبانة طُبقت على ممارسي العلاقات العامة فيها. وتوصلت الدراسة إلى أن الممارسين يرون أن العلاقة مع الإعلام يجب أن تقوم على المصالح المتبادلة. وتُظهر هذه الحالة الترابط بين الاتصال الداخلي والخارجي؛ إذ إن قدرة المؤسسة على بناء علاقة متوازنة مع الإعلام والجمهور تعتمد على وضوح رسالتها لدى موظفيها، وعلى سرعة تدفق المعلومات بين أقسامها.</w:t>
      </w:r>
    </w:p>
    <w:p>
      <w:pPr>
        <w:bidi/>
        <w:spacing w:after="80" w:line="360" w:lineRule="auto"/>
        <w:jc w:val="lowKashida"/>
      </w:pPr>
      <w:r>
        <w:rPr>
          <w:rFonts w:ascii="Sakkal Majalla" w:cs="Sakkal Majalla" w:hAnsi="Sakkal Majalla"/>
          <w:sz w:val="28"/>
          <w:szCs w:val="28"/>
          <w:rtl/>
        </w:rPr>
        <w:t xml:space="preserve">ويؤكد ذلك أن الاتصال الداخلي جزء من الاستراتيجية الاتصالية الشاملة للمؤسسة (عياد، 2016)، إذ يصعب على أي مؤسسة أن تقدم رسالة متماسكة لجمهورها ما لم تكن رسالتها واضحة ومفهومة لدى موظفيها أولًا.</w:t>
      </w:r>
    </w:p>
    <w:p>
      <w:pPr>
        <w:bidi/>
        <w:spacing w:after="80" w:line="360" w:lineRule="auto"/>
        <w:jc w:val="lowKashida"/>
      </w:pPr>
      <w:r>
        <w:rPr>
          <w:rFonts w:ascii="Sakkal Majalla" w:cs="Sakkal Majalla" w:hAnsi="Sakkal Majalla"/>
          <w:sz w:val="28"/>
          <w:szCs w:val="28"/>
          <w:rtl/>
        </w:rPr>
        <w:t xml:space="preserve">وإلى جانب هذه الحالات، يمكن تناول مثال توضيحي من بيئة المؤسسات الإعلامية: لنفترض أن مؤسسة إعلامية قررت دمج غرفتي الأخبار التلفزيونية والرقمية. فإذا أُعلن القرار عبر بريد إلكتروني مقتضب دون شرح لأسبابه أو لأثره في الأدوار الوظيفية، فمن المرجح أن تنتشر الشائعات حول تقليص الوظائف وتتراجع الروح المعنوية. أما إذا سبقه حوار مع رؤساء الأقسام، ولقاءات مفتوحة للإجابة عن الأسئلة، ومشاركة العاملين في تصميم آليات العمل الجديدة، فإن احتمالات قبول التغيير ونجاحه تكون أعلى. ويجسد هذا المثال الفرق بين النظر إلى الاتصال بوصفه إعلانًا للقرار، والنظر إليه بوصفه جزءًا من صناعته.</w:t>
      </w:r>
    </w:p>
    <w:p>
      <w:pPr>
        <w:pStyle w:val="Heading2"/>
        <w:bidi/>
        <w:spacing w:line="360" w:lineRule="auto"/>
        <w:jc w:val="lowKashida"/>
      </w:pPr>
      <w:r>
        <w:rPr>
          <w:rFonts w:ascii="Sakkal Majalla" w:cs="Sakkal Majalla" w:hAnsi="Sakkal Majalla"/>
          <w:rtl/>
        </w:rPr>
        <w:t xml:space="preserve">3.2 القيادة والاتصال</w:t>
      </w:r>
    </w:p>
    <w:p>
      <w:pPr>
        <w:bidi/>
        <w:spacing w:after="80" w:line="360" w:lineRule="auto"/>
        <w:jc w:val="lowKashida"/>
      </w:pPr>
      <w:r>
        <w:rPr>
          <w:rFonts w:ascii="Sakkal Majalla" w:cs="Sakkal Majalla" w:hAnsi="Sakkal Majalla"/>
          <w:sz w:val="28"/>
          <w:szCs w:val="28"/>
          <w:rtl/>
        </w:rPr>
        <w:t xml:space="preserve">تُعد القيادة الفعالة ممارسة اتصالية في جوهرها؛ فالقائد يؤثر عبر قدرته على صياغة رؤية واضحة ونقلها والاستماع إلى فريقه، لا عبر سلطته الرسمية فقط. وفي السياق الإماراتي، يمثل المدير المباشر المصدر الأول الذي يستقي منه الموظفون المعلومات ويفسرون من خلاله قرارات المؤسسة، ولذلك فإن الرسائل الاستراتيجية للإدارة العليا قد تفقد أثرها إذا نقلها المدير المباشر بطريقة باردة أو غير مقنعة. ومن هنا يرتبط رضا الموظفين بمهارات مديريهم الاتصالية بقدر ارتباطه بالسياسات العامة للمؤسسة. ويتسق ذلك مع ما تؤكده الأدبيات من أن القائد الذي يمارس الاستماع الفعلي، ويشرح أسباب قراراته، ويعترف بجهود فريقه علنًا، يبني رصيدًا من الثقة يسمح له بقيادة فريقه في أوقات الضغط والتغيير (بن خليفة وفارس، 2014). كما أن التوجه الحكومي نحو تأهيل قيادات متخصصة في السعادة وجودة الحياة يعكس إدراكًا بأن رضا الموظفين مسؤولية قيادية، لا مسؤولية إدارة الموارد البشرية وحدها.</w:t>
      </w:r>
    </w:p>
    <w:p>
      <w:pPr>
        <w:pStyle w:val="Heading2"/>
        <w:bidi/>
        <w:spacing w:line="360" w:lineRule="auto"/>
        <w:jc w:val="lowKashida"/>
      </w:pPr>
      <w:r>
        <w:rPr>
          <w:rFonts w:ascii="Sakkal Majalla" w:cs="Sakkal Majalla" w:hAnsi="Sakkal Majalla"/>
          <w:rtl/>
        </w:rPr>
        <w:t xml:space="preserve">3.3 إدارة الصراع</w:t>
      </w:r>
    </w:p>
    <w:p>
      <w:pPr>
        <w:bidi/>
        <w:spacing w:after="80" w:line="360" w:lineRule="auto"/>
        <w:jc w:val="lowKashida"/>
      </w:pPr>
      <w:r>
        <w:rPr>
          <w:rFonts w:ascii="Sakkal Majalla" w:cs="Sakkal Majalla" w:hAnsi="Sakkal Majalla"/>
          <w:sz w:val="28"/>
          <w:szCs w:val="28"/>
          <w:rtl/>
        </w:rPr>
        <w:t xml:space="preserve">الصراع ظاهرة طبيعية في أي منظمة، وقد ينشأ بسبب تعارض الأهداف أو شح الموارد أو سوء الفهم. وفي المؤسسات الإعلامية الإماراتية، على سبيل المثال، قد ينشأ توتر بين الفرق التحريرية التي تسعى إلى الدقة والعمق، وفرق المنصات الرقمية التي تعمل تحت ضغط السرعة والانتشار. ويُعد أسلوب التعاون القائم على البحث عن حلول تحقق مصالح الطرفين الأكثر استدامة في القضايا المهمة، بينما يؤدي التجنب المزمن إلى تراكم الاستياء وتراجع الرضا (كرميش، 2023). ويكمن دور الاتصال في وضع قواعد واضحة للحوار تفصل بين نقد الفكرة ونقد صاحبها.</w:t>
      </w:r>
    </w:p>
    <w:p>
      <w:pPr>
        <w:bidi/>
        <w:spacing w:after="80" w:line="360" w:lineRule="auto"/>
        <w:jc w:val="lowKashida"/>
      </w:pPr>
      <w:r>
        <w:rPr>
          <w:rFonts w:ascii="Sakkal Majalla" w:cs="Sakkal Majalla" w:hAnsi="Sakkal Majalla"/>
          <w:sz w:val="28"/>
          <w:szCs w:val="28"/>
          <w:rtl/>
        </w:rPr>
        <w:t xml:space="preserve">ومن المهم التمييز بين الصراع المعرفي القائم على اختلاف الأفكار حول طريقة إنجاز العمل، والصراع الشخصي الذي يستهدف الأفراد؛ فالأول قد يكون مصدرًا للإبداع وتحسين القرارات، بينما يُضعف الثاني روح الفريق ويقلل الرضا. فالاجتماعات التحريرية في المؤسسات الإعلامية يمكن أن تكون ساحة لنقاش مثمر يحسن جودة التغطية، أو ساحة لتوتر هدام، والفارق بين الحالتين يكمن غالبًا في أسلوب إدارة الحوار ووضوح آليات حسم الخلاف. كما أن البيئة متعددة الثقافات في المؤسسات الإماراتية تجعل بعض الصراعات ناتجة عن سوء فهم ثقافي لا عن خلاف حقيقي، وهو ما يمكن معالجته بالتوعية والحوار. </w:t>
      </w:r>
    </w:p>
    <w:p>
      <w:pPr>
        <w:pStyle w:val="Heading2"/>
        <w:bidi/>
        <w:spacing w:line="360" w:lineRule="auto"/>
        <w:jc w:val="lowKashida"/>
      </w:pPr>
      <w:r>
        <w:rPr>
          <w:rFonts w:ascii="Sakkal Majalla" w:cs="Sakkal Majalla" w:hAnsi="Sakkal Majalla"/>
          <w:rtl/>
        </w:rPr>
        <w:t xml:space="preserve">3.4 الأخلاقيات</w:t>
      </w:r>
    </w:p>
    <w:p>
      <w:pPr>
        <w:bidi/>
        <w:spacing w:after="80" w:line="360" w:lineRule="auto"/>
        <w:jc w:val="lowKashida"/>
      </w:pPr>
      <w:r>
        <w:rPr>
          <w:rFonts w:ascii="Sakkal Majalla" w:cs="Sakkal Majalla" w:hAnsi="Sakkal Majalla"/>
          <w:sz w:val="28"/>
          <w:szCs w:val="28"/>
          <w:rtl/>
        </w:rPr>
        <w:t xml:space="preserve">تثير الأخلاقيات في الاتصال التنظيمي أسئلة حول الصدق والشفافية وحق العاملين في المعرفة. ومن أبرز الإشكاليات إخفاء المعلومات عن الموظفين في أوقات التغيير، أو تجميل الواقع في الرسائل الداخلية بما يخالف ما يعيشونه فعلًا. ويؤدي ذلك إلى فقدان الثقة، وهي الأساس الذي يقوم عليه الرضا الوظيفي. كما يطرح التحول الرقمي قضايا أخلاقية جديدة، مثل حدود مراقبة نشاط الموظفين إلكترونيًا أثناء العمل عن بعد، وحقهم في الانفصال عن العمل خارج ساعاته الرسمية. ومن الممارسات الأخلاقية الداعمة لرضا الموظفين وضوح معايير التقييم والترقية، وإتاحة قنوات آمنة للإبلاغ عن المخالفات، والالتزام بالصدق في الرسائل الداخلية حتى حين تحمل أخبارًا غير سارة؛ فالموظف يتقبل الخبر السيئ الصادق أكثر من تقبله لاكتشاف أن المعلومات حُجبت عنه.</w:t>
      </w:r>
    </w:p>
    <w:p>
      <w:pPr>
        <w:pStyle w:val="Heading2"/>
        <w:bidi/>
        <w:spacing w:line="360" w:lineRule="auto"/>
        <w:jc w:val="lowKashida"/>
      </w:pPr>
      <w:r>
        <w:rPr>
          <w:rFonts w:ascii="Sakkal Majalla" w:cs="Sakkal Majalla" w:hAnsi="Sakkal Majalla"/>
          <w:rtl/>
        </w:rPr>
        <w:t xml:space="preserve">3.5 الثقافة التنظيمية</w:t>
      </w:r>
    </w:p>
    <w:p>
      <w:pPr>
        <w:bidi/>
        <w:spacing w:after="80" w:line="360" w:lineRule="auto"/>
        <w:jc w:val="lowKashida"/>
      </w:pPr>
      <w:r>
        <w:rPr>
          <w:rFonts w:ascii="Sakkal Majalla" w:cs="Sakkal Majalla" w:hAnsi="Sakkal Majalla"/>
          <w:sz w:val="28"/>
          <w:szCs w:val="28"/>
          <w:rtl/>
        </w:rPr>
        <w:t xml:space="preserve">تحدد الثقافة التنظيمية ما يُقال وما لا يُقال داخل المؤسسة، ومن يحق له الكلام. وقد طرحت Edmondson (1999) مفهوم "الأمان النفسي"، أي اعتقاد أعضاء الفريق بأن بإمكانهم طرح الأسئلة والاعتراف بالأخطاء وتقديم أفكار جديدة دون خوف من العقاب، وربطته بقدرة الفرق على التعلم. ويرتبط هذا المفهوم ارتباطًا مباشرًا بأهداف برامج السعادة في المؤسسات الإماراتية؛ فالموظف الذي يخشى التعبير عن رأيه لا يمكن أن يكون راضيًا مهما توفرت له المزايا المادية. ويمكن للمؤسسة أن تعزز هذا الأمان بممارسات اتصالية بسيطة، مثل أن يبدأ المدير الاجتماع بالسؤال عن العقبات قبل النتائج، وأن يشارك أخطاءه وما تعلمه منها، وأن يتعامل مع الاقتراحات المختلفة بجدية حتى إن لم يأخذ بها.</w:t>
      </w:r>
    </w:p>
    <w:p>
      <w:pPr>
        <w:pStyle w:val="Heading2"/>
        <w:bidi/>
        <w:spacing w:line="360" w:lineRule="auto"/>
        <w:jc w:val="lowKashida"/>
      </w:pPr>
      <w:r>
        <w:rPr>
          <w:rFonts w:ascii="Sakkal Majalla" w:cs="Sakkal Majalla" w:hAnsi="Sakkal Majalla"/>
          <w:rtl/>
        </w:rPr>
        <w:t xml:space="preserve">3.6 التكنولوجيا والاتصال الرقمي</w:t>
      </w:r>
    </w:p>
    <w:p>
      <w:pPr>
        <w:bidi/>
        <w:spacing w:after="80" w:line="360" w:lineRule="auto"/>
        <w:jc w:val="lowKashida"/>
      </w:pPr>
      <w:r>
        <w:rPr>
          <w:rFonts w:ascii="Sakkal Majalla" w:cs="Sakkal Majalla" w:hAnsi="Sakkal Majalla"/>
          <w:sz w:val="28"/>
          <w:szCs w:val="28"/>
          <w:rtl/>
        </w:rPr>
        <w:t xml:space="preserve">أحدثت التكنولوجيا تحولًا عميقًا في الاتصال الداخلي، إذ انتقلت المؤسسات إلى المنصات الرقمية ومؤتمرات الفيديو والتطبيقات الذكية، وأصبحت شبكات المعلومات داخل المؤسسة قناة رئيسية تربط بين الإدارة والعاملين وتسهّل وصول الرسائل الإدارية (عيسات، 2016). غير أن الوسائل تختلف في قدرتها على نقل المعاني المعقدة؛ فالرسائل الحساسة كإعادة الهيكلة تحتاج إلى لقاء مباشر، بينما تكفي الرسائل النصية للمعلومات الروتينية. وتؤكد نتائج دراسة الهيئة الاتحادية للموارد البشرية حول العزلة وطول ساعات العمل (الإمارات اليوم، 2023) أن الاتصال الرقمي يحتاج إلى سياسات تنظم استخدامه.</w:t>
      </w:r>
    </w:p>
    <w:p>
      <w:pPr>
        <w:bidi/>
        <w:spacing w:after="80" w:line="360" w:lineRule="auto"/>
        <w:jc w:val="lowKashida"/>
      </w:pPr>
      <w:r>
        <w:rPr>
          <w:rFonts w:ascii="Sakkal Majalla" w:cs="Sakkal Majalla" w:hAnsi="Sakkal Majalla"/>
          <w:sz w:val="28"/>
          <w:szCs w:val="28"/>
          <w:rtl/>
        </w:rPr>
        <w:t xml:space="preserve">ويضيف الذكاء الاصطناعي بعدًا جديدًا لهذه القضية؛ إذ بدأت المؤسسات تستخدمه في صياغة الرسائل الداخلية، والإجابة عن استفسارات الموظفين، وتحليل آرائهم في الاستبيانات. ورغم ما يوفره من سرعة وكفاءة، فإنه يطرح تساؤلات حول الطابع الإنساني للاتصال؛ فالموظف الذي يشعر بأن رسائل إدارته مصاغة آليًا، أو بأن شكواه تعالجها أداة لا إنسان، قد يفقد شعوره بالتقدير. ومن ثم ينبغي أن يُستخدم الذكاء الاصطناعي لدعم الاتصال الإنساني لا لاستبداله. </w:t>
      </w:r>
    </w:p>
    <w:p>
      <w:pPr>
        <w:pStyle w:val="Heading2"/>
        <w:bidi/>
        <w:spacing w:line="360" w:lineRule="auto"/>
        <w:jc w:val="lowKashida"/>
      </w:pPr>
      <w:r>
        <w:rPr>
          <w:rFonts w:ascii="Sakkal Majalla" w:cs="Sakkal Majalla" w:hAnsi="Sakkal Majalla"/>
          <w:rtl/>
        </w:rPr>
        <w:t xml:space="preserve">3.7 العولمة والتغيير التنظيمي</w:t>
      </w:r>
    </w:p>
    <w:p>
      <w:pPr>
        <w:bidi/>
        <w:spacing w:after="80" w:line="360" w:lineRule="auto"/>
        <w:jc w:val="lowKashida"/>
      </w:pPr>
      <w:r>
        <w:rPr>
          <w:rFonts w:ascii="Sakkal Majalla" w:cs="Sakkal Majalla" w:hAnsi="Sakkal Majalla"/>
          <w:sz w:val="28"/>
          <w:szCs w:val="28"/>
          <w:rtl/>
        </w:rPr>
        <w:t xml:space="preserve">تعمل المؤسسات الإماراتية في بيئة متعددة الجنسيات، مما يعني أن العاملين يحملون توقعات مختلفة حول طريقة تلقي التعليمات والتعبير عن الاعتراض؛ فبعضهم ينتمي إلى ثقافات تميل إلى احترام التسلسل الهرمي وتجنب مخالفة المدير علنًا. ويتطلب ذلك من الإدارة توفير قنوات متعددة لجمع الآراء، منها القنوات المكتوبة والسرية. أما في أوقات التغيير التنظيمي، فيرى Kotter (1995) أن من أبرز أسباب فشل محاولات التغيير أن القادة يقللون من حجم الاتصال اللازم لنقل رؤية التغيير بفارق كبير قد يصل إلى عشرة أضعاف، فيكتفون برسالة أو اجتماع واحد، بينما يحتاج العاملون إلى سماع رؤية التغيير مرارًا ورؤيتها في سلوك قادتهم. ويرى بن زروق وأوغيدني (2015) أن محاولات تغيير أنماط التسيير كثيرًا ما تصطدم بالمقاومة، خاصة في غياب نسق اتصالي يشجع الحوار والنقاش. وحين يغيب الاتصال الرسمي في أوقات التغيير تملأ الشائعات الفراغ، وتتحول حالة عدم اليقين إلى قلق ينعكس على الرضا والأداء معًا.</w:t>
      </w:r>
    </w:p>
    <w:p>
      <w:pPr>
        <w:pStyle w:val="Heading2"/>
        <w:bidi/>
        <w:spacing w:line="360" w:lineRule="auto"/>
        <w:jc w:val="lowKashida"/>
      </w:pPr>
      <w:r>
        <w:rPr>
          <w:rFonts w:ascii="Sakkal Majalla" w:cs="Sakkal Majalla" w:hAnsi="Sakkal Majalla"/>
          <w:rtl/>
        </w:rPr>
        <w:t xml:space="preserve">3.8 معوقات الاتصال الداخلي</w:t>
      </w:r>
    </w:p>
    <w:p>
      <w:pPr>
        <w:bidi/>
        <w:spacing w:after="80" w:line="360" w:lineRule="auto"/>
        <w:jc w:val="lowKashida"/>
      </w:pPr>
      <w:r>
        <w:rPr>
          <w:rFonts w:ascii="Sakkal Majalla" w:cs="Sakkal Majalla" w:hAnsi="Sakkal Majalla"/>
          <w:sz w:val="28"/>
          <w:szCs w:val="28"/>
          <w:rtl/>
        </w:rPr>
        <w:t xml:space="preserve">يكشف تحليل الحالات والقضايا السابقة عن مجموعة من المعوقات التي تحد من إسهام الاتصال الداخلي في رضا الموظفين. فهناك معوقات تنظيمية، مثل كثرة المستويات الإدارية التي تمر بها الرسالة فتتعرض للتأخير أو التحريف، وغياب سياسة واضحة تحدد من يتواصل مع من وبأي وسيلة. وهناك معوقات إنسانية، مثل خوف الموظف من التعبير عن رأيه، أو ضعف مهارات الاستماع لدى المديرين، أو اختلاف اللغات والخلفيات الثقافية بين العاملين. وهناك معوقات تقنية، مثل تشتت الرسائل بين منصات متعددة، والإرهاق الناتج عن كثرة الاجتماعات الافتراضية والإشعارات الرقمية.</w:t>
      </w:r>
    </w:p>
    <w:p>
      <w:pPr>
        <w:bidi/>
        <w:spacing w:after="80" w:line="360" w:lineRule="auto"/>
        <w:jc w:val="lowKashida"/>
      </w:pPr>
      <w:r>
        <w:rPr>
          <w:rFonts w:ascii="Sakkal Majalla" w:cs="Sakkal Majalla" w:hAnsi="Sakkal Majalla"/>
          <w:sz w:val="28"/>
          <w:szCs w:val="28"/>
          <w:rtl/>
        </w:rPr>
        <w:t xml:space="preserve">ولا تعمل هذه المعوقات بشكل منفصل، بل يعزز بعضها بعضًا؛ فالهيكل الهرمي المعقد يزيد من خوف الموظف من تجاوز مديره، والتشتت الرقمي يزيد من صعوبة وصول الرسائل المهمة إلى العاملين من خلفيات لغوية مختلفة. ولذلك فإن معالجتها تتطلب نظرة شاملة تجمع بين تعديل الهياكل وتطوير المهارات وتنظيم استخدام التقنية، وهو ما يتفق مع منظور نظرية النظم الذي يرى المنظمة كلًا مترابطًا.</w:t>
      </w:r>
    </w:p>
    <w:p>
      <w:pPr>
        <w:pStyle w:val="Heading2"/>
        <w:bidi/>
        <w:spacing w:line="360" w:lineRule="auto"/>
        <w:jc w:val="lowKashida"/>
      </w:pPr>
      <w:r>
        <w:rPr>
          <w:rFonts w:ascii="Sakkal Majalla" w:cs="Sakkal Majalla" w:hAnsi="Sakkal Majalla"/>
          <w:rtl/>
        </w:rPr>
        <w:t xml:space="preserve">3.9 قراءة نقدية</w:t>
      </w:r>
    </w:p>
    <w:p>
      <w:pPr>
        <w:bidi/>
        <w:spacing w:after="80" w:line="360" w:lineRule="auto"/>
        <w:jc w:val="lowKashida"/>
      </w:pPr>
      <w:r>
        <w:rPr>
          <w:rFonts w:ascii="Sakkal Majalla" w:cs="Sakkal Majalla" w:hAnsi="Sakkal Majalla"/>
          <w:sz w:val="28"/>
          <w:szCs w:val="28"/>
          <w:rtl/>
        </w:rPr>
        <w:t xml:space="preserve">يكشف التحليل عن عدة ملاحظات نقدية. أولها أن معظم نظريات الاتصال التنظيمي نشأت في سياقات غربية، وقد لا تنطبق نتائجها بالكامل على المؤسسات الإماراتية التي تتميز بتنوع ثقافي استثنائي وبدور حكومي قوي في توجيه بيئة العمل. وثانيها أن برامج السعادة ورضا الموظفين قد تتحول إلى خطاب رسمي إذا ركزت على الفعاليات والمظاهر المرئية دون أن تمس الافتراضات العميقة للثقافة التنظيمية بتعبير Schein (1990). وثالثها أن قياس الرضا عبر الاستبيانات وحدها قد لا يعكس الواقع إذا لم يشعر الموظفون بالأمان الكافي للإجابة بصدق. وأخيرًا فإن الأدبيات العربية في الاتصال التنظيمي تركز غالبًا على الجانب الوصفي، وتحتاج إلى مزيد من الدراسات الميدانية. وفي المقابل، تُحسب للتجربة الإماراتية جرأتها في تحويل رضا الموظفين وسعادتهم إلى سياسة حكومية معلنة ذات أدوات قياس ومسؤوليات محددة، وهو ما يوفر أرضية مناسبة لتطوير الاتصال الداخلي إذا ما اقترنت هذه الأدوات بثقافة حوار حقيقية.</w:t>
      </w:r>
    </w:p>
    <w:p>
      <w:pPr>
        <w:pStyle w:val="Heading1"/>
        <w:bidi/>
        <w:spacing w:line="360" w:lineRule="auto"/>
        <w:jc w:val="lowKashida"/>
      </w:pPr>
      <w:r>
        <w:rPr>
          <w:rFonts w:ascii="Sakkal Majalla" w:cs="Sakkal Majalla" w:hAnsi="Sakkal Majalla"/>
          <w:rtl/>
        </w:rPr>
        <w:t xml:space="preserve">رابعًا: الخاتمة والتوصيات</w:t>
      </w:r>
    </w:p>
    <w:p>
      <w:pPr>
        <w:pStyle w:val="Heading2"/>
        <w:bidi/>
        <w:spacing w:line="360" w:lineRule="auto"/>
        <w:jc w:val="lowKashida"/>
      </w:pPr>
      <w:r>
        <w:rPr>
          <w:rFonts w:ascii="Sakkal Majalla" w:cs="Sakkal Majalla" w:hAnsi="Sakkal Majalla"/>
          <w:rtl/>
        </w:rPr>
        <w:t xml:space="preserve">4.1 أهم النتائج</w:t>
      </w:r>
    </w:p>
    <w:p>
      <w:pPr>
        <w:bidi/>
        <w:spacing w:after="80" w:line="360" w:lineRule="auto"/>
        <w:jc w:val="lowKashida"/>
      </w:pPr>
      <w:r>
        <w:rPr>
          <w:rFonts w:ascii="Sakkal Majalla" w:cs="Sakkal Majalla" w:hAnsi="Sakkal Majalla"/>
          <w:sz w:val="28"/>
          <w:szCs w:val="28"/>
          <w:rtl/>
        </w:rPr>
        <w:t xml:space="preserve">توصلت الورقة إلى أن الاتصال التنظيمي الداخلي عامل رئيسي في رضا الموظفين، وأن هذا الرضا لا يتحقق بالسياسات والمبادرات وحدها، بل بقدرة المؤسسة على بناء اتصال ثنائي الاتجاه يشعر فيه الموظف بأن صوته مسموع. كما أظهرت الحالات الإماراتية أن البيئة المؤسسية في الدولة توفر أدوات متقدمة كمجالس السعادة وأنظمة العمل المرن، لكن فعاليتها تتوقف على جودة الاتصال المصاحب لها. وأكدت الورقة كذلك أن النظريات المختلفة للاتصال التنظيمي ليست بدائل متنافسة، بل عدسات متكاملة تساعد المؤسسة على فهم جوانب مختلفة من اتصالها، من وضوح الهيكل إلى عمق الثقافة. وتبين أخيرًا أن الاتصال الداخلي في المؤسسات الإعلامية يحمل أهمية مضاعفة، لأن مصداقية هذه المؤسسات أمام الجمهور تبدأ من وضوح رسالتها وتماسك فرقها من الداخل.</w:t>
      </w:r>
    </w:p>
    <w:p>
      <w:pPr>
        <w:pStyle w:val="Heading2"/>
        <w:bidi/>
        <w:spacing w:line="360" w:lineRule="auto"/>
        <w:jc w:val="lowKashida"/>
      </w:pPr>
      <w:r>
        <w:rPr>
          <w:rFonts w:ascii="Sakkal Majalla" w:cs="Sakkal Majalla" w:hAnsi="Sakkal Majalla"/>
          <w:rtl/>
        </w:rPr>
        <w:t xml:space="preserve">4.2 الإجابة عن أسئلة البحث</w:t>
      </w:r>
    </w:p>
    <w:p>
      <w:pPr>
        <w:bidi/>
        <w:spacing w:after="80" w:line="360" w:lineRule="auto"/>
        <w:jc w:val="lowKashida"/>
      </w:pPr>
      <w:r>
        <w:rPr>
          <w:rFonts w:ascii="Sakkal Majalla" w:cs="Sakkal Majalla" w:hAnsi="Sakkal Majalla"/>
          <w:sz w:val="28"/>
          <w:szCs w:val="28"/>
          <w:rtl/>
        </w:rPr>
        <w:t xml:space="preserve">فيما يتعلق بالسؤال الأول، تبين أن الاتصال التنظيمي هو تبادل الرسائل وتفسيرها داخل المنظمة ومع بيئتها، وأن أبرز نظرياته هي الكلاسيكية والعلاقات الإنسانية والنظم والثقافية والتفاعلية الرمزية ونظريات القيادة والصراع. وبالنسبة للسؤال الثاني، فإن لكل نظرية أثرها الاتصالي، من الاتصال الهابط الرسمي إلى الحوار وبناء المعنى المشترك. أما السؤال الثالث فقد أوضحت الإجابة عنه أن القيم التنظيمية تعزز الفعالية والرضا حين تتطابق الممارسات مع الشعارات. وفيما يخص السؤال الرابع، فقد اتضح أن القيادة والصراع والأخلاقيات والثقافة والتكنولوجيا والعولمة قضايا تؤثر في الاتصال الداخلي، وأن سوء إدارتها اتصاليًا ينعكس مباشرة على رضا الموظفين. وبذلك تكون الورقة قد أجابت عن السؤال المحوري لمشكلة البحث، إذ تبين أن الاتصال الداخلي يسهم في رضا الموظفين عبر توفير المعلومات، وإتاحة المشاركة، وبناء الثقة، وأن أبرز ما يحد من هذا الإسهام هو المعوقات التنظيمية والإنسانية والتقنية التي سبق تحليلها.</w:t>
      </w:r>
    </w:p>
    <w:p>
      <w:pPr>
        <w:pStyle w:val="Heading2"/>
        <w:bidi/>
        <w:spacing w:line="360" w:lineRule="auto"/>
        <w:jc w:val="lowKashida"/>
      </w:pPr>
      <w:r>
        <w:rPr>
          <w:rFonts w:ascii="Sakkal Majalla" w:cs="Sakkal Majalla" w:hAnsi="Sakkal Majalla"/>
          <w:rtl/>
        </w:rPr>
        <w:t xml:space="preserve">4.3 توصيات عملية للمنظمات</w:t>
      </w:r>
    </w:p>
    <w:p>
      <w:pPr>
        <w:pStyle w:val="ListParagraph"/>
        <w:numPr>
          <w:ilvl w:val="0"/>
          <w:numId w:val="4"/>
        </w:numPr>
        <w:bidi/>
        <w:spacing w:line="360" w:lineRule="auto"/>
        <w:jc w:val="lowKashida"/>
      </w:pPr>
      <w:r>
        <w:rPr>
          <w:rFonts w:ascii="Sakkal Majalla" w:cs="Sakkal Majalla" w:hAnsi="Sakkal Majalla"/>
          <w:sz w:val="28"/>
          <w:szCs w:val="28"/>
          <w:rtl/>
        </w:rPr>
        <w:t xml:space="preserve">تفعيل قنوات منتظمة للاتصال الصاعد، وإبلاغ الموظفين بالإجراءات المتخذة بناءً على آرائهم.</w:t>
      </w:r>
    </w:p>
    <w:p>
      <w:pPr>
        <w:pStyle w:val="ListParagraph"/>
        <w:numPr>
          <w:ilvl w:val="0"/>
          <w:numId w:val="4"/>
        </w:numPr>
        <w:bidi/>
        <w:spacing w:line="360" w:lineRule="auto"/>
        <w:jc w:val="lowKashida"/>
      </w:pPr>
      <w:r>
        <w:rPr>
          <w:rFonts w:ascii="Sakkal Majalla" w:cs="Sakkal Majalla" w:hAnsi="Sakkal Majalla"/>
          <w:sz w:val="28"/>
          <w:szCs w:val="28"/>
          <w:rtl/>
        </w:rPr>
        <w:t xml:space="preserve">تدريب المديرين المباشرين على مهارات الاستماع وإدارة الحوار والتفاوض.</w:t>
      </w:r>
    </w:p>
    <w:p>
      <w:pPr>
        <w:pStyle w:val="ListParagraph"/>
        <w:numPr>
          <w:ilvl w:val="0"/>
          <w:numId w:val="4"/>
        </w:numPr>
        <w:bidi/>
        <w:spacing w:line="360" w:lineRule="auto"/>
        <w:jc w:val="lowKashida"/>
      </w:pPr>
      <w:r>
        <w:rPr>
          <w:rFonts w:ascii="Sakkal Majalla" w:cs="Sakkal Majalla" w:hAnsi="Sakkal Majalla"/>
          <w:sz w:val="28"/>
          <w:szCs w:val="28"/>
          <w:rtl/>
        </w:rPr>
        <w:t xml:space="preserve">ترسيخ ثقافة الأمان النفسي عبر مكافأة من يطرح المشكلات مبكرًا بدلًا من معاقبته.</w:t>
      </w:r>
    </w:p>
    <w:p>
      <w:pPr>
        <w:pStyle w:val="ListParagraph"/>
        <w:numPr>
          <w:ilvl w:val="0"/>
          <w:numId w:val="4"/>
        </w:numPr>
        <w:bidi/>
        <w:spacing w:line="360" w:lineRule="auto"/>
        <w:jc w:val="lowKashida"/>
      </w:pPr>
      <w:r>
        <w:rPr>
          <w:rFonts w:ascii="Sakkal Majalla" w:cs="Sakkal Majalla" w:hAnsi="Sakkal Majalla"/>
          <w:sz w:val="28"/>
          <w:szCs w:val="28"/>
          <w:rtl/>
        </w:rPr>
        <w:t xml:space="preserve">وضع سياسة للاتصال الرقمي تحدد الوسيلة المناسبة لكل رسالة، وتعالج العزلة وطول ساعات العمل في العمل عن بعد.</w:t>
      </w:r>
    </w:p>
    <w:p>
      <w:pPr>
        <w:pStyle w:val="ListParagraph"/>
        <w:numPr>
          <w:ilvl w:val="0"/>
          <w:numId w:val="4"/>
        </w:numPr>
        <w:bidi/>
        <w:spacing w:line="360" w:lineRule="auto"/>
        <w:jc w:val="lowKashida"/>
      </w:pPr>
      <w:r>
        <w:rPr>
          <w:rFonts w:ascii="Sakkal Majalla" w:cs="Sakkal Majalla" w:hAnsi="Sakkal Majalla"/>
          <w:sz w:val="28"/>
          <w:szCs w:val="28"/>
          <w:rtl/>
        </w:rPr>
        <w:t xml:space="preserve">مراعاة التنوع الثقافي للعاملين في تصميم الرسائل وقنوات المشاركة.</w:t>
      </w:r>
    </w:p>
    <w:p>
      <w:pPr>
        <w:pStyle w:val="ListParagraph"/>
        <w:numPr>
          <w:ilvl w:val="0"/>
          <w:numId w:val="4"/>
        </w:numPr>
        <w:bidi/>
        <w:spacing w:line="360" w:lineRule="auto"/>
        <w:jc w:val="lowKashida"/>
      </w:pPr>
      <w:r>
        <w:rPr>
          <w:rFonts w:ascii="Sakkal Majalla" w:cs="Sakkal Majalla" w:hAnsi="Sakkal Majalla"/>
          <w:sz w:val="28"/>
          <w:szCs w:val="28"/>
          <w:rtl/>
        </w:rPr>
        <w:t xml:space="preserve">ربط مبادرات السعادة وجودة الحياة بتحسينات ملموسة في بيئة العمل، وقياس أثرها دوريًا عبر أدوات كمية ونوعية.</w:t>
      </w:r>
    </w:p>
    <w:p>
      <w:pPr>
        <w:pStyle w:val="ListParagraph"/>
        <w:numPr>
          <w:ilvl w:val="0"/>
          <w:numId w:val="4"/>
        </w:numPr>
        <w:bidi/>
        <w:spacing w:line="360" w:lineRule="auto"/>
        <w:jc w:val="lowKashida"/>
      </w:pPr>
      <w:r>
        <w:rPr>
          <w:rFonts w:ascii="Sakkal Majalla" w:cs="Sakkal Majalla" w:hAnsi="Sakkal Majalla"/>
          <w:sz w:val="28"/>
          <w:szCs w:val="28"/>
          <w:rtl/>
        </w:rPr>
        <w:t xml:space="preserve">إجراء تدقيق اتصالي سنوي يقيّم وضوح الرسائل ووصولها ومناخ الاتصال، وإعلان نتائجه للموظفين.</w:t>
      </w:r>
    </w:p>
    <w:p>
      <w:pPr>
        <w:pStyle w:val="Heading2"/>
        <w:bidi/>
        <w:spacing w:line="360" w:lineRule="auto"/>
        <w:jc w:val="lowKashida"/>
      </w:pPr>
      <w:r>
        <w:rPr>
          <w:rFonts w:ascii="Sakkal Majalla" w:cs="Sakkal Majalla" w:hAnsi="Sakkal Majalla"/>
          <w:rtl/>
        </w:rPr>
        <w:t xml:space="preserve">4.4 مقترحات لبحوث مستقبلية</w:t>
      </w:r>
    </w:p>
    <w:p>
      <w:pPr>
        <w:bidi/>
        <w:spacing w:after="80" w:line="360" w:lineRule="auto"/>
        <w:jc w:val="lowKashida"/>
      </w:pPr>
      <w:r>
        <w:rPr>
          <w:rFonts w:ascii="Sakkal Majalla" w:cs="Sakkal Majalla" w:hAnsi="Sakkal Majalla"/>
          <w:sz w:val="28"/>
          <w:szCs w:val="28"/>
          <w:rtl/>
        </w:rPr>
        <w:t xml:space="preserve">تقترح الورقة إجراء دراسات ميدانية تقيس العلاقة بين مناخ الاتصال الداخلي ورضا الموظفين في المؤسسات الإماراتية، ودراسة أثر أدوات الذكاء الاصطناعي في الاتصال الداخلي، إضافة إلى دراسات مقارنة بين المؤسسات الحكومية والخاصة في هذا المجال. كما يمكن دراسة تجارب الرؤساء التنفيذيين للسعادة في الجهات الحكومية بعد مرور عدة سنوات على إطلاق البرنامج، للتعرف على الممارسات الاتصالية التي أثبتت فعاليتها والتحديات التي واجهتهم، وكذلك دراسة واقع الاتصال الداخلي في المؤسسات الإعلامية الإماراتية في ظل التحول نحو المنصات الرقمية.</w:t>
      </w:r>
    </w:p>
    <w:p>
      <w:pPr>
        <w:pStyle w:val="Heading1"/>
        <w:pageBreakBefore/>
        <w:bidi/>
        <w:spacing w:line="360" w:lineRule="auto"/>
        <w:jc w:val="lowKashida"/>
      </w:pPr>
      <w:r>
        <w:rPr>
          <w:rFonts w:ascii="Sakkal Majalla" w:cs="Sakkal Majalla" w:hAnsi="Sakkal Majalla"/>
          <w:rtl/>
        </w:rPr>
        <w:t xml:space="preserve">المراجع</w:t>
      </w:r>
    </w:p>
    <w:p>
      <w:pPr>
        <w:pStyle w:val="Heading2"/>
        <w:bidi/>
        <w:spacing w:line="360" w:lineRule="auto"/>
        <w:jc w:val="lowKashida"/>
      </w:pPr>
      <w:r>
        <w:rPr>
          <w:rFonts w:ascii="Sakkal Majalla" w:cs="Sakkal Majalla" w:hAnsi="Sakkal Majalla"/>
          <w:rtl/>
        </w:rPr>
        <w:t xml:space="preserve">أولًا: المراجع العربية</w:t>
      </w:r>
    </w:p>
    <w:p>
      <w:pPr>
        <w:bidi/>
        <w:spacing w:after="100" w:line="360" w:lineRule="auto"/>
        <w:ind w:right="720" w:hanging="720"/>
        <w:jc w:val="start"/>
      </w:pPr>
      <w:r>
        <w:rPr>
          <w:rFonts w:ascii="Sakkal Majalla" w:cs="Sakkal Majalla" w:hAnsi="Sakkal Majalla"/>
          <w:b w:val="false"/>
          <w:sz w:val="28"/>
          <w:szCs w:val="28"/>
          <w:rtl/>
        </w:rPr>
        <w:t xml:space="preserve">الإمارات اليوم. (2023، 6 فبراير). </w:t>
      </w:r>
      <w:r>
        <w:rPr>
          <w:rFonts w:ascii="Sakkal Majalla" w:cs="Sakkal Majalla" w:hAnsi="Sakkal Majalla"/>
          <w:b/>
          <w:bCs/>
          <w:sz w:val="28"/>
          <w:szCs w:val="28"/>
          <w:rtl/>
        </w:rPr>
        <w:t xml:space="preserve">نجاح نظام «العمل عن بعد» مرهون بالتصدي لمخاوف الموظفين</w:t>
      </w:r>
      <w:r>
        <w:rPr>
          <w:rFonts w:ascii="Sakkal Majalla" w:cs="Sakkal Majalla" w:hAnsi="Sakkal Majalla"/>
          <w:b w:val="false"/>
          <w:sz w:val="28"/>
          <w:szCs w:val="28"/>
          <w:rtl/>
        </w:rPr>
        <w:t xml:space="preserve">. https://www.emaratalyoum.com/local-section/other/2023-02-06-1.1715259</w:t>
      </w:r>
    </w:p>
    <w:p>
      <w:pPr>
        <w:bidi/>
        <w:spacing w:after="100" w:line="360" w:lineRule="auto"/>
        <w:ind w:right="720" w:hanging="720"/>
        <w:jc w:val="start"/>
      </w:pPr>
      <w:r>
        <w:rPr>
          <w:rFonts w:ascii="Sakkal Majalla" w:cs="Sakkal Majalla" w:hAnsi="Sakkal Majalla"/>
          <w:b w:val="false"/>
          <w:sz w:val="28"/>
          <w:szCs w:val="28"/>
          <w:rtl/>
        </w:rPr>
        <w:t xml:space="preserve">بن خليفة، إسماعيل، وفارس، علي. (2014). المناخ التنظيمي وعلاقته بالرضا الوظيفي لدى العامل الجزائري: دراسة ميدانية بمصنع الإسمنت "متيجة" بمفتاح ولاية البليدة. </w:t>
      </w:r>
      <w:r>
        <w:rPr>
          <w:rFonts w:ascii="Sakkal Majalla" w:cs="Sakkal Majalla" w:hAnsi="Sakkal Majalla"/>
          <w:b/>
          <w:bCs/>
          <w:sz w:val="28"/>
          <w:szCs w:val="28"/>
          <w:rtl/>
        </w:rPr>
        <w:t xml:space="preserve">مجلة رؤى اقتصادية، 4</w:t>
      </w:r>
      <w:r>
        <w:rPr>
          <w:rFonts w:ascii="Sakkal Majalla" w:cs="Sakkal Majalla" w:hAnsi="Sakkal Majalla"/>
          <w:b w:val="false"/>
          <w:sz w:val="28"/>
          <w:szCs w:val="28"/>
          <w:rtl/>
        </w:rPr>
        <w:t xml:space="preserve">(7)، 87–100. https://asjp.cerist.dz/en/article/41884</w:t>
      </w:r>
    </w:p>
    <w:p>
      <w:pPr>
        <w:bidi/>
        <w:spacing w:after="100" w:line="360" w:lineRule="auto"/>
        <w:ind w:right="720" w:hanging="720"/>
        <w:jc w:val="start"/>
      </w:pPr>
      <w:r>
        <w:rPr>
          <w:rFonts w:ascii="Sakkal Majalla" w:cs="Sakkal Majalla" w:hAnsi="Sakkal Majalla"/>
          <w:b w:val="false"/>
          <w:sz w:val="28"/>
          <w:szCs w:val="28"/>
          <w:rtl/>
        </w:rPr>
        <w:t xml:space="preserve">بن زروق، جمال، وأوغيدني، هدى. (2015). الثقافة التنظيمية، الاتصال التنظيمي وإدارة الأفراد داخل المؤسسة. </w:t>
      </w:r>
      <w:r>
        <w:rPr>
          <w:rFonts w:ascii="Sakkal Majalla" w:cs="Sakkal Majalla" w:hAnsi="Sakkal Majalla"/>
          <w:b/>
          <w:bCs/>
          <w:sz w:val="28"/>
          <w:szCs w:val="28"/>
          <w:rtl/>
        </w:rPr>
        <w:t xml:space="preserve">دراسات اقتصادية، 9</w:t>
      </w:r>
      <w:r>
        <w:rPr>
          <w:rFonts w:ascii="Sakkal Majalla" w:cs="Sakkal Majalla" w:hAnsi="Sakkal Majalla"/>
          <w:b w:val="false"/>
          <w:sz w:val="28"/>
          <w:szCs w:val="28"/>
          <w:rtl/>
        </w:rPr>
        <w:t xml:space="preserve">(1)، 344–351. https://asjp.cerist.dz/en/article/86885</w:t>
      </w:r>
    </w:p>
    <w:p>
      <w:pPr>
        <w:bidi/>
        <w:spacing w:after="100" w:line="360" w:lineRule="auto"/>
        <w:ind w:right="720" w:hanging="720"/>
        <w:jc w:val="start"/>
      </w:pPr>
      <w:r>
        <w:rPr>
          <w:rFonts w:ascii="Sakkal Majalla" w:cs="Sakkal Majalla" w:hAnsi="Sakkal Majalla"/>
          <w:b w:val="false"/>
          <w:sz w:val="28"/>
          <w:szCs w:val="28"/>
          <w:rtl/>
        </w:rPr>
        <w:t xml:space="preserve">جمادي، منيرة. (2019). الاتصال في المؤسسة وتطوره عبر مدارس الفكر الإداري والتنظيمي. </w:t>
      </w:r>
      <w:r>
        <w:rPr>
          <w:rFonts w:ascii="Sakkal Majalla" w:cs="Sakkal Majalla" w:hAnsi="Sakkal Majalla"/>
          <w:b/>
          <w:bCs/>
          <w:sz w:val="28"/>
          <w:szCs w:val="28"/>
          <w:rtl/>
        </w:rPr>
        <w:t xml:space="preserve">مجلة بحوث الإدارة والاقتصاد، 1</w:t>
      </w:r>
      <w:r>
        <w:rPr>
          <w:rFonts w:ascii="Sakkal Majalla" w:cs="Sakkal Majalla" w:hAnsi="Sakkal Majalla"/>
          <w:b w:val="false"/>
          <w:sz w:val="28"/>
          <w:szCs w:val="28"/>
          <w:rtl/>
        </w:rPr>
        <w:t xml:space="preserve">(1)، 34–50. https://asjp.cerist.dz/en/article/121849</w:t>
      </w:r>
    </w:p>
    <w:p>
      <w:pPr>
        <w:bidi/>
        <w:spacing w:after="100" w:line="360" w:lineRule="auto"/>
        <w:ind w:right="720" w:hanging="720"/>
        <w:jc w:val="start"/>
      </w:pPr>
      <w:r>
        <w:rPr>
          <w:rFonts w:ascii="Sakkal Majalla" w:cs="Sakkal Majalla" w:hAnsi="Sakkal Majalla"/>
          <w:b w:val="false"/>
          <w:sz w:val="28"/>
          <w:szCs w:val="28"/>
          <w:rtl/>
        </w:rPr>
        <w:t xml:space="preserve">حكومة دولة الإمارات العربية المتحدة. (د.ت.-أ). </w:t>
      </w:r>
      <w:r>
        <w:rPr>
          <w:rFonts w:ascii="Sakkal Majalla" w:cs="Sakkal Majalla" w:hAnsi="Sakkal Majalla"/>
          <w:b/>
          <w:bCs/>
          <w:sz w:val="28"/>
          <w:szCs w:val="28"/>
          <w:rtl/>
        </w:rPr>
        <w:t xml:space="preserve">البرنامج الوطني للسعادة وجودة الحياة</w:t>
      </w:r>
      <w:r>
        <w:rPr>
          <w:rFonts w:ascii="Sakkal Majalla" w:cs="Sakkal Majalla" w:hAnsi="Sakkal Majalla"/>
          <w:b w:val="false"/>
          <w:sz w:val="28"/>
          <w:szCs w:val="28"/>
          <w:rtl/>
        </w:rPr>
        <w:t xml:space="preserve">. البوابة الرسمية لحكومة دولة الإمارات. https://u.ae/ar-ae/about-the-uae/the-uae-government/government-of-future/happiness/national-programme-for-happiness-and-wellbeing</w:t>
      </w:r>
    </w:p>
    <w:p>
      <w:pPr>
        <w:bidi/>
        <w:spacing w:after="100" w:line="360" w:lineRule="auto"/>
        <w:ind w:right="720" w:hanging="720"/>
        <w:jc w:val="start"/>
      </w:pPr>
      <w:r>
        <w:rPr>
          <w:rFonts w:ascii="Sakkal Majalla" w:cs="Sakkal Majalla" w:hAnsi="Sakkal Majalla"/>
          <w:b w:val="false"/>
          <w:sz w:val="28"/>
          <w:szCs w:val="28"/>
          <w:rtl/>
        </w:rPr>
        <w:t xml:space="preserve">حكومة دولة الإمارات العربية المتحدة. (د.ت.-ب). </w:t>
      </w:r>
      <w:r>
        <w:rPr>
          <w:rFonts w:ascii="Sakkal Majalla" w:cs="Sakkal Majalla" w:hAnsi="Sakkal Majalla"/>
          <w:b/>
          <w:bCs/>
          <w:sz w:val="28"/>
          <w:szCs w:val="28"/>
          <w:rtl/>
        </w:rPr>
        <w:t xml:space="preserve">تنفيذ نظام العمل عن بعد في الحكومة الاتحادية في الأحوال العادية</w:t>
      </w:r>
      <w:r>
        <w:rPr>
          <w:rFonts w:ascii="Sakkal Majalla" w:cs="Sakkal Majalla" w:hAnsi="Sakkal Majalla"/>
          <w:b w:val="false"/>
          <w:sz w:val="28"/>
          <w:szCs w:val="28"/>
          <w:rtl/>
        </w:rPr>
        <w:t xml:space="preserve">. البوابة الرسمية لحكومة دولة الإمارات. https://u.ae/ar/information-and-services/jobs/Sector-of-employment/working-in-uae-government-sector/implementing-a-remote-work-system-in-the-federal-government-in-normal-situations</w:t>
      </w:r>
    </w:p>
    <w:p>
      <w:pPr>
        <w:bidi/>
        <w:spacing w:after="100" w:line="360" w:lineRule="auto"/>
        <w:ind w:right="720" w:hanging="720"/>
        <w:jc w:val="start"/>
      </w:pPr>
      <w:r>
        <w:rPr>
          <w:rFonts w:ascii="Sakkal Majalla" w:cs="Sakkal Majalla" w:hAnsi="Sakkal Majalla"/>
          <w:b w:val="false"/>
          <w:sz w:val="28"/>
          <w:szCs w:val="28"/>
          <w:rtl/>
        </w:rPr>
        <w:t xml:space="preserve">دريدي، فاطمة، وزرفاوي، أمال. (2021). نماذج الاتصال التنظيمي في ضوء الفكر الإداري المعاصر. </w:t>
      </w:r>
      <w:r>
        <w:rPr>
          <w:rFonts w:ascii="Sakkal Majalla" w:cs="Sakkal Majalla" w:hAnsi="Sakkal Majalla"/>
          <w:b/>
          <w:bCs/>
          <w:sz w:val="28"/>
          <w:szCs w:val="28"/>
          <w:rtl/>
        </w:rPr>
        <w:t xml:space="preserve">مجلة رؤى للدراسات المعرفية والحضارية، 7</w:t>
      </w:r>
      <w:r>
        <w:rPr>
          <w:rFonts w:ascii="Sakkal Majalla" w:cs="Sakkal Majalla" w:hAnsi="Sakkal Majalla"/>
          <w:b w:val="false"/>
          <w:sz w:val="28"/>
          <w:szCs w:val="28"/>
          <w:rtl/>
        </w:rPr>
        <w:t xml:space="preserve">(2)، 127–142. https://asjp.cerist.dz/en/article/174050</w:t>
      </w:r>
    </w:p>
    <w:p>
      <w:pPr>
        <w:bidi/>
        <w:spacing w:after="100" w:line="360" w:lineRule="auto"/>
        <w:ind w:right="720" w:hanging="720"/>
        <w:jc w:val="start"/>
      </w:pPr>
      <w:r>
        <w:rPr>
          <w:rFonts w:ascii="Sakkal Majalla" w:cs="Sakkal Majalla" w:hAnsi="Sakkal Majalla"/>
          <w:b w:val="false"/>
          <w:sz w:val="28"/>
          <w:szCs w:val="28"/>
          <w:rtl/>
        </w:rPr>
        <w:t xml:space="preserve">العايب، رابح. (2008). الاتصال التنظيمي: أداة لتحقيق الفعالية التنظيمية. </w:t>
      </w:r>
      <w:r>
        <w:rPr>
          <w:rFonts w:ascii="Sakkal Majalla" w:cs="Sakkal Majalla" w:hAnsi="Sakkal Majalla"/>
          <w:b/>
          <w:bCs/>
          <w:sz w:val="28"/>
          <w:szCs w:val="28"/>
          <w:rtl/>
        </w:rPr>
        <w:t xml:space="preserve">مجلة العلوم الإنسانية، 19</w:t>
      </w:r>
      <w:r>
        <w:rPr>
          <w:rFonts w:ascii="Sakkal Majalla" w:cs="Sakkal Majalla" w:hAnsi="Sakkal Majalla"/>
          <w:b w:val="false"/>
          <w:sz w:val="28"/>
          <w:szCs w:val="28"/>
          <w:rtl/>
        </w:rPr>
        <w:t xml:space="preserve">(1)، 173–189. https://revue.umc.edu.dz/h/article/view/729</w:t>
      </w:r>
    </w:p>
    <w:p>
      <w:pPr>
        <w:bidi/>
        <w:spacing w:after="100" w:line="360" w:lineRule="auto"/>
        <w:ind w:right="720" w:hanging="720"/>
        <w:jc w:val="start"/>
      </w:pPr>
      <w:r>
        <w:rPr>
          <w:rFonts w:ascii="Sakkal Majalla" w:cs="Sakkal Majalla" w:hAnsi="Sakkal Majalla"/>
          <w:b w:val="false"/>
          <w:sz w:val="28"/>
          <w:szCs w:val="28"/>
          <w:rtl/>
        </w:rPr>
        <w:t xml:space="preserve">عياد، خيرت. (2016). العلاقة بين ممارسي العلاقات العامة ووسائل الإعلام: دراسة على المؤسسات الحكومية في إمارة دبي. </w:t>
      </w:r>
      <w:r>
        <w:rPr>
          <w:rFonts w:ascii="Sakkal Majalla" w:cs="Sakkal Majalla" w:hAnsi="Sakkal Majalla"/>
          <w:b/>
          <w:bCs/>
          <w:sz w:val="28"/>
          <w:szCs w:val="28"/>
          <w:rtl/>
        </w:rPr>
        <w:t xml:space="preserve">مجلة جامعة الشارقة للعلوم الإنسانية والاجتماعية، 13</w:t>
      </w:r>
      <w:r>
        <w:rPr>
          <w:rFonts w:ascii="Sakkal Majalla" w:cs="Sakkal Majalla" w:hAnsi="Sakkal Majalla"/>
          <w:b w:val="false"/>
          <w:sz w:val="28"/>
          <w:szCs w:val="28"/>
          <w:rtl/>
        </w:rPr>
        <w:t xml:space="preserve">(1)، 1–28. https://doi.org/10.36394/jhss/13/1/1</w:t>
      </w:r>
    </w:p>
    <w:p>
      <w:pPr>
        <w:bidi/>
        <w:spacing w:after="100" w:line="360" w:lineRule="auto"/>
        <w:ind w:right="720" w:hanging="720"/>
        <w:jc w:val="start"/>
      </w:pPr>
      <w:r>
        <w:rPr>
          <w:rFonts w:ascii="Sakkal Majalla" w:cs="Sakkal Majalla" w:hAnsi="Sakkal Majalla"/>
          <w:b w:val="false"/>
          <w:sz w:val="28"/>
          <w:szCs w:val="28"/>
          <w:rtl/>
        </w:rPr>
        <w:t xml:space="preserve">عيسات، سومية. (2016). الاتصال التنظيمي في ظل تكنولوجيا المعلومات والاتصال. </w:t>
      </w:r>
      <w:r>
        <w:rPr>
          <w:rFonts w:ascii="Sakkal Majalla" w:cs="Sakkal Majalla" w:hAnsi="Sakkal Majalla"/>
          <w:b/>
          <w:bCs/>
          <w:sz w:val="28"/>
          <w:szCs w:val="28"/>
          <w:rtl/>
        </w:rPr>
        <w:t xml:space="preserve">مجلة التنمية وإدارة الموارد البشرية، 2</w:t>
      </w:r>
      <w:r>
        <w:rPr>
          <w:rFonts w:ascii="Sakkal Majalla" w:cs="Sakkal Majalla" w:hAnsi="Sakkal Majalla"/>
          <w:b w:val="false"/>
          <w:sz w:val="28"/>
          <w:szCs w:val="28"/>
          <w:rtl/>
        </w:rPr>
        <w:t xml:space="preserve">(7)، 143–152. https://asjp.cerist.dz/en/article/38877</w:t>
      </w:r>
    </w:p>
    <w:p>
      <w:pPr>
        <w:bidi/>
        <w:spacing w:after="100" w:line="360" w:lineRule="auto"/>
        <w:ind w:right="720" w:hanging="720"/>
        <w:jc w:val="start"/>
      </w:pPr>
      <w:r>
        <w:rPr>
          <w:rFonts w:ascii="Sakkal Majalla" w:cs="Sakkal Majalla" w:hAnsi="Sakkal Majalla"/>
          <w:b w:val="false"/>
          <w:sz w:val="28"/>
          <w:szCs w:val="28"/>
          <w:rtl/>
        </w:rPr>
        <w:t xml:space="preserve">فاضل، فايزة، وسعدون، سمية. (2017). الاتصال التنظيمي ودوره في تحسين الأداء الوظيفي: دراسة ميدانية بمؤسسة الخزف بتافنة – مغنية. </w:t>
      </w:r>
      <w:r>
        <w:rPr>
          <w:rFonts w:ascii="Sakkal Majalla" w:cs="Sakkal Majalla" w:hAnsi="Sakkal Majalla"/>
          <w:b/>
          <w:bCs/>
          <w:sz w:val="28"/>
          <w:szCs w:val="28"/>
          <w:rtl/>
        </w:rPr>
        <w:t xml:space="preserve">مجلة روافد للدراسات والأبحاث العلمية في العلوم الاجتماعية والإنسانية، 1</w:t>
      </w:r>
      <w:r>
        <w:rPr>
          <w:rFonts w:ascii="Sakkal Majalla" w:cs="Sakkal Majalla" w:hAnsi="Sakkal Majalla"/>
          <w:b w:val="false"/>
          <w:sz w:val="28"/>
          <w:szCs w:val="28"/>
          <w:rtl/>
        </w:rPr>
        <w:t xml:space="preserve">(1)، 217–244. https://asjp.cerist.dz/en/article/68538</w:t>
      </w:r>
    </w:p>
    <w:p>
      <w:pPr>
        <w:bidi/>
        <w:spacing w:after="100" w:line="360" w:lineRule="auto"/>
        <w:ind w:right="720" w:hanging="720"/>
        <w:jc w:val="start"/>
      </w:pPr>
      <w:r>
        <w:rPr>
          <w:rFonts w:ascii="Sakkal Majalla" w:cs="Sakkal Majalla" w:hAnsi="Sakkal Majalla"/>
          <w:b w:val="false"/>
          <w:sz w:val="28"/>
          <w:szCs w:val="28"/>
          <w:rtl/>
        </w:rPr>
        <w:t xml:space="preserve">قاسيمي، ناصر. (2013). التفاعلية الرمزية وحقيقة ما وراء الاتصال داخل المنظمة. </w:t>
      </w:r>
      <w:r>
        <w:rPr>
          <w:rFonts w:ascii="Sakkal Majalla" w:cs="Sakkal Majalla" w:hAnsi="Sakkal Majalla"/>
          <w:b/>
          <w:bCs/>
          <w:sz w:val="28"/>
          <w:szCs w:val="28"/>
          <w:rtl/>
        </w:rPr>
        <w:t xml:space="preserve">مجلة التراث، 3</w:t>
      </w:r>
      <w:r>
        <w:rPr>
          <w:rFonts w:ascii="Sakkal Majalla" w:cs="Sakkal Majalla" w:hAnsi="Sakkal Majalla"/>
          <w:b w:val="false"/>
          <w:sz w:val="28"/>
          <w:szCs w:val="28"/>
          <w:rtl/>
        </w:rPr>
        <w:t xml:space="preserve">(1)، 21–27. https://asjp.cerist.dz/en/article/134074</w:t>
      </w:r>
    </w:p>
    <w:p>
      <w:pPr>
        <w:bidi/>
        <w:spacing w:after="100" w:line="360" w:lineRule="auto"/>
        <w:ind w:right="720" w:hanging="720"/>
        <w:jc w:val="start"/>
      </w:pPr>
      <w:r>
        <w:rPr>
          <w:rFonts w:ascii="Sakkal Majalla" w:cs="Sakkal Majalla" w:hAnsi="Sakkal Majalla"/>
          <w:b w:val="false"/>
          <w:sz w:val="28"/>
          <w:szCs w:val="28"/>
          <w:rtl/>
        </w:rPr>
        <w:t xml:space="preserve">كرميش، هشام. (2023). الاتصال ودوره في إدارة الصراع التنظيمي في المنظمات الحديثة: مقاربة نظرية تحليلية. </w:t>
      </w:r>
      <w:r>
        <w:rPr>
          <w:rFonts w:ascii="Sakkal Majalla" w:cs="Sakkal Majalla" w:hAnsi="Sakkal Majalla"/>
          <w:b/>
          <w:bCs/>
          <w:sz w:val="28"/>
          <w:szCs w:val="28"/>
          <w:rtl/>
        </w:rPr>
        <w:t xml:space="preserve">مجلة العلوم الاجتماعية، 17</w:t>
      </w:r>
      <w:r>
        <w:rPr>
          <w:rFonts w:ascii="Sakkal Majalla" w:cs="Sakkal Majalla" w:hAnsi="Sakkal Majalla"/>
          <w:b w:val="false"/>
          <w:sz w:val="28"/>
          <w:szCs w:val="28"/>
          <w:rtl/>
        </w:rPr>
        <w:t xml:space="preserve">(1)، 551–563. https://asjp.cerist.dz/en/article/218389</w:t>
      </w:r>
    </w:p>
    <w:p>
      <w:pPr>
        <w:pStyle w:val="Heading2"/>
        <w:bidi/>
        <w:spacing w:line="360" w:lineRule="auto"/>
        <w:jc w:val="lowKashida"/>
      </w:pPr>
      <w:r>
        <w:rPr>
          <w:rFonts w:ascii="Sakkal Majalla" w:cs="Sakkal Majalla" w:hAnsi="Sakkal Majalla"/>
          <w:rtl/>
        </w:rPr>
        <w:t xml:space="preserve">ثانيًا: المراجع الأجنبية</w:t>
      </w:r>
    </w:p>
    <w:p>
      <w:pPr>
        <w:spacing w:after="100" w:line="360" w:lineRule="auto"/>
        <w:ind w:left="720" w:hanging="720"/>
        <w:jc w:val="left"/>
      </w:pPr>
      <w:r>
        <w:rPr>
          <w:rFonts w:ascii="Times New Roman" w:cs="Times New Roman" w:eastAsia="Times New Roman" w:hAnsi="Times New Roman"/>
          <w:i w:val="false"/>
          <w:iCs w:val="false"/>
          <w:sz w:val="24"/>
          <w:szCs w:val="24"/>
        </w:rPr>
        <w:t xml:space="preserve">Edmondson, A. (1999). Psychological safety and learning behavior in work teams. </w:t>
      </w:r>
      <w:r>
        <w:rPr>
          <w:rFonts w:ascii="Times New Roman" w:cs="Times New Roman" w:eastAsia="Times New Roman" w:hAnsi="Times New Roman"/>
          <w:i/>
          <w:iCs/>
          <w:sz w:val="24"/>
          <w:szCs w:val="24"/>
        </w:rPr>
        <w:t xml:space="preserve">Administrative Science Quarterly, 44</w:t>
      </w:r>
      <w:r>
        <w:rPr>
          <w:rFonts w:ascii="Times New Roman" w:cs="Times New Roman" w:eastAsia="Times New Roman" w:hAnsi="Times New Roman"/>
          <w:i w:val="false"/>
          <w:iCs w:val="false"/>
          <w:sz w:val="24"/>
          <w:szCs w:val="24"/>
        </w:rPr>
        <w:t xml:space="preserve">(2), 350–383. https://doi.org/10.2307/2666999</w:t>
      </w:r>
    </w:p>
    <w:p>
      <w:pPr>
        <w:spacing w:after="100" w:line="360" w:lineRule="auto"/>
        <w:ind w:left="720" w:hanging="720"/>
        <w:jc w:val="left"/>
      </w:pPr>
      <w:r>
        <w:rPr>
          <w:rFonts w:ascii="Times New Roman" w:cs="Times New Roman" w:eastAsia="Times New Roman" w:hAnsi="Times New Roman"/>
          <w:i w:val="false"/>
          <w:iCs w:val="false"/>
          <w:sz w:val="24"/>
          <w:szCs w:val="24"/>
        </w:rPr>
        <w:t xml:space="preserve">Kotter, J. P. (1995). Leading change: Why transformation efforts fail. </w:t>
      </w:r>
      <w:r>
        <w:rPr>
          <w:rFonts w:ascii="Times New Roman" w:cs="Times New Roman" w:eastAsia="Times New Roman" w:hAnsi="Times New Roman"/>
          <w:i/>
          <w:iCs/>
          <w:sz w:val="24"/>
          <w:szCs w:val="24"/>
        </w:rPr>
        <w:t xml:space="preserve">Harvard Business Review, 73</w:t>
      </w:r>
      <w:r>
        <w:rPr>
          <w:rFonts w:ascii="Times New Roman" w:cs="Times New Roman" w:eastAsia="Times New Roman" w:hAnsi="Times New Roman"/>
          <w:i w:val="false"/>
          <w:iCs w:val="false"/>
          <w:sz w:val="24"/>
          <w:szCs w:val="24"/>
        </w:rPr>
        <w:t xml:space="preserve">(2), 59–67. https://hbr.org/2007/01/leading-change-why-transformation-efforts-fail</w:t>
      </w:r>
    </w:p>
    <w:p>
      <w:pPr>
        <w:spacing w:after="100" w:line="360" w:lineRule="auto"/>
        <w:ind w:left="720" w:hanging="720"/>
        <w:jc w:val="left"/>
      </w:pPr>
      <w:r>
        <w:rPr>
          <w:rFonts w:ascii="Times New Roman" w:cs="Times New Roman" w:eastAsia="Times New Roman" w:hAnsi="Times New Roman"/>
          <w:i w:val="false"/>
          <w:iCs w:val="false"/>
          <w:sz w:val="24"/>
          <w:szCs w:val="24"/>
        </w:rPr>
        <w:t xml:space="preserve">Schein, E. H. (1990). Organizational culture. </w:t>
      </w:r>
      <w:r>
        <w:rPr>
          <w:rFonts w:ascii="Times New Roman" w:cs="Times New Roman" w:eastAsia="Times New Roman" w:hAnsi="Times New Roman"/>
          <w:i/>
          <w:iCs/>
          <w:sz w:val="24"/>
          <w:szCs w:val="24"/>
        </w:rPr>
        <w:t xml:space="preserve">American Psychologist, 45</w:t>
      </w:r>
      <w:r>
        <w:rPr>
          <w:rFonts w:ascii="Times New Roman" w:cs="Times New Roman" w:eastAsia="Times New Roman" w:hAnsi="Times New Roman"/>
          <w:i w:val="false"/>
          <w:iCs w:val="false"/>
          <w:sz w:val="24"/>
          <w:szCs w:val="24"/>
        </w:rPr>
        <w:t xml:space="preserve">(2), 109–119. https://doi.org/10.1037/0003-066X.45.2.109</w:t>
      </w:r>
    </w:p>
    <w:sectPr>
      <w:footerReference w:type="default" r:id="rId6"/>
      <w:footerReference w:type="first" r:id="rId7"/>
      <w:pgSz w:w="11906" w:h="16838" w:orient="portrait"/>
      <w:pgMar w:top="1417" w:right="1417" w:bottom="1417" w:left="1417" w:header="720" w:footer="720" w:gutter="0"/>
      <w:pgBorders w:display="firstPage" w:offsetFrom="page">
        <w:top w:val="doubleWave" w:color="auto" w:sz="6" w:space="24"/>
        <w:left w:val="doubleWave" w:color="auto" w:sz="6" w:space="24"/>
        <w:bottom w:val="doubleWave" w:color="auto" w:sz="6" w:space="24"/>
        <w:right w:val="doubleWave" w:color="auto" w:sz="6" w:space="24"/>
      </w:pgBorders>
      <w:pgNumType w:start="0" w:fmt="numberInDash"/>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shd w:fill="E6E6E6" w:color="auto" w:val="clear"/>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right="720" w:hanging="360"/>
      </w:pPr>
    </w:lvl>
  </w:abstractNum>
  <w:abstractNum w:abstractNumId="3" w15:restartNumberingAfterBreak="0">
    <w:multiLevelType w:val="hybridMultilevel"/>
    <w:lvl w:ilvl="0" w:tentative="1">
      <w:start w:val="1"/>
      <w:numFmt w:val="bullet"/>
      <w:lvlText w:val="-"/>
      <w:lvlJc w:val="left"/>
      <w:pPr>
        <w:ind w:righ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hAnsi="Sakkal Majalla"/>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60" w:before="240"/>
      <w:outlineLvl w:val="0"/>
    </w:pPr>
    <w:rPr>
      <w:rFonts w:ascii="Sakkal Majalla" w:cs="Sakkal Majalla" w:hAnsi="Sakkal Majalla"/>
      <w:b/>
      <w:bCs/>
      <w:color w:val="2E74B5"/>
      <w:sz w:val="32"/>
      <w:szCs w:val="32"/>
    </w:rPr>
  </w:style>
  <w:style w:type="paragraph" w:styleId="Heading2">
    <w:name w:val="Heading 2"/>
    <w:basedOn w:val="Normal"/>
    <w:next w:val="Normal"/>
    <w:qFormat/>
    <w:pPr>
      <w:keepNext/>
      <w:keepLines/>
      <w:spacing w:after="40" w:before="160"/>
      <w:outlineLvl w:val="1"/>
    </w:pPr>
    <w:rPr>
      <w:rFonts w:ascii="Sakkal Majalla" w:cs="Sakkal Majalla" w:hAnsi="Sakkal Majalla"/>
      <w:b/>
      <w:bCs/>
      <w:color w:val="2E74B5"/>
      <w:sz w:val="30"/>
      <w:szCs w:val="30"/>
    </w:rPr>
  </w:style>
  <w:style w:type="paragraph" w:styleId="Heading3">
    <w:name w:val="Heading 3"/>
    <w:basedOn w:val="Normal"/>
    <w:next w:val="Normal"/>
    <w:qFormat/>
    <w:pPr>
      <w:keepNext/>
      <w:keepLines/>
      <w:spacing w:after="20" w:before="80"/>
      <w:outlineLvl w:val="2"/>
    </w:pPr>
    <w:rPr>
      <w:rFonts w:ascii="Sakkal Majalla" w:cs="Sakkal Majalla" w:hAnsi="Sakkal Majalla"/>
      <w:b/>
      <w:bCs/>
      <w:color w:val="1F4D78"/>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6c38c11a5b08aa8edf5b3ee3c9fd520cf486e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2026-10-28T13:28:33.567Z</dcterms:created>
  <dcterms:modified xsi:type="dcterms:W3CDTF">2026-10-28T13:28:33.567Z</dcterms:modified>
</cp:coreProperties>
</file>

<file path=docProps/custom.xml><?xml version="1.0" encoding="utf-8"?>
<Properties xmlns="http://schemas.openxmlformats.org/officeDocument/2006/custom-properties" xmlns:vt="http://schemas.openxmlformats.org/officeDocument/2006/docPropsVTypes"/>
</file>