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Defect Classes in DeepPCB HRIPCB and PCB Defect</w:t>
      </w:r>
    </w:p>
    <w:p>
      <w:r>
        <w:rPr>
          <w:b/>
        </w:rPr>
        <w:t>A practical class guide for MicroPCB-YOLO | Verified 12 September 2026</w:t>
      </w:r>
    </w:p>
    <w:p>
      <w:r>
        <w:rPr>
          <w:b w:val="0"/>
        </w:rPr>
        <w:t>Each dataset contains six defect classes. Five names describe broadly shared defect families; the remaining class differs. This guide explains the visual meaning of every class and the label distinctions needed before training or combining datasets.</w:t>
      </w:r>
    </w:p>
    <w:p>
      <w:pPr>
        <w:pStyle w:val="Heading2"/>
      </w:pPr>
      <w:r>
        <w:t>Class correspondence across datasets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2448"/>
        <w:gridCol w:w="2520"/>
        <w:gridCol w:w="2664"/>
      </w:tblGrid>
      <w:tr>
        <w:trPr>
          <w:cantSplit/>
          <w:tblHeader/>
        </w:trPr>
        <w:tc>
          <w:tcPr>
            <w:tcW w:type="dxa" w:w="2304"/>
            <w:vAlign w:val="center"/>
            <w:shd w:fill="243746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Defect family</w:t>
            </w:r>
          </w:p>
        </w:tc>
        <w:tc>
          <w:tcPr>
            <w:tcW w:type="dxa" w:w="2448"/>
            <w:vAlign w:val="center"/>
            <w:shd w:fill="243746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DeepPCB [1]</w:t>
            </w:r>
          </w:p>
        </w:tc>
        <w:tc>
          <w:tcPr>
            <w:tcW w:type="dxa" w:w="2520"/>
            <w:vAlign w:val="center"/>
            <w:shd w:fill="243746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HRIPCB / PKU [3]</w:t>
            </w:r>
          </w:p>
        </w:tc>
        <w:tc>
          <w:tcPr>
            <w:tcW w:type="dxa" w:w="2664"/>
            <w:vAlign w:val="center"/>
            <w:shd w:fill="243746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PCB-Defect v1 [4]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Broken connection</w:t>
            </w:r>
          </w:p>
        </w:tc>
        <w:tc>
          <w:tcPr>
            <w:tcW w:type="dxa" w:w="2448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open</w:t>
            </w:r>
          </w:p>
        </w:tc>
        <w:tc>
          <w:tcPr>
            <w:tcW w:type="dxa" w:w="2520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Open circuit</w:t>
            </w:r>
          </w:p>
        </w:tc>
        <w:tc>
          <w:tcPr>
            <w:tcW w:type="dxa" w:w="2664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Open circuit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Unwanted connection</w:t>
            </w:r>
          </w:p>
        </w:tc>
        <w:tc>
          <w:tcPr>
            <w:tcW w:type="dxa" w:w="2448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short</w:t>
            </w:r>
          </w:p>
        </w:tc>
        <w:tc>
          <w:tcPr>
            <w:tcW w:type="dxa" w:w="2520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Short</w:t>
            </w:r>
          </w:p>
        </w:tc>
        <w:tc>
          <w:tcPr>
            <w:tcW w:type="dxa" w:w="2664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Short circuit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Edge notch</w:t>
            </w:r>
          </w:p>
        </w:tc>
        <w:tc>
          <w:tcPr>
            <w:tcW w:type="dxa" w:w="2448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mousebite</w:t>
            </w:r>
          </w:p>
        </w:tc>
        <w:tc>
          <w:tcPr>
            <w:tcW w:type="dxa" w:w="2520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Mouse bite</w:t>
            </w:r>
          </w:p>
        </w:tc>
        <w:tc>
          <w:tcPr>
            <w:tcW w:type="dxa" w:w="2664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Mouse bite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Attached projection</w:t>
            </w:r>
          </w:p>
        </w:tc>
        <w:tc>
          <w:tcPr>
            <w:tcW w:type="dxa" w:w="2448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spur</w:t>
            </w:r>
          </w:p>
        </w:tc>
        <w:tc>
          <w:tcPr>
            <w:tcW w:type="dxa" w:w="2520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Spur</w:t>
            </w:r>
          </w:p>
        </w:tc>
        <w:tc>
          <w:tcPr>
            <w:tcW w:type="dxa" w:w="2664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Spur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Unwanted copper island</w:t>
            </w:r>
          </w:p>
        </w:tc>
        <w:tc>
          <w:tcPr>
            <w:tcW w:type="dxa" w:w="2448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copper / spurious copper</w:t>
            </w:r>
          </w:p>
        </w:tc>
        <w:tc>
          <w:tcPr>
            <w:tcW w:type="dxa" w:w="2520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Spurious copper</w:t>
            </w:r>
          </w:p>
        </w:tc>
        <w:tc>
          <w:tcPr>
            <w:tcW w:type="dxa" w:w="2664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Spurious copper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Dataset-specific sixth class</w:t>
            </w:r>
          </w:p>
        </w:tc>
        <w:tc>
          <w:tcPr>
            <w:tcW w:type="dxa" w:w="2448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pin-hole</w:t>
            </w:r>
          </w:p>
        </w:tc>
        <w:tc>
          <w:tcPr>
            <w:tcW w:type="dxa" w:w="2520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Missing hole</w:t>
            </w:r>
          </w:p>
        </w:tc>
        <w:tc>
          <w:tcPr>
            <w:tcW w:type="dxa" w:w="2664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Missing pad</w:t>
            </w:r>
          </w:p>
        </w:tc>
      </w:tr>
    </w:tbl>
    <w:p>
      <w:pPr>
        <w:pStyle w:val="Heading2"/>
      </w:pPr>
      <w:r>
        <w:t>Three distinctions that matter</w:t>
      </w:r>
    </w:p>
    <w:p>
      <w:r>
        <w:rPr>
          <w:b w:val="0"/>
        </w:rPr>
        <w:t>Pin-hole: an unwanted void inside copper. Missing hole: an intended hole is absent. Missing pad: an intended copper contact area is partly or entirely absent. These are different visual conditions; keep separate labels rather than treating them as synonyms.</w:t>
      </w:r>
    </w:p>
    <w:p>
      <w:r>
        <w:rPr>
          <w:b w:val="0"/>
        </w:rPr>
        <w:t>Mouse bite removes material from an edge; a spur adds an attached projection. A short bridges conductors; spurious copper is an unwanted isolated fragment. These visual cues help interpret annotations, but a photograph alone does not establish electrical continuity.</w:t>
      </w:r>
    </w:p>
    <w:p>
      <w:pPr>
        <w:pStyle w:val="Heading2"/>
      </w:pPr>
      <w:r>
        <w:t>Using the labels in your experiments</w:t>
      </w:r>
    </w:p>
    <w:p>
      <w:r>
        <w:rPr>
          <w:b w:val="0"/>
        </w:rPr>
        <w:t>Keep each dataset’s original six-class evaluation. For transfer experiments, the five shared families are candidate mappings, subject to annotation review. If you retain all three special classes in a combined taxonomy, there are eight semantic categories; missing labels in a source dataset must not automatically become negative training examples.</w:t>
      </w:r>
    </w:p>
    <w:p>
      <w:r>
        <w:rPr>
          <w:b w:val="0"/>
        </w:rPr>
        <w:t>A trace is a conductive track; a pad is a copper contact for a component; the substrate is the insulating board. Detection labels identify defect instances and their boxes, rather than assigning one label to an entire image.</w:t>
      </w:r>
    </w:p>
    <w:p>
      <w:r>
        <w:br w:type="page"/>
      </w:r>
    </w:p>
    <w:p>
      <w:pPr>
        <w:pStyle w:val="Heading1"/>
      </w:pPr>
      <w:r>
        <w:t>DeepPCB classes</w:t>
      </w:r>
    </w:p>
    <w:p>
      <w:r>
        <w:rPr>
          <w:b w:val="0"/>
        </w:rPr>
        <w:t>DeepPCB provides 1,500 aligned template–test pairs, binarized at 640 × 640 pixels. Defects are boxed in the test image. The repository specifies the original numeric labels below [1].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80"/>
        <w:gridCol w:w="2160"/>
        <w:gridCol w:w="6696"/>
      </w:tblGrid>
      <w:tr>
        <w:trPr>
          <w:cantSplit/>
          <w:tblHeader/>
        </w:trPr>
        <w:tc>
          <w:tcPr>
            <w:tcW w:type="dxa" w:w="1080"/>
            <w:vAlign w:val="center"/>
            <w:shd w:fill="243746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Original ID</w:t>
            </w:r>
          </w:p>
        </w:tc>
        <w:tc>
          <w:tcPr>
            <w:tcW w:type="dxa" w:w="2160"/>
            <w:vAlign w:val="center"/>
            <w:shd w:fill="243746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Class</w:t>
            </w:r>
          </w:p>
        </w:tc>
        <w:tc>
          <w:tcPr>
            <w:tcW w:type="dxa" w:w="6696"/>
            <w:vAlign w:val="center"/>
            <w:shd w:fill="243746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Explanation and visual cue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160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</w:r>
          </w:p>
        </w:tc>
        <w:tc>
          <w:tcPr>
            <w:tcW w:type="dxa" w:w="6696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 gap interrupts a copper track. Look for two track ends separated where the template shows a continuous connection.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160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short</w:t>
            </w:r>
          </w:p>
        </w:tc>
        <w:tc>
          <w:tcPr>
            <w:tcW w:type="dxa" w:w="6696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Extra copper joins conductors that should remain separate. Look for a bridge across their intended clearance.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160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mousebite</w:t>
            </w:r>
          </w:p>
        </w:tc>
        <w:tc>
          <w:tcPr>
            <w:tcW w:type="dxa" w:w="6696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 notch removes copper from a track or pad edge. The boundary looks bitten inward, without necessarily cutting the entire track.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160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spur</w:t>
            </w:r>
          </w:p>
        </w:tc>
        <w:tc>
          <w:tcPr>
            <w:tcW w:type="dxa" w:w="6696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An unwanted copper projection remains attached to a track or pad. Its edge extends outward beyond the intended outline.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160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copper</w:t>
              <w:br/>
              <w:t>(spurious copper)</w:t>
            </w:r>
          </w:p>
        </w:tc>
        <w:tc>
          <w:tcPr>
            <w:tcW w:type="dxa" w:w="6696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An unwanted copper island lies apart from the intended pattern. Distinguish a detached fragment from an attached spur.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160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pin-hole</w:t>
            </w:r>
          </w:p>
        </w:tc>
        <w:tc>
          <w:tcPr>
            <w:tcW w:type="dxa" w:w="6696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An unintended small void lies inside a copper region. It is a missing patch of copper, not the absence of an intended drilled hole.</w:t>
            </w:r>
          </w:p>
        </w:tc>
      </w:tr>
    </w:tbl>
    <w:p>
      <w:pPr>
        <w:pStyle w:val="Heading2"/>
      </w:pPr>
      <w:r>
        <w:t>Annotation details</w:t>
      </w:r>
    </w:p>
    <w:p>
      <w:r>
        <w:rPr>
          <w:b w:val="0"/>
        </w:rPr>
        <w:t>Original boxes use x1, y1, x2, y2, type. ID 0 is reserved as unused background; it is not a seventh defect class. Evaluation names include copper and pin-hole [1]. When converting to YOLO, record the new zero-based mapping explicitly.</w:t>
      </w:r>
    </w:p>
    <w:p>
      <w:pPr>
        <w:pStyle w:val="Heading2"/>
      </w:pPr>
      <w:r>
        <w:t>Sources</w:t>
      </w:r>
    </w:p>
    <w:p>
      <w:pPr>
        <w:spacing w:after="100"/>
      </w:pPr>
      <w:r>
        <w:rPr>
          <w:b/>
        </w:rPr>
        <w:t xml:space="preserve">[1] Official DeepPCB repository — Image Annotation </w:t>
      </w:r>
      <w:hyperlink r:id="rId10">
        <w:r>
          <w:rPr>
            <w:color w:val="0563C1"/>
            <w:u w:val="single"/>
          </w:rPr>
          <w:t>https://github.com/tangsanli5201/DeepPCB</w:t>
        </w:r>
      </w:hyperlink>
    </w:p>
    <w:p>
      <w:pPr>
        <w:spacing w:after="100"/>
      </w:pPr>
      <w:r>
        <w:rPr>
          <w:b/>
        </w:rPr>
        <w:t xml:space="preserve">[2] Tang et al. (2019) — dataset paper and defect examples </w:t>
      </w:r>
      <w:hyperlink r:id="rId11">
        <w:r>
          <w:rPr>
            <w:color w:val="0563C1"/>
            <w:u w:val="single"/>
          </w:rPr>
          <w:t>https://arxiv.org/abs/1902.06197</w:t>
        </w:r>
      </w:hyperlink>
    </w:p>
    <w:p>
      <w:r>
        <w:br w:type="page"/>
      </w:r>
    </w:p>
    <w:p>
      <w:pPr>
        <w:pStyle w:val="Heading1"/>
      </w:pPr>
      <w:r>
        <w:t>HRIPCB and PKU PCB classes</w:t>
      </w:r>
    </w:p>
    <w:p>
      <w:r>
        <w:rPr>
          <w:b w:val="0"/>
        </w:rPr>
        <w:t>The official PKU-Market-PCB collection has 1,386 images with digitally synthesized defects. The source paper describes 693 aligned images and 693 rotated counterparts. Table I reports the aligned-image counts below; they are not totals for both orientations [3].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6120"/>
        <w:gridCol w:w="1008"/>
        <w:gridCol w:w="1152"/>
      </w:tblGrid>
      <w:tr>
        <w:trPr>
          <w:cantSplit/>
          <w:tblHeader/>
        </w:trPr>
        <w:tc>
          <w:tcPr>
            <w:tcW w:type="dxa" w:w="1656"/>
            <w:vAlign w:val="center"/>
            <w:shd w:fill="243746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6120"/>
            <w:vAlign w:val="center"/>
            <w:shd w:fill="243746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Explanation and visual cue</w:t>
            </w:r>
          </w:p>
        </w:tc>
        <w:tc>
          <w:tcPr>
            <w:tcW w:type="dxa" w:w="1008"/>
            <w:vAlign w:val="center"/>
            <w:shd w:fill="243746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Images</w:t>
            </w:r>
          </w:p>
        </w:tc>
        <w:tc>
          <w:tcPr>
            <w:tcW w:type="dxa" w:w="1152"/>
            <w:vAlign w:val="center"/>
            <w:shd w:fill="243746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Defects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Missing hole</w:t>
            </w:r>
          </w:p>
        </w:tc>
        <w:tc>
          <w:tcPr>
            <w:tcW w:type="dxa" w:w="6120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An expected hole is absent or filled in the image. Compare with the intended hole pattern; this is not missing pad copper.</w:t>
            </w:r>
          </w:p>
        </w:tc>
        <w:tc>
          <w:tcPr>
            <w:tcW w:type="dxa" w:w="1008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115</w:t>
            </w:r>
          </w:p>
        </w:tc>
        <w:tc>
          <w:tcPr>
            <w:tcW w:type="dxa" w:w="1152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497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Mouse bite</w:t>
            </w:r>
          </w:p>
        </w:tc>
        <w:tc>
          <w:tcPr>
            <w:tcW w:type="dxa" w:w="6120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An inward notch removes copper at a conductor boundary; a narrow connection may remain.</w:t>
            </w:r>
          </w:p>
        </w:tc>
        <w:tc>
          <w:tcPr>
            <w:tcW w:type="dxa" w:w="1008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115</w:t>
            </w:r>
          </w:p>
        </w:tc>
        <w:tc>
          <w:tcPr>
            <w:tcW w:type="dxa" w:w="1152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492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Open circuit</w:t>
            </w:r>
          </w:p>
        </w:tc>
        <w:tc>
          <w:tcPr>
            <w:tcW w:type="dxa" w:w="6120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 gap breaks the intended conductive path. Distinguish a complete break from an edge notch.</w:t>
            </w:r>
          </w:p>
        </w:tc>
        <w:tc>
          <w:tcPr>
            <w:tcW w:type="dxa" w:w="1008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116</w:t>
            </w:r>
          </w:p>
        </w:tc>
        <w:tc>
          <w:tcPr>
            <w:tcW w:type="dxa" w:w="1152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482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Short</w:t>
            </w:r>
          </w:p>
        </w:tc>
        <w:tc>
          <w:tcPr>
            <w:tcW w:type="dxa" w:w="6120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An unwanted copper bridge connects tracks or regions meant to stay separate.</w:t>
            </w:r>
          </w:p>
        </w:tc>
        <w:tc>
          <w:tcPr>
            <w:tcW w:type="dxa" w:w="1008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116</w:t>
            </w:r>
          </w:p>
        </w:tc>
        <w:tc>
          <w:tcPr>
            <w:tcW w:type="dxa" w:w="1152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491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Spur</w:t>
            </w:r>
          </w:p>
        </w:tc>
        <w:tc>
          <w:tcPr>
            <w:tcW w:type="dxa" w:w="6120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 thin outward copper projection stays attached to the intended conductor.</w:t>
            </w:r>
          </w:p>
        </w:tc>
        <w:tc>
          <w:tcPr>
            <w:tcW w:type="dxa" w:w="1008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115</w:t>
            </w:r>
          </w:p>
        </w:tc>
        <w:tc>
          <w:tcPr>
            <w:tcW w:type="dxa" w:w="1152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488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Spurious copper</w:t>
            </w:r>
          </w:p>
        </w:tc>
        <w:tc>
          <w:tcPr>
            <w:tcW w:type="dxa" w:w="6120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 stray copper fragment appears in a region that should be clear of copper.</w:t>
            </w:r>
          </w:p>
        </w:tc>
        <w:tc>
          <w:tcPr>
            <w:tcW w:type="dxa" w:w="1008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116</w:t>
            </w:r>
          </w:p>
        </w:tc>
        <w:tc>
          <w:tcPr>
            <w:tcW w:type="dxa" w:w="1152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503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Total</w:t>
            </w:r>
          </w:p>
        </w:tc>
        <w:tc>
          <w:tcPr>
            <w:tcW w:type="dxa" w:w="6120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Aligned-image set reported in the original paper.</w:t>
            </w:r>
          </w:p>
        </w:tc>
        <w:tc>
          <w:tcPr>
            <w:tcW w:type="dxa" w:w="1008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693</w:t>
            </w:r>
          </w:p>
        </w:tc>
        <w:tc>
          <w:tcPr>
            <w:tcW w:type="dxa" w:w="1152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2,953</w:t>
            </w:r>
          </w:p>
        </w:tc>
      </w:tr>
    </w:tbl>
    <w:p>
      <w:pPr>
        <w:pStyle w:val="Heading2"/>
      </w:pPr>
      <w:r>
        <w:t>Label and version details</w:t>
      </w:r>
    </w:p>
    <w:p>
      <w:r>
        <w:rPr>
          <w:b w:val="0"/>
        </w:rPr>
        <w:t>The original dataset stores class names and boxes in XML annotations. Numeric IDs in a Kaggle or YOLO conversion are conversion-specific: use that archive’s label mapping. Rotated counterparts and crops should stay with their source image when creating splits.</w:t>
      </w:r>
    </w:p>
    <w:p>
      <w:pPr>
        <w:pStyle w:val="Heading2"/>
      </w:pPr>
      <w:r>
        <w:t>Sources</w:t>
      </w:r>
    </w:p>
    <w:p>
      <w:pPr>
        <w:spacing w:after="100"/>
      </w:pPr>
      <w:r>
        <w:rPr>
          <w:b/>
        </w:rPr>
        <w:t xml:space="preserve">[3] Huang and Wei (2019) — Section II and Table I </w:t>
      </w:r>
      <w:hyperlink r:id="rId12">
        <w:r>
          <w:rPr>
            <w:color w:val="0563C1"/>
            <w:u w:val="single"/>
          </w:rPr>
          <w:t>https://arxiv.org/abs/1901.08204</w:t>
        </w:r>
      </w:hyperlink>
    </w:p>
    <w:p>
      <w:pPr>
        <w:spacing w:after="100"/>
      </w:pPr>
      <w:r>
        <w:rPr>
          <w:b/>
        </w:rPr>
        <w:t xml:space="preserve">Official PKU-Market-PCB dataset listing </w:t>
      </w:r>
      <w:hyperlink r:id="rId13">
        <w:r>
          <w:rPr>
            <w:color w:val="0563C1"/>
            <w:u w:val="single"/>
          </w:rPr>
          <w:t>https://robotics.pkusz.edu.cn/resources/dataset/</w:t>
        </w:r>
      </w:hyperlink>
    </w:p>
    <w:p>
      <w:r>
        <w:br w:type="page"/>
      </w:r>
    </w:p>
    <w:p>
      <w:pPr>
        <w:pStyle w:val="Heading1"/>
      </w:pPr>
      <w:r>
        <w:t>PCB Defect version 1 classes</w:t>
      </w:r>
    </w:p>
    <w:p>
      <w:r>
        <w:rPr>
          <w:b w:val="0"/>
        </w:rPr>
        <w:t>This is the Rashid et al. Mendeley release, version 1, DOI 10.17632/vdj74sngvn.1: 230 color images of single-layer boards with 1,704 boxed defects. Defects were designed and physically realized through chemical etching [4].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6840"/>
        <w:gridCol w:w="1296"/>
      </w:tblGrid>
      <w:tr>
        <w:trPr>
          <w:cantSplit/>
          <w:tblHeader/>
        </w:trPr>
        <w:tc>
          <w:tcPr>
            <w:tcW w:type="dxa" w:w="1800"/>
            <w:vAlign w:val="center"/>
            <w:shd w:fill="243746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Class</w:t>
            </w:r>
          </w:p>
        </w:tc>
        <w:tc>
          <w:tcPr>
            <w:tcW w:type="dxa" w:w="6840"/>
            <w:vAlign w:val="center"/>
            <w:shd w:fill="243746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Explanation and visual cue</w:t>
            </w:r>
          </w:p>
        </w:tc>
        <w:tc>
          <w:tcPr>
            <w:tcW w:type="dxa" w:w="1296"/>
            <w:vAlign w:val="center"/>
            <w:shd w:fill="243746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Instances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Missing pad</w:t>
            </w:r>
          </w:p>
        </w:tc>
        <w:tc>
          <w:tcPr>
            <w:tcW w:type="dxa" w:w="6840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Part or all of an intended copper contact is absent. The contact area is incomplete or missing.</w:t>
            </w:r>
          </w:p>
        </w:tc>
        <w:tc>
          <w:tcPr>
            <w:tcW w:type="dxa" w:w="1296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276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Mouse bite</w:t>
            </w:r>
          </w:p>
        </w:tc>
        <w:tc>
          <w:tcPr>
            <w:tcW w:type="dxa" w:w="6840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 localized notch cuts inward from a copper edge. It changes the boundary rather than creating an isolated copper island.</w:t>
            </w:r>
          </w:p>
        </w:tc>
        <w:tc>
          <w:tcPr>
            <w:tcW w:type="dxa" w:w="1296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356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 circuit</w:t>
            </w:r>
          </w:p>
        </w:tc>
        <w:tc>
          <w:tcPr>
            <w:tcW w:type="dxa" w:w="6840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 visible break interrupts a trace or connection.</w:t>
            </w:r>
          </w:p>
        </w:tc>
        <w:tc>
          <w:tcPr>
            <w:tcW w:type="dxa" w:w="1296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276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Short circuit</w:t>
            </w:r>
          </w:p>
        </w:tc>
        <w:tc>
          <w:tcPr>
            <w:tcW w:type="dxa" w:w="6840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Unwanted copper bridges regions that should be separated.</w:t>
            </w:r>
          </w:p>
        </w:tc>
        <w:tc>
          <w:tcPr>
            <w:tcW w:type="dxa" w:w="1296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254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Spur</w:t>
            </w:r>
          </w:p>
        </w:tc>
        <w:tc>
          <w:tcPr>
            <w:tcW w:type="dxa" w:w="6840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 narrow, unwanted extension protrudes from a trace or pad.</w:t>
            </w:r>
          </w:p>
        </w:tc>
        <w:tc>
          <w:tcPr>
            <w:tcW w:type="dxa" w:w="1296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296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Spurious copper</w:t>
            </w:r>
          </w:p>
        </w:tc>
        <w:tc>
          <w:tcPr>
            <w:tcW w:type="dxa" w:w="6840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An unwanted copper fragment remains outside the intended pattern.</w:t>
            </w:r>
          </w:p>
        </w:tc>
        <w:tc>
          <w:tcPr>
            <w:tcW w:type="dxa" w:w="1296"/>
            <w:vAlign w:val="center"/>
            <w:shd w:fill="F3F6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246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Total</w:t>
            </w:r>
          </w:p>
        </w:tc>
        <w:tc>
          <w:tcPr>
            <w:tcW w:type="dxa" w:w="6840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Defect instances, not image counts.</w:t>
            </w:r>
          </w:p>
        </w:tc>
        <w:tc>
          <w:tcPr>
            <w:tcW w:type="dxa" w:w="1296"/>
            <w:vAlign w:val="center"/>
            <w:shd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1,704</w:t>
            </w:r>
          </w:p>
        </w:tc>
      </w:tr>
    </w:tbl>
    <w:p>
      <w:pPr>
        <w:spacing w:before="60"/>
      </w:pPr>
      <w:r>
        <w:rPr>
          <w:b w:val="0"/>
        </w:rPr>
        <w:t>Definitions and instance counts: [5], Section 3, Figure 3 and Table 2. The class names in the paper include missing_pad, mouse_bite, open_circuit, short, spur and spurious_copper. Read numeric category IDs from the downloaded COCO JSON categories array.</w:t>
      </w:r>
    </w:p>
    <w:p>
      <w:pPr>
        <w:pStyle w:val="Heading2"/>
      </w:pPr>
      <w:r>
        <w:t>Important distinction</w:t>
      </w:r>
    </w:p>
    <w:p>
      <w:r>
        <w:rPr>
          <w:b w:val="0"/>
        </w:rPr>
        <w:t>Missing pad is the special class in this release. Do not relabel it as PKU’s missing hole or DeepPCB’s pin-hole. COCO boxes locate each instance; these annotations do not provide defect segmentation masks [5].</w:t>
      </w:r>
    </w:p>
    <w:p>
      <w:pPr>
        <w:pStyle w:val="Heading2"/>
      </w:pPr>
      <w:r>
        <w:t>Sources</w:t>
      </w:r>
    </w:p>
    <w:p>
      <w:pPr>
        <w:spacing w:after="100"/>
      </w:pPr>
      <w:r>
        <w:rPr>
          <w:b/>
        </w:rPr>
        <w:t xml:space="preserve">[4] Rashid et al. — Mendeley Data v1, 8 August 2025 </w:t>
      </w:r>
      <w:hyperlink r:id="rId14">
        <w:r>
          <w:rPr>
            <w:color w:val="0563C1"/>
            <w:u w:val="single"/>
          </w:rPr>
          <w:t>https://data.mendeley.com/datasets/vdj74sngvn/1</w:t>
        </w:r>
      </w:hyperlink>
    </w:p>
    <w:p>
      <w:pPr>
        <w:spacing w:after="100"/>
      </w:pPr>
      <w:r>
        <w:rPr>
          <w:b/>
        </w:rPr>
        <w:t xml:space="preserve">[5] PCB-defect — Data in Brief dataset article </w:t>
      </w:r>
      <w:hyperlink r:id="rId15">
        <w:r>
          <w:rPr>
            <w:color w:val="0563C1"/>
            <w:u w:val="single"/>
          </w:rPr>
          <w:t>https://doi.org/10.1016/j.dib.2025.112296</w:t>
        </w:r>
      </w:hyperlink>
    </w:p>
    <w:p>
      <w:pPr>
        <w:spacing w:after="100"/>
      </w:pPr>
      <w:r>
        <w:rPr>
          <w:b/>
        </w:rPr>
        <w:t xml:space="preserve">Accessible full text with class examples and counts </w:t>
      </w:r>
      <w:hyperlink r:id="rId16">
        <w:r>
          <w:rPr>
            <w:color w:val="0563C1"/>
            <w:u w:val="single"/>
          </w:rPr>
          <w:t>https://pmc.ncbi.nlm.nih.gov/articles/PMC12756537/</w:t>
        </w:r>
      </w:hyperlink>
    </w:p>
    <w:sectPr w:rsidR="00FC693F" w:rsidRPr="0006063C" w:rsidSect="00034616">
      <w:footerReference w:type="default" r:id="rId9"/>
      <w:pgSz w:w="11952" w:h="16848"/>
      <w:pgMar w:top="893" w:right="1008" w:bottom="893" w:left="1008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12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tangsanli5201/DeepPCB" TargetMode="External"/><Relationship Id="rId11" Type="http://schemas.openxmlformats.org/officeDocument/2006/relationships/hyperlink" Target="https://arxiv.org/abs/1902.06197" TargetMode="External"/><Relationship Id="rId12" Type="http://schemas.openxmlformats.org/officeDocument/2006/relationships/hyperlink" Target="https://arxiv.org/abs/1901.08204" TargetMode="External"/><Relationship Id="rId13" Type="http://schemas.openxmlformats.org/officeDocument/2006/relationships/hyperlink" Target="https://robotics.pkusz.edu.cn/resources/dataset/" TargetMode="External"/><Relationship Id="rId14" Type="http://schemas.openxmlformats.org/officeDocument/2006/relationships/hyperlink" Target="https://data.mendeley.com/datasets/vdj74sngvn/1" TargetMode="External"/><Relationship Id="rId15" Type="http://schemas.openxmlformats.org/officeDocument/2006/relationships/hyperlink" Target="https://doi.org/10.1016/j.dib.2025.112296" TargetMode="External"/><Relationship Id="rId16" Type="http://schemas.openxmlformats.org/officeDocument/2006/relationships/hyperlink" Target="https://pmc.ncbi.nlm.nih.gov/articles/PMC1275653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Defect Classes in DeepPCB HRIPCB and PCB Defect</dc:title>
  <dc:subject>Source-verified PCB detection result comparison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