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captivating Nova design features a radiant four-claw oval-cut center stone with a shimmering hidden halo, set on a sleek band accented by two pairs of round and marquise-cut side stones.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