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32323"/>
          <w:sz w:val="23"/>
          <w:szCs w:val="23"/>
          <w:shd w:fill="fefaf5" w:val="clear"/>
          <w:rtl w:val="0"/>
        </w:rPr>
        <w:t xml:space="preserve">The Timeless earring showcases a striking round cut stone set within a bold bezel setting.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