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CARTILHA DE SEGURANÇA DO FSAE</w:t>
      </w:r>
    </w:p>
    <w:p>
      <w:pPr>
        <w:pStyle w:val="Subtitle"/>
        <w:jc w:val="right"/>
        <w:rPr>
          <w:color w:val="auto"/>
        </w:rPr>
      </w:pPr>
      <w:r>
        <w:rPr>
          <w:color w:val="auto"/>
        </w:rPr>
        <w:t>Versão1_Maio/2014</w:t>
      </w:r>
    </w:p>
    <w:p>
      <w:pPr>
        <w:pStyle w:val="Heading1"/>
        <w:jc w:val="both"/>
        <w:rPr/>
      </w:pPr>
      <w:r>
        <w:rPr/>
        <w:t>Introdução</w:t>
      </w:r>
    </w:p>
    <w:p>
      <w:pPr>
        <w:pStyle w:val="Normal"/>
        <w:ind w:firstLine="708"/>
        <w:jc w:val="both"/>
        <w:rPr/>
      </w:pPr>
      <w:r>
        <w:rPr/>
        <w:t>A equipe de Formula SAE é composta por alunos que muitas vezes entram na equipe sem conhecimento prévio do funcionamento dos equipamentos da oficina e sem saber quantificar os riscos aos quais podem estar expostos. Como a manufatura do carro se baseia no uso de produtos químicos e máquinas que oferecem risco à integridade física do membro, torna-se necessária o emprego de medidas de segurança e de orientação no uso das máquinas e produtos. Esta cartilha busca orientar os membros com relação à segurança no trabalho na oficina e nos testes.</w:t>
      </w:r>
    </w:p>
    <w:p>
      <w:pPr>
        <w:pStyle w:val="Heading1"/>
        <w:jc w:val="both"/>
        <w:rPr/>
      </w:pPr>
      <w:r>
        <w:rPr/>
        <w:t>Motivação/Importância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Para que segurança no trabalho?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Principalmente para preservar a integridade física dos membros. Um acidente pode gerar um fardo que a pessoa tenha que carregar pelo resto da vida.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Por que a gente se preocupa?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Por que fazemos trabalhos em oficina que oferecem risco a saúde e a integridade física do membro.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Dar segurança a todos os integrantes da equipe e visitantes, para que possam realizar seu trabalho sem sofrer danos que acarretem em sequelas temporárias ou definitivas;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Reforçar a imagem de profissionalismo da Equipe perante a universidade, patrocinadores e visitantes;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Evitar acidentes que podem se tornar graves ou até em tragédias (danos permanentes aos integrantes, à imagem da equipe, desclassificação ou encerramento da equipe por ordem da Universidade);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Melhoria da organização na oficina, redução do tempo de serviço, aumento na qualidade das peças e aumento da vida útil dos equipamentos;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Qualificar os integrantes da equipe a se comportar em um ambiente de chão de fábrica no qual podem se deparar no futuro profissional.</w:t>
      </w:r>
    </w:p>
    <w:p>
      <w:pPr>
        <w:pStyle w:val="Heading1"/>
        <w:jc w:val="both"/>
        <w:rPr/>
      </w:pPr>
      <w:r>
        <w:rPr/>
        <w:t>Objetivos</w:t>
      </w:r>
    </w:p>
    <w:p>
      <w:pPr>
        <w:pStyle w:val="Normal"/>
        <w:jc w:val="both"/>
        <w:rPr/>
      </w:pPr>
      <w:r>
        <w:rPr/>
        <w:tab/>
        <w:t>Redução do número de ocorrências, de acidentes leves e prevenção de graves acidentes, através da mudança de comportamento dos integrantes na oficina, tornando o trabalho mais profissional e mais seguro.</w:t>
      </w:r>
    </w:p>
    <w:p>
      <w:pPr>
        <w:pStyle w:val="Normal"/>
        <w:ind w:firstLine="708"/>
        <w:jc w:val="both"/>
        <w:rPr/>
      </w:pPr>
      <w:r>
        <w:rPr/>
        <w:t xml:space="preserve">Habilitação no uso dos equipamentos: aumento da segurança do operador e de terceiros. </w:t>
      </w:r>
    </w:p>
    <w:p>
      <w:pPr>
        <w:pStyle w:val="Normal"/>
        <w:ind w:firstLine="708"/>
        <w:jc w:val="both"/>
        <w:rPr/>
      </w:pPr>
      <w:r>
        <w:rPr/>
        <w:t>Aumento da qualidade das peças produzidas e redução do desgaste das ferramentas.</w:t>
      </w:r>
    </w:p>
    <w:p>
      <w:pPr>
        <w:pStyle w:val="Heading1"/>
        <w:jc w:val="both"/>
        <w:rPr/>
      </w:pPr>
      <w:r>
        <w:rPr/>
        <w:t>Máquinas, produtos e ferramentas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Eletricidade: Bateria e tomadas;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Rotativos: Torno, </w:t>
      </w:r>
      <w:r>
        <w:rPr>
          <w:b/>
        </w:rPr>
        <w:t>esmeril</w:t>
      </w:r>
      <w:r>
        <w:rPr/>
        <w:t xml:space="preserve">, </w:t>
      </w:r>
      <w:r>
        <w:rPr>
          <w:b/>
        </w:rPr>
        <w:t>esmerilhadeira</w:t>
      </w:r>
      <w:r>
        <w:rPr/>
        <w:t xml:space="preserve">, </w:t>
      </w:r>
      <w:r>
        <w:rPr>
          <w:b/>
        </w:rPr>
        <w:t>furadeira</w:t>
      </w:r>
      <w:r>
        <w:rPr/>
        <w:t>, policorte;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De corte: serra de blanque, novamente: </w:t>
      </w:r>
      <w:r>
        <w:rPr>
          <w:b/>
        </w:rPr>
        <w:t>esmerilhadeira</w:t>
      </w:r>
      <w:r>
        <w:rPr/>
        <w:t>, policorte;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 xml:space="preserve">Motor, </w:t>
      </w:r>
      <w:r>
        <w:rPr>
          <w:b/>
        </w:rPr>
        <w:t>combustível</w:t>
      </w:r>
      <w:r>
        <w:rPr/>
        <w:t xml:space="preserve">, </w:t>
      </w:r>
      <w:r>
        <w:rPr>
          <w:b/>
        </w:rPr>
        <w:t>partes quentes</w:t>
      </w:r>
      <w:r>
        <w:rPr/>
        <w:t xml:space="preserve"> (exaustão, radiador e retificador) e gases de exaustão;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Forno, Soprador, isqueiro e maçarico;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Fibra de vidro</w:t>
      </w:r>
      <w:r>
        <w:rPr/>
        <w:t>, Fibra cerâmica (exaustão), Fibra de Carbono e Resinas;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Ar comprimido;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Solda;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Prensa e guilhotina;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Thinner</w:t>
      </w:r>
      <w:r>
        <w:rPr/>
        <w:t xml:space="preserve"> e querosene;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Ferro de solda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</w:rPr>
        <w:t>Alicate de corte, martelo, arco de serra e chaves em geral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Carro.</w:t>
      </w:r>
    </w:p>
    <w:p>
      <w:pPr>
        <w:pStyle w:val="Heading1"/>
        <w:jc w:val="both"/>
        <w:rPr/>
      </w:pPr>
      <w:r>
        <w:rPr/>
        <w:t>Ocorrências</w:t>
      </w:r>
    </w:p>
    <w:p>
      <w:pPr>
        <w:pStyle w:val="Normal"/>
        <w:ind w:firstLine="708"/>
        <w:jc w:val="both"/>
        <w:rPr/>
      </w:pPr>
      <w:r>
        <w:rPr/>
        <w:t>Será considerada ocorrência toda e qualquer situação que apresentou risco aos integrantes da equipe, resultando em vítimas ou não.</w:t>
      </w:r>
    </w:p>
    <w:p>
      <w:pPr>
        <w:pStyle w:val="Normal"/>
        <w:ind w:firstLine="708"/>
        <w:jc w:val="both"/>
        <w:rPr/>
      </w:pPr>
      <w:r>
        <w:rPr/>
        <w:t xml:space="preserve">Exemplo de </w:t>
      </w:r>
      <w:r>
        <w:rPr>
          <w:bCs/>
        </w:rPr>
        <w:t>ocorrência sem vítima</w:t>
      </w:r>
      <w:r>
        <w:rPr/>
        <w:t>: Queda de material de certa altura, explosão/queima não esperada, acidente que causou destruição do EPI, mas sem danos ao operador.</w:t>
      </w:r>
    </w:p>
    <w:p>
      <w:pPr>
        <w:pStyle w:val="Normal"/>
        <w:ind w:firstLine="708"/>
        <w:jc w:val="both"/>
        <w:rPr/>
      </w:pPr>
      <w:r>
        <w:rPr/>
        <w:t xml:space="preserve">Exemplo de </w:t>
      </w:r>
      <w:r>
        <w:rPr>
          <w:bCs/>
        </w:rPr>
        <w:t>ocorrência com vítima</w:t>
      </w:r>
      <w:r>
        <w:rPr/>
        <w:t>: Acidente que causa qualquer tipo de lesão (fraturas, cortes, queimaduras, farpas, reações alérgicas, perda de audição por determinado período).</w:t>
      </w:r>
    </w:p>
    <w:p>
      <w:pPr>
        <w:pStyle w:val="Normal"/>
        <w:ind w:firstLine="708"/>
        <w:jc w:val="both"/>
        <w:rPr/>
      </w:pPr>
      <w:r>
        <w:rPr/>
        <w:t>Solução para evitar ocorrências: Procedimentos adequados e uso de Equipamentos de Proteção Individual (EPI’s)</w:t>
      </w:r>
    </w:p>
    <w:p>
      <w:pPr>
        <w:pStyle w:val="Heading1"/>
        <w:jc w:val="both"/>
        <w:rPr/>
      </w:pPr>
      <w:r>
        <w:rPr/>
        <w:t>Medidas de segurança durante as atividades</w:t>
      </w:r>
    </w:p>
    <w:p>
      <w:pPr>
        <w:pStyle w:val="Normal"/>
        <w:jc w:val="both"/>
        <w:rPr/>
      </w:pPr>
      <w:r>
        <w:rPr/>
        <w:t>Na oficina: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Eletricidade: Bateria e tomadas – Nunca unir os dois polos, Evitar curto-circuitos e ficar atento quando manusear ferramentas condutoras de eletricidade;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Rotativos: Torno, esmeril, esmerilhadeira, furadeira, policorte – Nunca parar a máquina com a mão, não operar com manga comprida, corrente, pulseira ou cabelos compridos soltos, fixar bem a peça e a ferramenta antes da operação, não forçar a máquina, manter desligado e desengatado quando não estiver utilizando ou efetuar troca de ferramenta, observar o sentido de giro e de corte, usar óculos de proteção, cuidado com o calor gerado pelo atrito, cuidado com arestas cortantes, evitar que pessoas fiquem no plano de rotação do cabeçote, não tentar segurar a peça com a mão para realizar a operação. Fone de ouvido somente por dentro da camisa ou sem fio. Mulheres com cabelos longos presos. Não usar c</w:t>
      </w:r>
      <w:bookmarkStart w:id="0" w:name="_GoBack"/>
      <w:bookmarkEnd w:id="0"/>
      <w:r>
        <w:rPr/>
        <w:t>orrentes, pulseiras ou relógio;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De corte: serra de blanque, novamente: esmerilhadeira, policorte – segurar firme, fixar bem peça e ferramenta, observar o sentido de giro e de corte, evitar direcionar o feixe de fagulhas para pessoas e partes delicadas ou inflamáveis, não forçar a ferramenta, manter desligado quando não estiver usando, usar óculos de proteção, atenção para flexão da ferramenta em cortes compridos, não tentar segurar a peça com a mão para realizar a operação;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Motor, combustível, partes quentes (exaustão, radiador, reservatório de água, óleo e retificador) e gases de exaustão – Atenção às partes rotativas, manter extintor próximo, não tocar ou verificar temperatura antes da manutenção, verificar se não há fios encostando nas partes quentes, não abrir a tampa do reservatório de água caso o carro ferver, atenção no abastecimento, não fumar próximo de combustíveis, evitar transbordo de combustível, manter o combustível longe de fontes de calor e fagulhas, não respirar o vapor de combustível ou de gases de exaustão, não ficar exposto por tempo prolongado a esses gases e vapores, sempre que possível trabalhar em local ventilado quando houver esses gases e vapores, é possível usar máscara de proteção para atenuar efeito dos gases;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Forno, Soprador, isqueiro e maçarico – Não direcionar a tocha para pessoas ou inflamáveis, não utilizar com inflamáveis próximos, não tocar ou verificar a temperatura antes da manutenção, desligar sempre que não estiver em uso, alertar outras pessoas sobre uso recente, esperar esfriar antes de guardar, manter extintor próximo;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Fibra de vidro, Fibra cerâmica (exaustão), Fibra de Carbono e Resinas – Podem provocar alergias ou queimaduras, operar com luvas apropriadas quando possível, utilizar máscara, atenção a reação da resina e catalizador com o recipiente, atenção a pontas cortantes após a laminação e durante acabamento;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Ar comprimido – utilizar óculos de proteção quando houver a possibilidade de detritos atingirem os olhos, atenção para não projetar poeira e detritos nas pessoas próximas;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Solda – utilizar máscara de solda, não olhar para a luz direta sem a máscara, não fechar o circuito (risco de choque), não tocar partes recém soldadas devido ao calor, manter extintor próximo, proteger a pele em caso de uso prolongado, não utilizar próximo de inflamáveis, retirar terras do carro;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Prensa e guilhotina – não temos na oficina;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Thinner, querosene e tintas – utilizar em local ventilado, usar máscara para atenuar efeito dos gases e conter particulados suspensos no ar, risco de alergia e ressecamento das mãos, ler rótulo do produto para obter maiores informações de segurança, não utilizar próximo de fontes de calor;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Ferro de solda – atenção ao utilizar perto de inflamáveis, olhar para o ferro antes de pegá-lo, colocar em apoio apropriado, desligar após o uso;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Alicate de corte, martelo, arco de serra e chaves em geral – não utilizar para os fins que não foram projetados, atenção para a direção de corte da serra, não forçar chaves com catraca;</w:t>
      </w:r>
    </w:p>
    <w:p>
      <w:pPr>
        <w:pStyle w:val="Normal"/>
        <w:jc w:val="both"/>
        <w:rPr/>
      </w:pPr>
      <w:r>
        <w:rPr/>
        <w:t>Nos testes: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Pessoas na pista (locais) – Não ficar na tangência da trajetória ou muito próximo à pista, distribuir na pista de modo a alcançar o carro rapidamente em caso de emergência, ficar atento ao carro para focos de incêndio e peças soltas/quebradas, não ficar em local encurralado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Extintores – distribuídos na pista, verificar validade e carga, não deixar próximo a pista.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Ponto de vista do piloto – não gritar quando não for necessário, manter a calma em caso de qualquer ocorrência, informar o piloto sobre peças com possibilidade de apresentar problema, combinar código de parada de emergência com o piloto, piloto sempre utilizando equipamento dos pilotos, sempre alertar piloto quando for realizar manutenção fora de seu campo de visão, avisar o piloto para desligar o carro em caso de manutenção prolongada;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Gente em volta do carro ligado – evitar aglomeração em volta do carro ligado, sempre deixar espaço para evasão do piloto.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Manutenção em seguida (partes quentes) – atenção para as partes quentes do carro quando for realizar manutenção em testes;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Carro suspenso – evitar longos tempos de baixo do carro, evitar ficar de baixo do carro com muitas pessoas realizando manutenção, verificar se o carro está suspenso estável o suficiente, ficar atento a pessoas realizando manutenção debaixo do carro, não realizar operações ‘pesadas’ ou com fluidos quando houver um membro debaixo do carro;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Reabastecimento – atenção ao reabastecimento, manter extintor próximo, não se distrair, abastecer em duas pessoas, evitar transbordo;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Presença de extintores de incêndio nos testes – levar quantidade suficiente de extintores, verificar carga e validade;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Áreas de escape para o carro – assegurar que a pista possui área de escape suficiente para a velocidade atingida, não posicionar pessoas ou objetos nessas áreas, montar o trajeto da pista de modo a viabilizar essas áreas;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Luminosidade – garantir luminosidade adequada para a realização do teste e identificação de problemas;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Estado físico e psicológico do piloto – avaliar estado físico e psicológico do piloto antes dele entrar no carro.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Velocidade / risco de atropelamento ou colisão – ficar atento a posição do carro na pista para o caso de perda de controle, evitar a região dianteira do carro quando ele estiver parado com o motor ligado;</w:t>
      </w:r>
    </w:p>
    <w:p>
      <w:pPr>
        <w:pStyle w:val="Normal"/>
        <w:jc w:val="both"/>
        <w:rPr/>
      </w:pPr>
      <w:r>
        <w:rPr/>
        <w:t>Na manutenção do carro: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Fluido de freio – risco de alergia, causa ressecamento das mãos.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Não ‘enfiar’ a mão sem saber onde está colocando.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Arestas cortantes – evitar deslizar ou apoiar a mão sobre partes do carro com potencial de possuir arestas cortantes.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Carro suspenso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Comportamento: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Limpeza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Organização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Conforto/Ergonomia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Não ter pressa!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Concentração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Evitar trabalhos perigosos após noites viradas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Não fazer brincadeira com gente trabalhando. Evitar distrair a pessoa.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Evitar estar sozinho na oficina quando estiver trabalhando.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Evitar usar ferramentas/máquinas para outro propósito além daquela para o qual foi projetada e deve operar.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Bom senso.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Se sentir a vontade para não fazer alguma atividade (em favor da segurança)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Pedir ajuda sempre que necessário (para outros membros ou funcionários da universidade)</w:t>
      </w:r>
    </w:p>
    <w:p>
      <w:pPr>
        <w:pStyle w:val="Normal"/>
        <w:jc w:val="both"/>
        <w:rPr/>
      </w:pPr>
      <w:r>
        <w:rPr/>
        <w:t>Máquinas ‘pesadas’ e solda MIG devem ser operadas por pessoal qualificado, com curso técnico.</w:t>
      </w:r>
    </w:p>
    <w:p>
      <w:pPr>
        <w:pStyle w:val="Normal"/>
        <w:jc w:val="both"/>
        <w:rPr/>
      </w:pPr>
      <w:r>
        <w:rPr/>
        <w:t>Fotos de boas práticas.</w:t>
      </w:r>
    </w:p>
    <w:p>
      <w:pPr>
        <w:pStyle w:val="Heading1"/>
        <w:jc w:val="both"/>
        <w:rPr/>
      </w:pPr>
      <w:r>
        <w:rPr/>
        <w:t>EPI’s</w:t>
      </w:r>
    </w:p>
    <w:p>
      <w:pPr>
        <w:pStyle w:val="Normal"/>
        <w:ind w:firstLine="708"/>
        <w:jc w:val="both"/>
        <w:rPr/>
      </w:pPr>
      <w:r>
        <w:rPr/>
        <w:t xml:space="preserve">Existe uma grande variedade de </w:t>
      </w:r>
      <w:r>
        <w:rPr>
          <w:b/>
          <w:bCs/>
        </w:rPr>
        <w:t>E</w:t>
      </w:r>
      <w:r>
        <w:rPr/>
        <w:t xml:space="preserve">quipamentos de </w:t>
      </w:r>
      <w:r>
        <w:rPr>
          <w:b/>
          <w:bCs/>
        </w:rPr>
        <w:t>P</w:t>
      </w:r>
      <w:r>
        <w:rPr/>
        <w:t xml:space="preserve">roteção </w:t>
      </w:r>
      <w:r>
        <w:rPr>
          <w:b/>
          <w:bCs/>
        </w:rPr>
        <w:t>I</w:t>
      </w:r>
      <w:r>
        <w:rPr/>
        <w:t>ndividual que podem ser utilizados. A determinação do uso dos EPI´s deve variar de acordo com a atividade que vai ser exercida. Sendo que pode ser alterada de acordo com a necessidade do operador ou que for relatado historicamente em ocorrências.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EPI´s básicos: Abafador de ruído, máscara respiratória óculos de proteção, camisa, calça (tecido de algodão), sapato fechado.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EPI´s Específicos: máscara de solda, luva, mangote, avental, botina de bico, luva de raspa, etc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9675" cy="306514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/>
      </w:pPr>
      <w:r>
        <w:rPr/>
        <w:t>Para a execução do projeto de segurança será obrigatório o uso dos equipamentos de segurança individuais de acordo com subsistema da equipe durante a permanência na oficina.</w:t>
      </w:r>
    </w:p>
    <w:p>
      <w:pPr>
        <w:pStyle w:val="Normal"/>
        <w:ind w:firstLine="708"/>
        <w:jc w:val="both"/>
        <w:rPr/>
      </w:pPr>
      <w:r>
        <w:rPr/>
        <w:t>Recomenda-se adquirir o kit básico de EPI: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óculos: utilizados quando o processo expele fragmentos que podem atingir os olhos ou quando existe o risco da própria peça ou ferramental se quebrar e atingir os olhos;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máscara: utilizado quando o processo ou o ambiente está contaminado com fuligem ou particulados. Também quando o processo expele gases tóxicos (porém máscaras simples somente atenuam o efeito dos gases tóxicos).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abafador de ruído / protetor auricular: utilizados com máquinas que emitem ruído alto.</w:t>
      </w:r>
    </w:p>
    <w:p>
      <w:pPr>
        <w:pStyle w:val="Normal"/>
        <w:ind w:firstLine="708"/>
        <w:jc w:val="both"/>
        <w:rPr/>
      </w:pPr>
      <w:r>
        <w:rPr/>
        <w:t>Vestimenta para trabalho na oficina: Camiseta manga curta, calça e sapato fechado. Mulheres com cabelos longos presos. Correntes, pulseiras ou relógio: não usar quando operando máquinas rotativas.</w:t>
      </w:r>
    </w:p>
    <w:p>
      <w:pPr>
        <w:pStyle w:val="ListParagraph"/>
        <w:ind w:left="708" w:hanging="0"/>
        <w:jc w:val="both"/>
        <w:rPr/>
      </w:pPr>
      <w:r>
        <w:rPr/>
        <w:t>Verificar validade e carga dos extintores periodicamente.</w:t>
      </w:r>
    </w:p>
    <w:p>
      <w:pPr>
        <w:pStyle w:val="Heading1"/>
        <w:rPr/>
      </w:pPr>
      <w:r>
        <w:rPr/>
        <w:t>Em caso do acidente realmente ocorrer!</w:t>
      </w:r>
    </w:p>
    <w:p>
      <w:pPr>
        <w:pStyle w:val="Normal"/>
        <w:rPr/>
      </w:pPr>
      <w:r>
        <w:rPr/>
        <w:t>Caso com vítima:</w:t>
      </w:r>
    </w:p>
    <w:p>
      <w:pPr>
        <w:pStyle w:val="ListParagraph"/>
        <w:numPr>
          <w:ilvl w:val="0"/>
          <w:numId w:val="10"/>
        </w:numPr>
        <w:rPr/>
      </w:pPr>
      <w:r>
        <w:rPr/>
        <w:t>Manter a calma</w:t>
      </w:r>
    </w:p>
    <w:p>
      <w:pPr>
        <w:pStyle w:val="ListParagraph"/>
        <w:numPr>
          <w:ilvl w:val="0"/>
          <w:numId w:val="10"/>
        </w:numPr>
        <w:rPr/>
      </w:pPr>
      <w:r>
        <w:rPr/>
        <w:t>Avaliar a gravidade do acidente</w:t>
      </w:r>
    </w:p>
    <w:p>
      <w:pPr>
        <w:pStyle w:val="ListParagraph"/>
        <w:numPr>
          <w:ilvl w:val="0"/>
          <w:numId w:val="10"/>
        </w:numPr>
        <w:rPr/>
      </w:pPr>
      <w:r>
        <w:rPr/>
        <w:t>Gravidade média: ir para o pronto socorro.</w:t>
      </w:r>
    </w:p>
    <w:p>
      <w:pPr>
        <w:pStyle w:val="ListParagraph"/>
        <w:numPr>
          <w:ilvl w:val="0"/>
          <w:numId w:val="10"/>
        </w:numPr>
        <w:rPr/>
      </w:pPr>
      <w:r>
        <w:rPr/>
        <w:t>Caso grave: Fratura, bastante perda de sangue, muita dor, perda de consciência → Ligar para o Resgate o mais rápido possível.</w:t>
      </w:r>
    </w:p>
    <w:p>
      <w:pPr>
        <w:pStyle w:val="Normal"/>
        <w:jc w:val="both"/>
        <w:rPr/>
      </w:pPr>
      <w:r>
        <w:rPr/>
        <w:t xml:space="preserve">Princípio de incêndio: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Não tenham receio de usar extintores.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Verifique e memorize os locais dos extintores de incêndio na oficina.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>Levar extintores para os testes e distribuí-los na pista. Cuidado para o extintor não oferecer risco de colisão com o carro.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Vá para longe da fumaça </w:t>
      </w:r>
    </w:p>
    <w:p>
      <w:pPr>
        <w:pStyle w:val="ListParagraph"/>
        <w:numPr>
          <w:ilvl w:val="0"/>
          <w:numId w:val="11"/>
        </w:numPr>
        <w:jc w:val="both"/>
        <w:rPr/>
      </w:pPr>
      <w:r>
        <w:rPr/>
        <w:t xml:space="preserve">Caso grave: </w:t>
      </w:r>
      <w:r>
        <w:rPr/>
        <w:t>saia do local imediatamente e</w:t>
      </w:r>
      <w:r>
        <w:rPr/>
        <w:t xml:space="preserve"> acion</w:t>
      </w:r>
      <w:r>
        <w:rPr/>
        <w:t>e</w:t>
      </w:r>
      <w:r>
        <w:rPr/>
        <w:t xml:space="preserve"> o corpo de Bombeiros.</w:t>
      </w:r>
    </w:p>
    <w:p>
      <w:pPr>
        <w:pStyle w:val="Heading1"/>
        <w:jc w:val="both"/>
        <w:rPr/>
      </w:pPr>
      <w:r>
        <w:rPr/>
        <w:t>Responsabilidades/Fomento a segurança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Dar o exemplo;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Usar os EPI’s e praticar as medidas de segurança do ambiente de trabalho;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Organizar seu EPI;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Manter e comprar EPI, extintores de incêndio;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Zelar pela segurança nos testes (piloto e participantes);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Incentivar a prevenção de acidentes. Prestar ajuda e orientar;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É adequado que o membro da equipe ajude na conscientização do colega de trabalho nas funções da oficina, sendo que, em persistência da atividade de risco, é obrigação do membro em relatar o caso para o responsável da segurança para que este possa verificar por si mesmo a situação e tomar as medidas cabíveis.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É obrigação do membro que relate aos chefes, gerentes e diretor quaisquer dificuldades fora da sua capacidade que impossibilite cumprir as determinações da segurança no trabalho. Para que, assim, os chefes, gerentes e diretor possam tomar as atitudes adequadas. Pois, fora isso, não devem ser toleradas desculpas.</w:t>
      </w:r>
    </w:p>
    <w:p>
      <w:pPr>
        <w:pStyle w:val="Heading1"/>
        <w:jc w:val="both"/>
        <w:rPr/>
      </w:pPr>
      <w:r>
        <w:rPr/>
        <w:t>Parte prática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Demonstrações: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procedimentos máquinas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uso de epis</w:t>
      </w:r>
    </w:p>
    <w:p>
      <w:pPr>
        <w:pStyle w:val="Normal"/>
        <w:numPr>
          <w:ilvl w:val="1"/>
          <w:numId w:val="9"/>
        </w:numPr>
        <w:jc w:val="both"/>
        <w:rPr/>
      </w:pPr>
      <w:r>
        <w:rPr/>
        <w:t>Uso de extintor de incêndio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Funcionamento das maquinas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Casos de acidentes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Mostrar locais dos extintores de incêndio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4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4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4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4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4a257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4a257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4a257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5c46cc"/>
    <w:rPr>
      <w:rFonts w:ascii="Tahoma" w:hAnsi="Tahoma" w:cs="Tahoma"/>
      <w:sz w:val="16"/>
      <w:szCs w:val="1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0538b7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38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538b7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4a2574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tuloChar"/>
    <w:uiPriority w:val="10"/>
    <w:qFormat/>
    <w:rsid w:val="004a257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c46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506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Subtitle">
    <w:name w:val="Subtitle"/>
    <w:basedOn w:val="Normal"/>
    <w:next w:val="Normal"/>
    <w:link w:val="SubttuloChar"/>
    <w:uiPriority w:val="11"/>
    <w:qFormat/>
    <w:rsid w:val="000538b7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Application>LibreOffice/7.4.7.2$Linux_X86_64 LibreOffice_project/40$Build-2</Application>
  <AppVersion>15.0000</AppVersion>
  <Pages>8</Pages>
  <Words>2166</Words>
  <Characters>11565</Characters>
  <CharactersWithSpaces>13546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2014-05-20T05:51:00Z</dcterms:created>
  <dc:creator>Rafa</dc:creator>
  <dc:description/>
  <dc:language>pt-BR</dc:language>
  <cp:lastModifiedBy/>
  <dcterms:modified xsi:type="dcterms:W3CDTF">2023-09-02T20:05:05Z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