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8F0" w:rsidRDefault="000F0494" w:rsidP="00A318D5">
      <w:pPr>
        <w:pStyle w:val="Heading1"/>
        <w:jc w:val="center"/>
      </w:pPr>
      <w:proofErr w:type="gramStart"/>
      <w:r>
        <w:t>do</w:t>
      </w:r>
      <w:proofErr w:type="gramEnd"/>
      <w:r>
        <w:t xml:space="preserve"> file</w:t>
      </w:r>
      <w:r w:rsidR="00B0689D">
        <w:t xml:space="preserve"> description, </w:t>
      </w:r>
      <w:r w:rsidR="0059772D">
        <w:t xml:space="preserve">calculations, </w:t>
      </w:r>
      <w:r w:rsidR="00B0689D">
        <w:t>and more</w:t>
      </w:r>
      <w:r w:rsidR="003F0661">
        <w:t xml:space="preserve"> for </w:t>
      </w:r>
      <w:r w:rsidR="00567723">
        <w:t>SUPPRESSED</w:t>
      </w:r>
      <w:r w:rsidR="003F0661">
        <w:t xml:space="preserve"> 2012</w:t>
      </w:r>
    </w:p>
    <w:p w:rsidR="00433C1F" w:rsidRDefault="00433C1F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804"/>
        <w:gridCol w:w="3435"/>
        <w:gridCol w:w="5311"/>
        <w:gridCol w:w="4066"/>
      </w:tblGrid>
      <w:tr w:rsidR="00F305F7" w:rsidRPr="002928A9" w:rsidTr="00567723">
        <w:tc>
          <w:tcPr>
            <w:tcW w:w="617" w:type="pct"/>
          </w:tcPr>
          <w:p w:rsidR="00F305F7" w:rsidRPr="002928A9" w:rsidRDefault="00F305F7">
            <w:pPr>
              <w:rPr>
                <w:b/>
              </w:rPr>
            </w:pPr>
            <w:r w:rsidRPr="002928A9">
              <w:rPr>
                <w:b/>
              </w:rPr>
              <w:t>Indicators</w:t>
            </w:r>
          </w:p>
        </w:tc>
        <w:tc>
          <w:tcPr>
            <w:tcW w:w="1175" w:type="pct"/>
          </w:tcPr>
          <w:p w:rsidR="00F305F7" w:rsidRPr="002928A9" w:rsidRDefault="00F305F7">
            <w:pPr>
              <w:rPr>
                <w:b/>
              </w:rPr>
            </w:pPr>
            <w:r>
              <w:rPr>
                <w:b/>
              </w:rPr>
              <w:t>Do file name</w:t>
            </w:r>
          </w:p>
        </w:tc>
        <w:tc>
          <w:tcPr>
            <w:tcW w:w="1817" w:type="pct"/>
          </w:tcPr>
          <w:p w:rsidR="00F305F7" w:rsidRPr="002928A9" w:rsidRDefault="00F305F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92" w:type="pct"/>
          </w:tcPr>
          <w:p w:rsidR="00F305F7" w:rsidRDefault="00F305F7">
            <w:pPr>
              <w:rPr>
                <w:b/>
              </w:rPr>
            </w:pPr>
            <w:r>
              <w:rPr>
                <w:b/>
              </w:rPr>
              <w:t>Doc file name</w:t>
            </w:r>
            <w:r w:rsidR="000C21E9">
              <w:rPr>
                <w:b/>
              </w:rPr>
              <w:t>/Remarks</w:t>
            </w:r>
          </w:p>
        </w:tc>
      </w:tr>
      <w:tr w:rsidR="00EC1D54" w:rsidTr="00567723">
        <w:tc>
          <w:tcPr>
            <w:tcW w:w="617" w:type="pct"/>
          </w:tcPr>
          <w:p w:rsidR="00EC1D54" w:rsidRDefault="00EC1D54">
            <w:r>
              <w:t>Common files</w:t>
            </w:r>
          </w:p>
        </w:tc>
        <w:tc>
          <w:tcPr>
            <w:tcW w:w="1175" w:type="pct"/>
          </w:tcPr>
          <w:p w:rsidR="00EC1D54" w:rsidRPr="00961AC6" w:rsidRDefault="00EC1D54">
            <w:pPr>
              <w:rPr>
                <w:color w:val="FF0000"/>
              </w:rPr>
            </w:pPr>
          </w:p>
        </w:tc>
        <w:tc>
          <w:tcPr>
            <w:tcW w:w="1817" w:type="pct"/>
          </w:tcPr>
          <w:p w:rsidR="00EC1D54" w:rsidRDefault="00EC1D54"/>
        </w:tc>
        <w:tc>
          <w:tcPr>
            <w:tcW w:w="1392" w:type="pct"/>
          </w:tcPr>
          <w:p w:rsidR="00EC1D54" w:rsidRPr="000C21E9" w:rsidRDefault="00EC1D54">
            <w:pPr>
              <w:rPr>
                <w:highlight w:val="red"/>
              </w:rPr>
            </w:pPr>
          </w:p>
        </w:tc>
      </w:tr>
      <w:tr w:rsidR="00EC1D54" w:rsidTr="00567723">
        <w:tc>
          <w:tcPr>
            <w:tcW w:w="617" w:type="pct"/>
          </w:tcPr>
          <w:p w:rsidR="00EC1D54" w:rsidRDefault="00EC1D54"/>
        </w:tc>
        <w:tc>
          <w:tcPr>
            <w:tcW w:w="1175" w:type="pct"/>
          </w:tcPr>
          <w:p w:rsidR="00EC1D54" w:rsidRPr="00961AC6" w:rsidRDefault="00EC1D54">
            <w:pPr>
              <w:rPr>
                <w:color w:val="FF0000"/>
              </w:rPr>
            </w:pPr>
          </w:p>
        </w:tc>
        <w:tc>
          <w:tcPr>
            <w:tcW w:w="1817" w:type="pct"/>
          </w:tcPr>
          <w:p w:rsidR="00EC1D54" w:rsidRDefault="00EC1D54"/>
        </w:tc>
        <w:tc>
          <w:tcPr>
            <w:tcW w:w="1392" w:type="pct"/>
          </w:tcPr>
          <w:p w:rsidR="00EC1D54" w:rsidRPr="000C21E9" w:rsidRDefault="00EC1D54">
            <w:pPr>
              <w:rPr>
                <w:highlight w:val="red"/>
              </w:rPr>
            </w:pPr>
          </w:p>
        </w:tc>
      </w:tr>
      <w:tr w:rsidR="00F305F7" w:rsidTr="00567723">
        <w:tc>
          <w:tcPr>
            <w:tcW w:w="617" w:type="pct"/>
          </w:tcPr>
          <w:p w:rsidR="00F305F7" w:rsidRDefault="00E23B8B">
            <w:r>
              <w:t>Chronic disease related</w:t>
            </w:r>
          </w:p>
        </w:tc>
        <w:tc>
          <w:tcPr>
            <w:tcW w:w="1175" w:type="pct"/>
          </w:tcPr>
          <w:p w:rsidR="00F305F7" w:rsidRPr="00961AC6" w:rsidRDefault="00E23B8B">
            <w:pPr>
              <w:rPr>
                <w:color w:val="FF0000"/>
              </w:rPr>
            </w:pPr>
            <w:r w:rsidRPr="00961AC6">
              <w:rPr>
                <w:color w:val="FF0000"/>
              </w:rPr>
              <w:t>Gen_chronic_data</w:t>
            </w:r>
            <w:r w:rsidR="00E84571">
              <w:rPr>
                <w:color w:val="FF0000"/>
              </w:rPr>
              <w:t>_deprecated</w:t>
            </w:r>
            <w:r w:rsidRPr="00961AC6">
              <w:rPr>
                <w:color w:val="FF0000"/>
              </w:rPr>
              <w:t>.do</w:t>
            </w:r>
          </w:p>
        </w:tc>
        <w:tc>
          <w:tcPr>
            <w:tcW w:w="1817" w:type="pct"/>
          </w:tcPr>
          <w:p w:rsidR="00F305F7" w:rsidRDefault="00DB1047">
            <w:r>
              <w:t xml:space="preserve">Generates the main data file related to chronic diseases hospitalization. Data are available for entire </w:t>
            </w:r>
            <w:smartTag w:uri="urn:schemas-microsoft-com:office:smarttags" w:element="State">
              <w:smartTag w:uri="urn:schemas-microsoft-com:office:smarttags" w:element="place">
                <w:r>
                  <w:t>Ontario</w:t>
                </w:r>
              </w:smartTag>
            </w:smartTag>
            <w:r>
              <w:t>.</w:t>
            </w:r>
          </w:p>
        </w:tc>
        <w:tc>
          <w:tcPr>
            <w:tcW w:w="1392" w:type="pct"/>
          </w:tcPr>
          <w:p w:rsidR="00F305F7" w:rsidRDefault="000C21E9">
            <w:r w:rsidRPr="000C21E9">
              <w:rPr>
                <w:highlight w:val="red"/>
              </w:rPr>
              <w:t>deprecated</w:t>
            </w:r>
          </w:p>
        </w:tc>
      </w:tr>
      <w:tr w:rsidR="00885E91" w:rsidTr="00567723">
        <w:tc>
          <w:tcPr>
            <w:tcW w:w="617" w:type="pct"/>
          </w:tcPr>
          <w:p w:rsidR="00885E91" w:rsidRPr="00286B50" w:rsidRDefault="00885E91">
            <w:pPr>
              <w:rPr>
                <w:color w:val="008000"/>
              </w:rPr>
            </w:pPr>
          </w:p>
        </w:tc>
        <w:tc>
          <w:tcPr>
            <w:tcW w:w="1175" w:type="pct"/>
          </w:tcPr>
          <w:p w:rsidR="00885E91" w:rsidRPr="00961AC6" w:rsidRDefault="00286B50" w:rsidP="00071537">
            <w:pPr>
              <w:tabs>
                <w:tab w:val="right" w:pos="3087"/>
              </w:tabs>
              <w:rPr>
                <w:color w:val="008000"/>
              </w:rPr>
            </w:pPr>
            <w:r w:rsidRPr="00961AC6">
              <w:rPr>
                <w:color w:val="008000"/>
              </w:rPr>
              <w:t>Gen_chronic_data_cyear.do</w:t>
            </w:r>
          </w:p>
        </w:tc>
        <w:tc>
          <w:tcPr>
            <w:tcW w:w="1817" w:type="pct"/>
          </w:tcPr>
          <w:p w:rsidR="00885E91" w:rsidRDefault="00286B50" w:rsidP="00EC45E8">
            <w:r>
              <w:t>The main .do file to combine smaller data sets to a merged one.</w:t>
            </w:r>
            <w:r w:rsidR="00AF4E36">
              <w:t xml:space="preserve">  Data are in calendar years</w:t>
            </w:r>
            <w:r w:rsidR="00762AD8">
              <w:t xml:space="preserve"> for entire </w:t>
            </w:r>
            <w:smartTag w:uri="urn:schemas-microsoft-com:office:smarttags" w:element="State">
              <w:smartTag w:uri="urn:schemas-microsoft-com:office:smarttags" w:element="place">
                <w:r w:rsidR="00762AD8">
                  <w:t>Ontario</w:t>
                </w:r>
              </w:smartTag>
            </w:smartTag>
            <w:r w:rsidR="00762AD8">
              <w:t>.</w:t>
            </w:r>
          </w:p>
        </w:tc>
        <w:tc>
          <w:tcPr>
            <w:tcW w:w="1392" w:type="pct"/>
          </w:tcPr>
          <w:p w:rsidR="00885E91" w:rsidRPr="00EF6ADE" w:rsidRDefault="00885E91" w:rsidP="00EC45E8"/>
        </w:tc>
      </w:tr>
      <w:tr w:rsidR="00B929CD" w:rsidTr="00567723">
        <w:tc>
          <w:tcPr>
            <w:tcW w:w="617" w:type="pct"/>
          </w:tcPr>
          <w:p w:rsidR="00B929CD" w:rsidRDefault="00B929CD"/>
        </w:tc>
        <w:tc>
          <w:tcPr>
            <w:tcW w:w="1175" w:type="pct"/>
          </w:tcPr>
          <w:p w:rsidR="00B929CD" w:rsidRDefault="00B929CD" w:rsidP="00071537">
            <w:pPr>
              <w:tabs>
                <w:tab w:val="right" w:pos="3087"/>
              </w:tabs>
            </w:pPr>
            <w:r>
              <w:t>Do_chronic_data.do</w:t>
            </w:r>
          </w:p>
        </w:tc>
        <w:tc>
          <w:tcPr>
            <w:tcW w:w="1817" w:type="pct"/>
          </w:tcPr>
          <w:p w:rsidR="00B929CD" w:rsidRDefault="00B929CD" w:rsidP="00790A2A">
            <w:r>
              <w:t xml:space="preserve">This file is like an index file for all the chronic disease .do files. It has to be run at the beginning of any calculation for a particular disease. </w:t>
            </w:r>
          </w:p>
          <w:p w:rsidR="00B929CD" w:rsidRDefault="00B929CD" w:rsidP="00790A2A"/>
          <w:p w:rsidR="00B929CD" w:rsidRDefault="00B929CD" w:rsidP="00790A2A">
            <w:r>
              <w:t>For example, to calculate the rates for coronary heart disease (CHD), this file needs to be run at the beginning.</w:t>
            </w:r>
          </w:p>
          <w:p w:rsidR="00B929CD" w:rsidRDefault="00B929CD" w:rsidP="00790A2A"/>
        </w:tc>
        <w:tc>
          <w:tcPr>
            <w:tcW w:w="1392" w:type="pct"/>
          </w:tcPr>
          <w:p w:rsidR="00B929CD" w:rsidRPr="00A20474" w:rsidRDefault="00B929CD" w:rsidP="00EC45E8"/>
        </w:tc>
      </w:tr>
      <w:tr w:rsidR="00B929CD" w:rsidTr="00567723">
        <w:tc>
          <w:tcPr>
            <w:tcW w:w="617" w:type="pct"/>
          </w:tcPr>
          <w:p w:rsidR="00B929CD" w:rsidRDefault="00B929CD"/>
        </w:tc>
        <w:tc>
          <w:tcPr>
            <w:tcW w:w="1175" w:type="pct"/>
          </w:tcPr>
          <w:p w:rsidR="00B929CD" w:rsidRPr="00567723" w:rsidRDefault="00B929CD" w:rsidP="00071537">
            <w:pPr>
              <w:tabs>
                <w:tab w:val="right" w:pos="3087"/>
              </w:tabs>
              <w:rPr>
                <w:color w:val="00B050"/>
              </w:rPr>
            </w:pPr>
            <w:r w:rsidRPr="00567723">
              <w:rPr>
                <w:color w:val="00B050"/>
              </w:rPr>
              <w:t>Do_coronary.do</w:t>
            </w:r>
          </w:p>
        </w:tc>
        <w:tc>
          <w:tcPr>
            <w:tcW w:w="1817" w:type="pct"/>
          </w:tcPr>
          <w:p w:rsidR="00B929CD" w:rsidRDefault="00B929CD" w:rsidP="00790A2A">
            <w:r>
              <w:t>This is the do file for rate calculation for coronary heart disease (CHD)</w:t>
            </w:r>
          </w:p>
          <w:p w:rsidR="00B929CD" w:rsidRDefault="00B929CD" w:rsidP="00790A2A"/>
          <w:p w:rsidR="007D2AF1" w:rsidRPr="006F0327" w:rsidRDefault="007D2AF1" w:rsidP="007D2AF1">
            <w:pPr>
              <w:rPr>
                <w:b/>
              </w:rPr>
            </w:pPr>
            <w:r w:rsidRPr="006F0327">
              <w:rPr>
                <w:b/>
              </w:rPr>
              <w:t>Stratified Rates:</w:t>
            </w:r>
          </w:p>
          <w:p w:rsidR="007D2AF1" w:rsidRPr="00706E9A" w:rsidRDefault="007D2AF1" w:rsidP="007D2AF1">
            <w:pPr>
              <w:numPr>
                <w:ilvl w:val="0"/>
                <w:numId w:val="3"/>
              </w:numPr>
            </w:pPr>
            <w:r w:rsidRPr="00706E9A">
              <w:t>Age-specific total hospitalization rates</w:t>
            </w:r>
          </w:p>
          <w:p w:rsidR="007D2AF1" w:rsidRPr="00706E9A" w:rsidRDefault="007D2AF1" w:rsidP="007D2AF1">
            <w:pPr>
              <w:numPr>
                <w:ilvl w:val="0"/>
                <w:numId w:val="3"/>
              </w:numPr>
            </w:pPr>
            <w:r w:rsidRPr="00706E9A">
              <w:t>Sex-specific total hospitalization rates</w:t>
            </w:r>
          </w:p>
          <w:p w:rsidR="007D2AF1" w:rsidRDefault="007D2AF1" w:rsidP="007D2AF1">
            <w:pPr>
              <w:rPr>
                <w:color w:val="FF0000"/>
              </w:rPr>
            </w:pPr>
          </w:p>
          <w:p w:rsidR="007D2AF1" w:rsidRPr="006F0327" w:rsidRDefault="007D2AF1" w:rsidP="007D2AF1">
            <w:pPr>
              <w:rPr>
                <w:b/>
              </w:rPr>
            </w:pPr>
            <w:r w:rsidRPr="006F0327">
              <w:rPr>
                <w:b/>
              </w:rPr>
              <w:t>Standardized Rates:</w:t>
            </w:r>
          </w:p>
          <w:p w:rsidR="007D2AF1" w:rsidRDefault="007D2AF1" w:rsidP="007D2AF1">
            <w:pPr>
              <w:numPr>
                <w:ilvl w:val="0"/>
                <w:numId w:val="3"/>
              </w:numPr>
            </w:pPr>
            <w:r w:rsidRPr="006242B0">
              <w:t>Age</w:t>
            </w:r>
            <w:r>
              <w:t>-standardized hospitalization rates with 95% CI (normal, gamma)</w:t>
            </w:r>
          </w:p>
          <w:p w:rsidR="007D2AF1" w:rsidRPr="006242B0" w:rsidRDefault="00486792" w:rsidP="007D2AF1">
            <w:pPr>
              <w:numPr>
                <w:ilvl w:val="0"/>
                <w:numId w:val="3"/>
              </w:numPr>
            </w:pPr>
            <w:r>
              <w:t>Age-Sex</w:t>
            </w:r>
            <w:r w:rsidR="007D2AF1">
              <w:t>-</w:t>
            </w:r>
            <w:r>
              <w:t>standardized hospitalization rate with 95% CI for the rates</w:t>
            </w:r>
          </w:p>
          <w:p w:rsidR="007D2AF1" w:rsidRDefault="007D2AF1" w:rsidP="00790A2A"/>
        </w:tc>
        <w:tc>
          <w:tcPr>
            <w:tcW w:w="1392" w:type="pct"/>
          </w:tcPr>
          <w:p w:rsidR="00B929CD" w:rsidRPr="00A20474" w:rsidRDefault="00D74052" w:rsidP="008B3F99">
            <w:r>
              <w:lastRenderedPageBreak/>
              <w:t xml:space="preserve">Analyses completed, verified by </w:t>
            </w:r>
            <w:r w:rsidR="008B3F99">
              <w:t>SUPPRESSED</w:t>
            </w:r>
            <w:r w:rsidR="00F0307B">
              <w:t>, file updated to V2</w:t>
            </w:r>
          </w:p>
        </w:tc>
      </w:tr>
      <w:tr w:rsidR="006855C8" w:rsidTr="00567723">
        <w:tc>
          <w:tcPr>
            <w:tcW w:w="617" w:type="pct"/>
          </w:tcPr>
          <w:p w:rsidR="006855C8" w:rsidRDefault="006855C8"/>
        </w:tc>
        <w:tc>
          <w:tcPr>
            <w:tcW w:w="1175" w:type="pct"/>
          </w:tcPr>
          <w:p w:rsidR="006855C8" w:rsidRDefault="006855C8" w:rsidP="00071537">
            <w:pPr>
              <w:tabs>
                <w:tab w:val="right" w:pos="3087"/>
              </w:tabs>
            </w:pPr>
            <w:r>
              <w:t>Do_cerebrovascular.do</w:t>
            </w:r>
          </w:p>
        </w:tc>
        <w:tc>
          <w:tcPr>
            <w:tcW w:w="1817" w:type="pct"/>
          </w:tcPr>
          <w:p w:rsidR="006855C8" w:rsidRDefault="006855C8" w:rsidP="006855C8">
            <w:r>
              <w:t>This is the do file for rate calculation for cerebrovascular disease (CVD)</w:t>
            </w:r>
            <w:r w:rsidR="00D3103B">
              <w:t xml:space="preserve"> aka stroke</w:t>
            </w:r>
          </w:p>
          <w:p w:rsidR="006855C8" w:rsidRDefault="006855C8" w:rsidP="00790A2A"/>
        </w:tc>
        <w:tc>
          <w:tcPr>
            <w:tcW w:w="1392" w:type="pct"/>
          </w:tcPr>
          <w:p w:rsidR="006855C8" w:rsidRPr="00A20474" w:rsidRDefault="00DD2ABD" w:rsidP="000039D8">
            <w:r>
              <w:t>Completed.</w:t>
            </w:r>
            <w:r w:rsidR="0028409E">
              <w:t xml:space="preserve"> </w:t>
            </w:r>
            <w:r w:rsidR="009A668C">
              <w:t xml:space="preserve">Sent to </w:t>
            </w:r>
            <w:r w:rsidR="008B3F99">
              <w:t>SUPPRESSED</w:t>
            </w:r>
            <w:r w:rsidR="009436A2">
              <w:t>, checked.</w:t>
            </w:r>
            <w:r w:rsidR="00DA5C16">
              <w:t xml:space="preserve"> </w:t>
            </w:r>
            <w:r w:rsidR="00DA5C16">
              <w:sym w:font="Wingdings" w:char="F0E0"/>
            </w:r>
            <w:r w:rsidR="00EB241F">
              <w:t xml:space="preserve"> </w:t>
            </w:r>
            <w:r w:rsidR="00DA5C16">
              <w:t>V2</w:t>
            </w:r>
          </w:p>
        </w:tc>
      </w:tr>
      <w:tr w:rsidR="0014230B" w:rsidTr="00567723">
        <w:tc>
          <w:tcPr>
            <w:tcW w:w="617" w:type="pct"/>
          </w:tcPr>
          <w:p w:rsidR="0014230B" w:rsidRDefault="0014230B"/>
        </w:tc>
        <w:tc>
          <w:tcPr>
            <w:tcW w:w="1175" w:type="pct"/>
          </w:tcPr>
          <w:p w:rsidR="0014230B" w:rsidRDefault="0014230B" w:rsidP="00071537">
            <w:pPr>
              <w:tabs>
                <w:tab w:val="right" w:pos="3087"/>
              </w:tabs>
            </w:pPr>
            <w:r>
              <w:t>Do_hypertension.do</w:t>
            </w:r>
          </w:p>
        </w:tc>
        <w:tc>
          <w:tcPr>
            <w:tcW w:w="1817" w:type="pct"/>
          </w:tcPr>
          <w:p w:rsidR="0014230B" w:rsidRDefault="0014230B" w:rsidP="0014230B">
            <w:r>
              <w:t>This is the do file for rate calculation for Hypertension</w:t>
            </w:r>
          </w:p>
          <w:p w:rsidR="0014230B" w:rsidRDefault="0014230B" w:rsidP="00790A2A"/>
        </w:tc>
        <w:tc>
          <w:tcPr>
            <w:tcW w:w="1392" w:type="pct"/>
          </w:tcPr>
          <w:p w:rsidR="000039D8" w:rsidRDefault="009A668C" w:rsidP="00567723">
            <w:pPr>
              <w:pStyle w:val="ListParagraph"/>
              <w:numPr>
                <w:ilvl w:val="0"/>
                <w:numId w:val="3"/>
              </w:numPr>
            </w:pPr>
            <w:r>
              <w:t xml:space="preserve">Done, March 28, 2012. </w:t>
            </w:r>
            <w:r w:rsidR="00FA6854">
              <w:t>S</w:t>
            </w:r>
            <w:r>
              <w:t xml:space="preserve">ent to </w:t>
            </w:r>
          </w:p>
          <w:p w:rsidR="0014230B" w:rsidRPr="00A20474" w:rsidRDefault="000039D8" w:rsidP="00567723">
            <w:pPr>
              <w:pStyle w:val="ListParagraph"/>
              <w:numPr>
                <w:ilvl w:val="0"/>
                <w:numId w:val="3"/>
              </w:numPr>
            </w:pPr>
            <w:r>
              <w:t>Became V2 on Apr 18, 2012</w:t>
            </w:r>
            <w:r w:rsidR="008B3F99">
              <w:t>SUPPRESSED</w:t>
            </w:r>
            <w:r w:rsidR="00FD22E3">
              <w:t xml:space="preserve">. Done </w:t>
            </w:r>
            <w:r w:rsidR="00FD22E3">
              <w:sym w:font="Wingdings" w:char="F0E0"/>
            </w:r>
            <w:r w:rsidR="00FD22E3">
              <w:t xml:space="preserve"> V2</w:t>
            </w:r>
          </w:p>
        </w:tc>
      </w:tr>
      <w:tr w:rsidR="00DD50E1" w:rsidTr="00567723">
        <w:tc>
          <w:tcPr>
            <w:tcW w:w="617" w:type="pct"/>
          </w:tcPr>
          <w:p w:rsidR="00DD50E1" w:rsidRDefault="00DD50E1"/>
        </w:tc>
        <w:tc>
          <w:tcPr>
            <w:tcW w:w="1175" w:type="pct"/>
          </w:tcPr>
          <w:p w:rsidR="00DD50E1" w:rsidRDefault="00DD50E1" w:rsidP="00071537">
            <w:pPr>
              <w:tabs>
                <w:tab w:val="right" w:pos="3087"/>
              </w:tabs>
            </w:pPr>
            <w:r>
              <w:t>Do_copd.do</w:t>
            </w:r>
          </w:p>
        </w:tc>
        <w:tc>
          <w:tcPr>
            <w:tcW w:w="1817" w:type="pct"/>
          </w:tcPr>
          <w:p w:rsidR="00DD50E1" w:rsidRDefault="00DD50E1" w:rsidP="00DD50E1">
            <w:r>
              <w:t>This is the do file for rate calculation for COPD</w:t>
            </w:r>
          </w:p>
          <w:p w:rsidR="00DD50E1" w:rsidRDefault="00DD50E1" w:rsidP="00790A2A"/>
        </w:tc>
        <w:tc>
          <w:tcPr>
            <w:tcW w:w="1392" w:type="pct"/>
          </w:tcPr>
          <w:p w:rsidR="00DD50E1" w:rsidRDefault="00A635D0" w:rsidP="00567723">
            <w:pPr>
              <w:pStyle w:val="ListParagraph"/>
              <w:numPr>
                <w:ilvl w:val="0"/>
                <w:numId w:val="3"/>
              </w:numPr>
            </w:pPr>
            <w:r>
              <w:t xml:space="preserve">Sent to </w:t>
            </w:r>
            <w:r w:rsidR="008B3F99">
              <w:t>SUPPRESSED</w:t>
            </w:r>
            <w:r>
              <w:t xml:space="preserve"> on Apr 17, 2012 </w:t>
            </w:r>
            <w:r w:rsidR="00FD22E3">
              <w:t xml:space="preserve">Done </w:t>
            </w:r>
            <w:r w:rsidR="00FD22E3">
              <w:sym w:font="Wingdings" w:char="F0E0"/>
            </w:r>
            <w:r w:rsidR="00FD22E3">
              <w:t xml:space="preserve"> V2</w:t>
            </w:r>
          </w:p>
          <w:p w:rsidR="000039D8" w:rsidRPr="00A20474" w:rsidRDefault="000039D8" w:rsidP="00567723">
            <w:pPr>
              <w:pStyle w:val="ListParagraph"/>
            </w:pPr>
          </w:p>
        </w:tc>
      </w:tr>
      <w:tr w:rsidR="00DD50E1" w:rsidTr="00567723">
        <w:tc>
          <w:tcPr>
            <w:tcW w:w="617" w:type="pct"/>
          </w:tcPr>
          <w:p w:rsidR="00DD50E1" w:rsidRDefault="00DD50E1"/>
        </w:tc>
        <w:tc>
          <w:tcPr>
            <w:tcW w:w="1175" w:type="pct"/>
          </w:tcPr>
          <w:p w:rsidR="00DD50E1" w:rsidRDefault="00DD50E1" w:rsidP="00071537">
            <w:pPr>
              <w:tabs>
                <w:tab w:val="right" w:pos="3087"/>
              </w:tabs>
            </w:pPr>
            <w:r>
              <w:t>Do_asthma.do</w:t>
            </w:r>
          </w:p>
        </w:tc>
        <w:tc>
          <w:tcPr>
            <w:tcW w:w="1817" w:type="pct"/>
          </w:tcPr>
          <w:p w:rsidR="00DD50E1" w:rsidRDefault="00DD50E1" w:rsidP="00DD50E1">
            <w:r>
              <w:t>This is the do file for rate calculation for Asthma</w:t>
            </w:r>
          </w:p>
          <w:p w:rsidR="00DD50E1" w:rsidRDefault="00DD50E1" w:rsidP="00790A2A"/>
        </w:tc>
        <w:tc>
          <w:tcPr>
            <w:tcW w:w="1392" w:type="pct"/>
          </w:tcPr>
          <w:p w:rsidR="00DD50E1" w:rsidRPr="00A20474" w:rsidRDefault="00942CDD" w:rsidP="00567723">
            <w:pPr>
              <w:pStyle w:val="ListParagraph"/>
              <w:numPr>
                <w:ilvl w:val="0"/>
                <w:numId w:val="3"/>
              </w:numPr>
            </w:pPr>
            <w:r>
              <w:t xml:space="preserve">Sent to </w:t>
            </w:r>
            <w:r w:rsidR="008B3F99">
              <w:t>SUPPRESSED</w:t>
            </w:r>
            <w:r>
              <w:t xml:space="preserve"> on Apr 17, 2012</w:t>
            </w:r>
            <w:r w:rsidR="00FD22E3">
              <w:t xml:space="preserve"> Done </w:t>
            </w:r>
            <w:r w:rsidR="00FD22E3">
              <w:sym w:font="Wingdings" w:char="F0E0"/>
            </w:r>
            <w:r w:rsidR="00FD22E3">
              <w:t xml:space="preserve"> V2</w:t>
            </w:r>
          </w:p>
        </w:tc>
      </w:tr>
      <w:tr w:rsidR="00DD50E1" w:rsidTr="00567723">
        <w:tc>
          <w:tcPr>
            <w:tcW w:w="617" w:type="pct"/>
          </w:tcPr>
          <w:p w:rsidR="00DD50E1" w:rsidRDefault="00DD50E1"/>
        </w:tc>
        <w:tc>
          <w:tcPr>
            <w:tcW w:w="1175" w:type="pct"/>
          </w:tcPr>
          <w:p w:rsidR="00DD50E1" w:rsidRDefault="00ED33BF" w:rsidP="00071537">
            <w:pPr>
              <w:tabs>
                <w:tab w:val="right" w:pos="3087"/>
              </w:tabs>
            </w:pPr>
            <w:r>
              <w:t>Do_diabetes.do</w:t>
            </w:r>
          </w:p>
        </w:tc>
        <w:tc>
          <w:tcPr>
            <w:tcW w:w="1817" w:type="pct"/>
          </w:tcPr>
          <w:p w:rsidR="00ED33BF" w:rsidRDefault="00ED33BF" w:rsidP="00ED33BF">
            <w:r>
              <w:t>This is the do file for rate calculation for Diabetes</w:t>
            </w:r>
          </w:p>
          <w:p w:rsidR="00DD50E1" w:rsidRDefault="00DD50E1" w:rsidP="00790A2A"/>
        </w:tc>
        <w:tc>
          <w:tcPr>
            <w:tcW w:w="1392" w:type="pct"/>
          </w:tcPr>
          <w:p w:rsidR="00DD50E1" w:rsidRPr="00A20474" w:rsidRDefault="007D7861" w:rsidP="00567723">
            <w:pPr>
              <w:pStyle w:val="ListParagraph"/>
              <w:numPr>
                <w:ilvl w:val="0"/>
                <w:numId w:val="3"/>
              </w:numPr>
            </w:pPr>
            <w:r>
              <w:t xml:space="preserve">Sent to </w:t>
            </w:r>
            <w:r w:rsidR="008B3F99">
              <w:t>SUPPRESSED</w:t>
            </w:r>
            <w:r>
              <w:t xml:space="preserve"> on Apr 17, 2012</w:t>
            </w:r>
            <w:r w:rsidR="00FD22E3">
              <w:t xml:space="preserve"> Done </w:t>
            </w:r>
            <w:r w:rsidR="00FD22E3">
              <w:sym w:font="Wingdings" w:char="F0E0"/>
            </w:r>
            <w:r w:rsidR="00FD22E3">
              <w:t xml:space="preserve"> V2</w:t>
            </w:r>
          </w:p>
        </w:tc>
      </w:tr>
      <w:tr w:rsidR="00ED33BF" w:rsidTr="00567723">
        <w:tc>
          <w:tcPr>
            <w:tcW w:w="617" w:type="pct"/>
          </w:tcPr>
          <w:p w:rsidR="00ED33BF" w:rsidRDefault="00ED33BF"/>
        </w:tc>
        <w:tc>
          <w:tcPr>
            <w:tcW w:w="1175" w:type="pct"/>
          </w:tcPr>
          <w:p w:rsidR="00ED33BF" w:rsidRDefault="00ED33BF" w:rsidP="00071537">
            <w:pPr>
              <w:tabs>
                <w:tab w:val="right" w:pos="3087"/>
              </w:tabs>
            </w:pPr>
            <w:r>
              <w:t>Do_obesity.do</w:t>
            </w:r>
          </w:p>
        </w:tc>
        <w:tc>
          <w:tcPr>
            <w:tcW w:w="1817" w:type="pct"/>
          </w:tcPr>
          <w:p w:rsidR="00ED33BF" w:rsidRDefault="00ED33BF" w:rsidP="00ED33BF">
            <w:r>
              <w:t>This is the do file for rate calculation for Obesity</w:t>
            </w:r>
          </w:p>
          <w:p w:rsidR="00ED33BF" w:rsidRDefault="00ED33BF" w:rsidP="00790A2A"/>
        </w:tc>
        <w:tc>
          <w:tcPr>
            <w:tcW w:w="1392" w:type="pct"/>
          </w:tcPr>
          <w:p w:rsidR="00ED33BF" w:rsidRPr="00A20474" w:rsidRDefault="007D7861" w:rsidP="00567723">
            <w:pPr>
              <w:pStyle w:val="ListParagraph"/>
              <w:numPr>
                <w:ilvl w:val="0"/>
                <w:numId w:val="3"/>
              </w:numPr>
            </w:pPr>
            <w:r>
              <w:t xml:space="preserve">Sent to </w:t>
            </w:r>
            <w:r w:rsidR="008B3F99">
              <w:t>SUPPRESSED</w:t>
            </w:r>
            <w:r>
              <w:t xml:space="preserve"> on Apr 17, 2012</w:t>
            </w:r>
            <w:r w:rsidR="00FD22E3">
              <w:t xml:space="preserve"> Done </w:t>
            </w:r>
            <w:r w:rsidR="00FD22E3">
              <w:sym w:font="Wingdings" w:char="F0E0"/>
            </w:r>
            <w:r w:rsidR="00FD22E3">
              <w:t xml:space="preserve"> V2</w:t>
            </w:r>
          </w:p>
        </w:tc>
      </w:tr>
      <w:tr w:rsidR="00ED33BF" w:rsidTr="00567723">
        <w:tc>
          <w:tcPr>
            <w:tcW w:w="617" w:type="pct"/>
          </w:tcPr>
          <w:p w:rsidR="00ED33BF" w:rsidRDefault="00ED33BF"/>
        </w:tc>
        <w:tc>
          <w:tcPr>
            <w:tcW w:w="1175" w:type="pct"/>
          </w:tcPr>
          <w:p w:rsidR="00ED33BF" w:rsidRDefault="00ED33BF" w:rsidP="00071537">
            <w:pPr>
              <w:tabs>
                <w:tab w:val="right" w:pos="3087"/>
              </w:tabs>
            </w:pPr>
          </w:p>
        </w:tc>
        <w:tc>
          <w:tcPr>
            <w:tcW w:w="1817" w:type="pct"/>
          </w:tcPr>
          <w:p w:rsidR="00ED33BF" w:rsidRDefault="00ED33BF" w:rsidP="00790A2A"/>
        </w:tc>
        <w:tc>
          <w:tcPr>
            <w:tcW w:w="1392" w:type="pct"/>
          </w:tcPr>
          <w:p w:rsidR="00ED33BF" w:rsidRPr="00A20474" w:rsidRDefault="00ED33BF" w:rsidP="00EC45E8"/>
        </w:tc>
      </w:tr>
      <w:tr w:rsidR="00885E91" w:rsidTr="00567723">
        <w:tc>
          <w:tcPr>
            <w:tcW w:w="617" w:type="pct"/>
          </w:tcPr>
          <w:p w:rsidR="00885E91" w:rsidRPr="00F404C3" w:rsidRDefault="00790A2A">
            <w:r>
              <w:t>Population Estimates</w:t>
            </w:r>
          </w:p>
        </w:tc>
        <w:tc>
          <w:tcPr>
            <w:tcW w:w="1175" w:type="pct"/>
          </w:tcPr>
          <w:p w:rsidR="00885E91" w:rsidRDefault="00790A2A" w:rsidP="00071537">
            <w:pPr>
              <w:tabs>
                <w:tab w:val="right" w:pos="3087"/>
              </w:tabs>
            </w:pPr>
            <w:r>
              <w:t>Gen_pop_est.do</w:t>
            </w:r>
          </w:p>
        </w:tc>
        <w:tc>
          <w:tcPr>
            <w:tcW w:w="1817" w:type="pct"/>
          </w:tcPr>
          <w:p w:rsidR="00885E91" w:rsidRDefault="00790A2A" w:rsidP="00790A2A">
            <w:r>
              <w:t xml:space="preserve">This file imports population estimates from Excel data and creates a </w:t>
            </w:r>
            <w:proofErr w:type="spellStart"/>
            <w:r>
              <w:t>stata</w:t>
            </w:r>
            <w:proofErr w:type="spellEnd"/>
            <w:r>
              <w:t xml:space="preserve"> data file named pop_est2002-2010.dta</w:t>
            </w:r>
          </w:p>
        </w:tc>
        <w:tc>
          <w:tcPr>
            <w:tcW w:w="1392" w:type="pct"/>
          </w:tcPr>
          <w:p w:rsidR="00885E91" w:rsidRPr="00A20474" w:rsidRDefault="00885E91" w:rsidP="00EC45E8"/>
        </w:tc>
      </w:tr>
      <w:tr w:rsidR="00885E91" w:rsidTr="00567723">
        <w:tc>
          <w:tcPr>
            <w:tcW w:w="617" w:type="pct"/>
          </w:tcPr>
          <w:p w:rsidR="00885E91" w:rsidRPr="00B81259" w:rsidRDefault="000E723A">
            <w:pPr>
              <w:rPr>
                <w:color w:val="FF0000"/>
              </w:rPr>
            </w:pPr>
            <w:r w:rsidRPr="00567723">
              <w:rPr>
                <w:color w:val="00B050"/>
                <w14:textFill>
                  <w14:solidFill>
                    <w14:srgbClr w14:val="00B050">
                      <w14:shade w14:val="30000"/>
                      <w14:satMod w14:val="115000"/>
                    </w14:srgbClr>
                  </w14:solidFill>
                </w14:textFill>
              </w:rPr>
              <w:t>Chronic disease ER visits (COPD and CHD only)</w:t>
            </w:r>
          </w:p>
        </w:tc>
        <w:tc>
          <w:tcPr>
            <w:tcW w:w="1175" w:type="pct"/>
          </w:tcPr>
          <w:p w:rsidR="00885E91" w:rsidRDefault="000E723A" w:rsidP="00071537">
            <w:pPr>
              <w:tabs>
                <w:tab w:val="right" w:pos="3087"/>
              </w:tabs>
            </w:pPr>
            <w:r>
              <w:t>Gen_chronic_er_visits.do</w:t>
            </w:r>
          </w:p>
        </w:tc>
        <w:tc>
          <w:tcPr>
            <w:tcW w:w="1817" w:type="pct"/>
          </w:tcPr>
          <w:p w:rsidR="00885E91" w:rsidRDefault="000E723A" w:rsidP="00567723">
            <w:r>
              <w:t>Main do file to combine all the data sets to make a single data set</w:t>
            </w:r>
          </w:p>
        </w:tc>
        <w:tc>
          <w:tcPr>
            <w:tcW w:w="1392" w:type="pct"/>
          </w:tcPr>
          <w:p w:rsidR="00885E91" w:rsidRPr="00E83CF2" w:rsidRDefault="00885E91" w:rsidP="00EC45E8"/>
        </w:tc>
      </w:tr>
      <w:tr w:rsidR="00885E91" w:rsidTr="00567723">
        <w:tc>
          <w:tcPr>
            <w:tcW w:w="617" w:type="pct"/>
            <w:tcBorders>
              <w:bottom w:val="single" w:sz="4" w:space="0" w:color="auto"/>
            </w:tcBorders>
          </w:tcPr>
          <w:p w:rsidR="00885E91" w:rsidRPr="00DE0B29" w:rsidRDefault="00885E91">
            <w:pPr>
              <w:rPr>
                <w:color w:val="008000"/>
              </w:rPr>
            </w:pPr>
          </w:p>
        </w:tc>
        <w:tc>
          <w:tcPr>
            <w:tcW w:w="1175" w:type="pct"/>
            <w:tcBorders>
              <w:bottom w:val="single" w:sz="4" w:space="0" w:color="auto"/>
            </w:tcBorders>
          </w:tcPr>
          <w:p w:rsidR="00885E91" w:rsidRDefault="000E723A" w:rsidP="00071537">
            <w:pPr>
              <w:tabs>
                <w:tab w:val="right" w:pos="3087"/>
              </w:tabs>
            </w:pPr>
            <w:r>
              <w:t>Do_chronic_er_visits.do</w:t>
            </w:r>
          </w:p>
        </w:tc>
        <w:tc>
          <w:tcPr>
            <w:tcW w:w="1817" w:type="pct"/>
            <w:tcBorders>
              <w:bottom w:val="single" w:sz="4" w:space="0" w:color="auto"/>
            </w:tcBorders>
          </w:tcPr>
          <w:p w:rsidR="00885E91" w:rsidRDefault="000E723A" w:rsidP="00AB3FFC">
            <w:r>
              <w:t>Do file to clean and format the data to make it ready for analysis.</w:t>
            </w:r>
            <w:r w:rsidR="00AB3FFC">
              <w:t xml:space="preserve"> No need to run this file separately. This file will be used to calculate ER visits for each disease. E.g., do_copd_er.do file will rum this file </w:t>
            </w:r>
            <w:proofErr w:type="spellStart"/>
            <w:r w:rsidR="00AB3FFC">
              <w:t>quiely</w:t>
            </w:r>
            <w:proofErr w:type="spellEnd"/>
            <w:r w:rsidR="00AB3FFC">
              <w:t xml:space="preserve"> and do the calculation.</w:t>
            </w:r>
          </w:p>
        </w:tc>
        <w:tc>
          <w:tcPr>
            <w:tcW w:w="1392" w:type="pct"/>
            <w:tcBorders>
              <w:bottom w:val="single" w:sz="4" w:space="0" w:color="auto"/>
            </w:tcBorders>
          </w:tcPr>
          <w:p w:rsidR="00885E91" w:rsidRPr="00322714" w:rsidRDefault="00885E91" w:rsidP="00EC45E8"/>
        </w:tc>
      </w:tr>
      <w:tr w:rsidR="000E723A" w:rsidTr="00567723">
        <w:tc>
          <w:tcPr>
            <w:tcW w:w="617" w:type="pct"/>
            <w:shd w:val="clear" w:color="auto" w:fill="auto"/>
          </w:tcPr>
          <w:p w:rsidR="000E723A" w:rsidRPr="00DE0B29" w:rsidRDefault="000E723A">
            <w:pPr>
              <w:rPr>
                <w:color w:val="008000"/>
              </w:rPr>
            </w:pPr>
          </w:p>
        </w:tc>
        <w:tc>
          <w:tcPr>
            <w:tcW w:w="1175" w:type="pct"/>
            <w:shd w:val="clear" w:color="auto" w:fill="auto"/>
          </w:tcPr>
          <w:p w:rsidR="000E723A" w:rsidRDefault="001667F0" w:rsidP="00071537">
            <w:pPr>
              <w:tabs>
                <w:tab w:val="right" w:pos="3087"/>
              </w:tabs>
            </w:pPr>
            <w:r>
              <w:t>Do_copd_er.do</w:t>
            </w:r>
          </w:p>
        </w:tc>
        <w:tc>
          <w:tcPr>
            <w:tcW w:w="1817" w:type="pct"/>
            <w:shd w:val="clear" w:color="auto" w:fill="auto"/>
          </w:tcPr>
          <w:p w:rsidR="000E723A" w:rsidRDefault="001667F0" w:rsidP="000E723A">
            <w:r>
              <w:t>For rate calculation of ER visits due to COPD</w:t>
            </w:r>
          </w:p>
        </w:tc>
        <w:tc>
          <w:tcPr>
            <w:tcW w:w="1392" w:type="pct"/>
            <w:shd w:val="clear" w:color="auto" w:fill="auto"/>
          </w:tcPr>
          <w:p w:rsidR="000E723A" w:rsidRPr="00322714" w:rsidRDefault="00F34C8C" w:rsidP="00EC45E8">
            <w:r>
              <w:t>File:</w:t>
            </w:r>
            <w:r w:rsidR="008E607E">
              <w:t xml:space="preserve"> </w:t>
            </w:r>
            <w:r>
              <w:t>copd</w:t>
            </w:r>
            <w:r w:rsidR="008E607E">
              <w:t>_er_visits</w:t>
            </w:r>
            <w:r>
              <w:t>.docx</w:t>
            </w:r>
          </w:p>
        </w:tc>
      </w:tr>
      <w:tr w:rsidR="001667F0" w:rsidTr="005C5D9A">
        <w:tc>
          <w:tcPr>
            <w:tcW w:w="617" w:type="pct"/>
          </w:tcPr>
          <w:p w:rsidR="001667F0" w:rsidRPr="00DE0B29" w:rsidRDefault="001C2FD1" w:rsidP="001C2FD1">
            <w:pPr>
              <w:rPr>
                <w:color w:val="008000"/>
              </w:rPr>
            </w:pPr>
            <w:r>
              <w:rPr>
                <w:color w:val="008000"/>
              </w:rPr>
              <w:t>Chronic mortality rates</w:t>
            </w:r>
          </w:p>
        </w:tc>
        <w:tc>
          <w:tcPr>
            <w:tcW w:w="1175" w:type="pct"/>
          </w:tcPr>
          <w:p w:rsidR="001667F0" w:rsidRDefault="001C2FD1" w:rsidP="00071537">
            <w:pPr>
              <w:tabs>
                <w:tab w:val="right" w:pos="3087"/>
              </w:tabs>
            </w:pPr>
            <w:r>
              <w:t>Do_chronic_mortality</w:t>
            </w:r>
            <w:r w:rsidR="00F33271">
              <w:t>_data</w:t>
            </w:r>
            <w:r>
              <w:t>.do</w:t>
            </w:r>
          </w:p>
        </w:tc>
        <w:tc>
          <w:tcPr>
            <w:tcW w:w="1817" w:type="pct"/>
          </w:tcPr>
          <w:p w:rsidR="001667F0" w:rsidRDefault="00F33271" w:rsidP="000E723A">
            <w:r>
              <w:t xml:space="preserve">Prepares the data for further </w:t>
            </w:r>
            <w:proofErr w:type="spellStart"/>
            <w:r>
              <w:t>analysy</w:t>
            </w:r>
            <w:proofErr w:type="spellEnd"/>
          </w:p>
        </w:tc>
        <w:tc>
          <w:tcPr>
            <w:tcW w:w="1392" w:type="pct"/>
          </w:tcPr>
          <w:p w:rsidR="001667F0" w:rsidRPr="00322714" w:rsidRDefault="001667F0" w:rsidP="00EC45E8"/>
        </w:tc>
      </w:tr>
      <w:tr w:rsidR="00F33271" w:rsidTr="005C5D9A">
        <w:tc>
          <w:tcPr>
            <w:tcW w:w="617" w:type="pct"/>
          </w:tcPr>
          <w:p w:rsidR="00F33271" w:rsidRDefault="00F33271" w:rsidP="001C2FD1">
            <w:pPr>
              <w:rPr>
                <w:color w:val="008000"/>
              </w:rPr>
            </w:pPr>
          </w:p>
        </w:tc>
        <w:tc>
          <w:tcPr>
            <w:tcW w:w="1175" w:type="pct"/>
          </w:tcPr>
          <w:p w:rsidR="00F33271" w:rsidRDefault="00F33271" w:rsidP="00F33271">
            <w:pPr>
              <w:tabs>
                <w:tab w:val="right" w:pos="3087"/>
              </w:tabs>
            </w:pPr>
            <w:proofErr w:type="spellStart"/>
            <w:r>
              <w:t>do_mortality_allcauses</w:t>
            </w:r>
            <w:proofErr w:type="spellEnd"/>
          </w:p>
        </w:tc>
        <w:tc>
          <w:tcPr>
            <w:tcW w:w="1817" w:type="pct"/>
          </w:tcPr>
          <w:p w:rsidR="00F33271" w:rsidRDefault="00F33271" w:rsidP="000E723A">
            <w:proofErr w:type="spellStart"/>
            <w:r>
              <w:t>All cause</w:t>
            </w:r>
            <w:proofErr w:type="spellEnd"/>
            <w:r>
              <w:t xml:space="preserve"> mortality calculation</w:t>
            </w:r>
          </w:p>
        </w:tc>
        <w:tc>
          <w:tcPr>
            <w:tcW w:w="1392" w:type="pct"/>
          </w:tcPr>
          <w:p w:rsidR="00F33271" w:rsidRPr="00322714" w:rsidRDefault="00404BA6" w:rsidP="00EC45E8">
            <w:r>
              <w:t>File name Mortaliry.docx</w:t>
            </w:r>
          </w:p>
        </w:tc>
      </w:tr>
      <w:tr w:rsidR="00F33271" w:rsidTr="005C5D9A">
        <w:tc>
          <w:tcPr>
            <w:tcW w:w="617" w:type="pct"/>
          </w:tcPr>
          <w:p w:rsidR="00F33271" w:rsidRDefault="00F33271" w:rsidP="001C2FD1">
            <w:pPr>
              <w:rPr>
                <w:color w:val="008000"/>
              </w:rPr>
            </w:pPr>
          </w:p>
        </w:tc>
        <w:tc>
          <w:tcPr>
            <w:tcW w:w="1175" w:type="pct"/>
          </w:tcPr>
          <w:p w:rsidR="00F33271" w:rsidRDefault="00F33271" w:rsidP="00F33271">
            <w:pPr>
              <w:tabs>
                <w:tab w:val="right" w:pos="3087"/>
              </w:tabs>
            </w:pPr>
            <w:r>
              <w:t>Do_cerebrovascular_mort.do</w:t>
            </w:r>
          </w:p>
        </w:tc>
        <w:tc>
          <w:tcPr>
            <w:tcW w:w="1817" w:type="pct"/>
          </w:tcPr>
          <w:p w:rsidR="00F33271" w:rsidRDefault="00F33271" w:rsidP="00F33271">
            <w:r>
              <w:t>Calculation of mortality rates for Cerebrovascular disease (Ischemic heart disease)</w:t>
            </w:r>
          </w:p>
        </w:tc>
        <w:tc>
          <w:tcPr>
            <w:tcW w:w="1392" w:type="pct"/>
          </w:tcPr>
          <w:p w:rsidR="00F33271" w:rsidRPr="00322714" w:rsidRDefault="00F33271" w:rsidP="00EC45E8"/>
        </w:tc>
      </w:tr>
      <w:tr w:rsidR="005C308E" w:rsidTr="005C5D9A">
        <w:tc>
          <w:tcPr>
            <w:tcW w:w="617" w:type="pct"/>
          </w:tcPr>
          <w:p w:rsidR="005C308E" w:rsidRDefault="005C308E" w:rsidP="001C2FD1">
            <w:pPr>
              <w:rPr>
                <w:color w:val="008000"/>
              </w:rPr>
            </w:pPr>
          </w:p>
        </w:tc>
        <w:tc>
          <w:tcPr>
            <w:tcW w:w="1175" w:type="pct"/>
          </w:tcPr>
          <w:p w:rsidR="005C308E" w:rsidRDefault="005C308E" w:rsidP="00F33271">
            <w:pPr>
              <w:tabs>
                <w:tab w:val="right" w:pos="3087"/>
              </w:tabs>
            </w:pPr>
            <w:r>
              <w:t>Do_coronary_mort.do</w:t>
            </w:r>
          </w:p>
        </w:tc>
        <w:tc>
          <w:tcPr>
            <w:tcW w:w="1817" w:type="pct"/>
          </w:tcPr>
          <w:p w:rsidR="005C308E" w:rsidRDefault="005C308E" w:rsidP="005C308E">
            <w:r>
              <w:t>Crude and standardized mortality rates for coronary heart disease</w:t>
            </w:r>
          </w:p>
        </w:tc>
        <w:tc>
          <w:tcPr>
            <w:tcW w:w="1392" w:type="pct"/>
          </w:tcPr>
          <w:p w:rsidR="005C308E" w:rsidRPr="00322714" w:rsidRDefault="005C308E" w:rsidP="00EC45E8">
            <w:r>
              <w:t>Coronary_heart_disease_mort.docx</w:t>
            </w:r>
          </w:p>
        </w:tc>
      </w:tr>
      <w:tr w:rsidR="00AE77C2" w:rsidTr="005C5D9A">
        <w:tc>
          <w:tcPr>
            <w:tcW w:w="617" w:type="pct"/>
          </w:tcPr>
          <w:p w:rsidR="00AE77C2" w:rsidRDefault="00AE77C2" w:rsidP="001C2FD1">
            <w:pPr>
              <w:rPr>
                <w:color w:val="008000"/>
              </w:rPr>
            </w:pPr>
          </w:p>
        </w:tc>
        <w:tc>
          <w:tcPr>
            <w:tcW w:w="1175" w:type="pct"/>
          </w:tcPr>
          <w:p w:rsidR="00AE77C2" w:rsidRDefault="00AE77C2" w:rsidP="00F33271">
            <w:pPr>
              <w:tabs>
                <w:tab w:val="right" w:pos="3087"/>
              </w:tabs>
            </w:pPr>
            <w:r>
              <w:t>Do_copd_mort.do</w:t>
            </w:r>
          </w:p>
        </w:tc>
        <w:tc>
          <w:tcPr>
            <w:tcW w:w="1817" w:type="pct"/>
          </w:tcPr>
          <w:p w:rsidR="00AE77C2" w:rsidRDefault="00AE77C2" w:rsidP="005C308E">
            <w:r>
              <w:t>Crude and standardized COPD mortality rates</w:t>
            </w:r>
          </w:p>
        </w:tc>
        <w:tc>
          <w:tcPr>
            <w:tcW w:w="1392" w:type="pct"/>
          </w:tcPr>
          <w:p w:rsidR="00AE77C2" w:rsidRDefault="00AE77C2" w:rsidP="00EC45E8">
            <w:r>
              <w:t>Copd_mort.docx</w:t>
            </w:r>
          </w:p>
        </w:tc>
      </w:tr>
      <w:tr w:rsidR="00F96A2F" w:rsidTr="005C5D9A">
        <w:tc>
          <w:tcPr>
            <w:tcW w:w="617" w:type="pct"/>
          </w:tcPr>
          <w:p w:rsidR="00F96A2F" w:rsidRDefault="00F96A2F" w:rsidP="001C2FD1">
            <w:pPr>
              <w:rPr>
                <w:color w:val="008000"/>
              </w:rPr>
            </w:pPr>
          </w:p>
        </w:tc>
        <w:tc>
          <w:tcPr>
            <w:tcW w:w="1175" w:type="pct"/>
          </w:tcPr>
          <w:p w:rsidR="00F96A2F" w:rsidRDefault="00F96A2F" w:rsidP="00F33271">
            <w:pPr>
              <w:tabs>
                <w:tab w:val="right" w:pos="3087"/>
              </w:tabs>
            </w:pPr>
            <w:r>
              <w:t>Do_asthma_mort.do</w:t>
            </w:r>
          </w:p>
        </w:tc>
        <w:tc>
          <w:tcPr>
            <w:tcW w:w="1817" w:type="pct"/>
          </w:tcPr>
          <w:p w:rsidR="00F96A2F" w:rsidRDefault="00F96A2F" w:rsidP="005C308E">
            <w:r>
              <w:t>Rates for Asthma cannot be reported due to small counts</w:t>
            </w:r>
          </w:p>
        </w:tc>
        <w:tc>
          <w:tcPr>
            <w:tcW w:w="1392" w:type="pct"/>
          </w:tcPr>
          <w:p w:rsidR="00F96A2F" w:rsidRDefault="00F96A2F" w:rsidP="00EC45E8"/>
        </w:tc>
      </w:tr>
      <w:tr w:rsidR="00F96A2F" w:rsidTr="005C5D9A">
        <w:tc>
          <w:tcPr>
            <w:tcW w:w="617" w:type="pct"/>
          </w:tcPr>
          <w:p w:rsidR="00F96A2F" w:rsidRDefault="00F96A2F" w:rsidP="001C2FD1">
            <w:pPr>
              <w:rPr>
                <w:color w:val="008000"/>
              </w:rPr>
            </w:pPr>
          </w:p>
        </w:tc>
        <w:tc>
          <w:tcPr>
            <w:tcW w:w="1175" w:type="pct"/>
          </w:tcPr>
          <w:p w:rsidR="00F96A2F" w:rsidRDefault="00F96A2F" w:rsidP="00F33271">
            <w:pPr>
              <w:tabs>
                <w:tab w:val="right" w:pos="3087"/>
              </w:tabs>
            </w:pPr>
            <w:r>
              <w:t>Do_diabetes_mort.do</w:t>
            </w:r>
          </w:p>
        </w:tc>
        <w:tc>
          <w:tcPr>
            <w:tcW w:w="1817" w:type="pct"/>
          </w:tcPr>
          <w:p w:rsidR="00F96A2F" w:rsidRDefault="00F96A2F" w:rsidP="005C308E"/>
        </w:tc>
        <w:tc>
          <w:tcPr>
            <w:tcW w:w="1392" w:type="pct"/>
          </w:tcPr>
          <w:p w:rsidR="00F96A2F" w:rsidRDefault="00F96A2F" w:rsidP="00EC45E8"/>
        </w:tc>
      </w:tr>
    </w:tbl>
    <w:p w:rsidR="00444529" w:rsidRDefault="00444529"/>
    <w:p w:rsidR="008313DB" w:rsidRDefault="008313DB"/>
    <w:p w:rsidR="00F373DC" w:rsidRDefault="005C0B9B" w:rsidP="00343C80">
      <w:pPr>
        <w:pStyle w:val="Heading2"/>
      </w:pPr>
      <w:r>
        <w:br w:type="page"/>
      </w:r>
      <w:r w:rsidR="00F373DC">
        <w:lastRenderedPageBreak/>
        <w:t>Standardization related .do and .</w:t>
      </w:r>
      <w:proofErr w:type="spellStart"/>
      <w:r w:rsidR="00F373DC">
        <w:t>dta</w:t>
      </w:r>
      <w:proofErr w:type="spellEnd"/>
      <w:r w:rsidR="00F373DC">
        <w:t xml:space="preserve"> files</w:t>
      </w:r>
    </w:p>
    <w:p w:rsidR="00F373DC" w:rsidRDefault="00F373DC" w:rsidP="00F373DC"/>
    <w:p w:rsidR="0064407A" w:rsidRPr="008C1D21" w:rsidRDefault="0064407A" w:rsidP="0064407A"/>
    <w:tbl>
      <w:tblPr>
        <w:tblStyle w:val="TableList1"/>
        <w:tblW w:w="0" w:type="auto"/>
        <w:tblLook w:val="01E0" w:firstRow="1" w:lastRow="1" w:firstColumn="1" w:lastColumn="1" w:noHBand="0" w:noVBand="0"/>
      </w:tblPr>
      <w:tblGrid>
        <w:gridCol w:w="1837"/>
        <w:gridCol w:w="2802"/>
        <w:gridCol w:w="8291"/>
        <w:gridCol w:w="1686"/>
      </w:tblGrid>
      <w:tr w:rsidR="00433ACD" w:rsidTr="00F37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64407A" w:rsidRDefault="0064407A" w:rsidP="00263545">
            <w:r>
              <w:t>General Indicator</w:t>
            </w:r>
          </w:p>
        </w:tc>
        <w:tc>
          <w:tcPr>
            <w:tcW w:w="0" w:type="auto"/>
          </w:tcPr>
          <w:p w:rsidR="0064407A" w:rsidRDefault="0064407A" w:rsidP="00263545">
            <w:r>
              <w:t>Do file name</w:t>
            </w:r>
          </w:p>
        </w:tc>
        <w:tc>
          <w:tcPr>
            <w:tcW w:w="0" w:type="auto"/>
          </w:tcPr>
          <w:p w:rsidR="0064407A" w:rsidRDefault="0064407A" w:rsidP="00263545">
            <w:r>
              <w:t>Description</w:t>
            </w:r>
          </w:p>
        </w:tc>
        <w:tc>
          <w:tcPr>
            <w:tcW w:w="0" w:type="auto"/>
          </w:tcPr>
          <w:p w:rsidR="0064407A" w:rsidRDefault="0064407A" w:rsidP="00263545">
            <w:r>
              <w:t>Doc file name / remarks</w:t>
            </w:r>
          </w:p>
        </w:tc>
      </w:tr>
      <w:tr w:rsidR="00433ACD" w:rsidTr="00F3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4407A" w:rsidRDefault="00F37E8B" w:rsidP="00263545">
            <w:r>
              <w:t>Standardization</w:t>
            </w:r>
          </w:p>
        </w:tc>
        <w:tc>
          <w:tcPr>
            <w:tcW w:w="0" w:type="auto"/>
          </w:tcPr>
          <w:p w:rsidR="0064407A" w:rsidRDefault="00433ACD" w:rsidP="00263545">
            <w:proofErr w:type="spellStart"/>
            <w:r>
              <w:t>Standardization_stata_way</w:t>
            </w:r>
            <w:proofErr w:type="spellEnd"/>
          </w:p>
        </w:tc>
        <w:tc>
          <w:tcPr>
            <w:tcW w:w="0" w:type="auto"/>
          </w:tcPr>
          <w:p w:rsidR="0064407A" w:rsidRDefault="00433ACD" w:rsidP="00263545">
            <w:r>
              <w:t>This file is to do the standardization using Stata’s built-in function. We will not use the Stata command to do standardization. This is to verify our calculation of standardized rates.</w:t>
            </w:r>
          </w:p>
        </w:tc>
        <w:tc>
          <w:tcPr>
            <w:tcW w:w="0" w:type="auto"/>
          </w:tcPr>
          <w:p w:rsidR="0064407A" w:rsidRDefault="0064407A" w:rsidP="00263545"/>
        </w:tc>
      </w:tr>
      <w:tr w:rsidR="00433ACD" w:rsidTr="00F37E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1" w:firstRow="0" w:lastRow="0" w:firstColumn="0" w:lastColumn="0" w:oddVBand="0" w:evenVBand="0" w:oddHBand="0" w:evenHBand="0" w:firstRowFirstColumn="0" w:firstRowLastColumn="0" w:lastRowFirstColumn="1" w:lastRowLastColumn="0"/>
            <w:tcW w:w="0" w:type="auto"/>
          </w:tcPr>
          <w:p w:rsidR="00976ED1" w:rsidRDefault="00976ED1" w:rsidP="00263545"/>
        </w:tc>
        <w:tc>
          <w:tcPr>
            <w:tcW w:w="0" w:type="auto"/>
          </w:tcPr>
          <w:p w:rsidR="00976ED1" w:rsidRDefault="00976ED1" w:rsidP="0026354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76ED1" w:rsidRDefault="00976ED1" w:rsidP="0026354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76ED1" w:rsidRDefault="00976ED1" w:rsidP="0026354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407A" w:rsidRDefault="0064407A" w:rsidP="0064407A"/>
    <w:p w:rsidR="008313DB" w:rsidRDefault="008313DB" w:rsidP="00343C80">
      <w:pPr>
        <w:pStyle w:val="Heading2"/>
      </w:pPr>
      <w:r w:rsidRPr="008313DB">
        <w:t>Trend Analysis Log file</w:t>
      </w:r>
    </w:p>
    <w:p w:rsidR="008C1D21" w:rsidRPr="00EB111C" w:rsidRDefault="00D13E7E" w:rsidP="008C1D21">
      <w:r>
        <w:t>For data structure and related information, please r</w:t>
      </w:r>
      <w:r w:rsidR="00EB111C">
        <w:t>ead the readme</w:t>
      </w:r>
      <w:r w:rsidR="00D85CCD">
        <w:t>.doc</w:t>
      </w:r>
      <w:r w:rsidR="00EB111C">
        <w:t xml:space="preserve"> file available in </w:t>
      </w:r>
      <w:hyperlink r:id="rId8" w:history="1">
        <w:r w:rsidR="007D7C1B" w:rsidRPr="00E7513D">
          <w:rPr>
            <w:rStyle w:val="Hyperlink"/>
            <w:rFonts w:ascii="Courier New" w:hAnsi="Courier New"/>
            <w:sz w:val="22"/>
          </w:rPr>
          <w:t>\\dataserv\mydocs\eraheem</w:t>
        </w:r>
        <w:bookmarkStart w:id="0" w:name="_GoBack"/>
        <w:bookmarkEnd w:id="0"/>
        <w:r w:rsidR="007D7C1B" w:rsidRPr="00E7513D">
          <w:rPr>
            <w:rStyle w:val="Hyperlink"/>
            <w:rFonts w:ascii="Courier New" w:hAnsi="Courier New"/>
            <w:sz w:val="22"/>
          </w:rPr>
          <w:t>\mystata\repro\st_rates_</w:t>
        </w:r>
        <w:r w:rsidR="008B3F99">
          <w:rPr>
            <w:rStyle w:val="Hyperlink"/>
            <w:rFonts w:ascii="Courier New" w:hAnsi="Courier New"/>
            <w:sz w:val="22"/>
          </w:rPr>
          <w:t>SUPPRESSED</w:t>
        </w:r>
      </w:hyperlink>
      <w:r w:rsidR="007D7C1B">
        <w:rPr>
          <w:rFonts w:ascii="Courier New" w:hAnsi="Courier New"/>
          <w:sz w:val="22"/>
        </w:rPr>
        <w:t xml:space="preserve">. </w:t>
      </w:r>
      <w:r w:rsidR="007D7C1B" w:rsidRPr="007D7C1B">
        <w:t>All the data files will be available from the same folder.</w:t>
      </w:r>
    </w:p>
    <w:p w:rsidR="008C1D21" w:rsidRPr="008C1D21" w:rsidRDefault="008C1D21" w:rsidP="008C1D21"/>
    <w:tbl>
      <w:tblPr>
        <w:tblStyle w:val="TableList1"/>
        <w:tblW w:w="0" w:type="auto"/>
        <w:tblLook w:val="01E0" w:firstRow="1" w:lastRow="1" w:firstColumn="1" w:lastColumn="1" w:noHBand="0" w:noVBand="0"/>
      </w:tblPr>
      <w:tblGrid>
        <w:gridCol w:w="3042"/>
        <w:gridCol w:w="2466"/>
        <w:gridCol w:w="3286"/>
        <w:gridCol w:w="2776"/>
        <w:gridCol w:w="3046"/>
      </w:tblGrid>
      <w:tr w:rsidR="00D966FC" w:rsidTr="00393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42" w:type="dxa"/>
          </w:tcPr>
          <w:p w:rsidR="00D966FC" w:rsidRDefault="00D966FC">
            <w:r>
              <w:t>General Indicator</w:t>
            </w:r>
          </w:p>
        </w:tc>
        <w:tc>
          <w:tcPr>
            <w:tcW w:w="2466" w:type="dxa"/>
          </w:tcPr>
          <w:p w:rsidR="00D966FC" w:rsidRDefault="00D966FC">
            <w:r>
              <w:t>Specific Indicator</w:t>
            </w:r>
          </w:p>
        </w:tc>
        <w:tc>
          <w:tcPr>
            <w:tcW w:w="3286" w:type="dxa"/>
          </w:tcPr>
          <w:p w:rsidR="00D966FC" w:rsidRDefault="00393191">
            <w:r>
              <w:t>Generated d</w:t>
            </w:r>
            <w:r w:rsidR="00D966FC">
              <w:t>ata file name</w:t>
            </w:r>
          </w:p>
        </w:tc>
        <w:tc>
          <w:tcPr>
            <w:tcW w:w="2776" w:type="dxa"/>
          </w:tcPr>
          <w:p w:rsidR="00D966FC" w:rsidRDefault="00D966FC">
            <w:r>
              <w:t>Generated on date</w:t>
            </w:r>
          </w:p>
        </w:tc>
        <w:tc>
          <w:tcPr>
            <w:tcW w:w="3046" w:type="dxa"/>
          </w:tcPr>
          <w:p w:rsidR="00D966FC" w:rsidRDefault="00D966FC">
            <w:r>
              <w:t>Change log</w:t>
            </w:r>
            <w:r w:rsidR="00F03105">
              <w:t xml:space="preserve"> / Remarks</w:t>
            </w:r>
          </w:p>
        </w:tc>
      </w:tr>
      <w:tr w:rsidR="001605AE" w:rsidTr="00393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42" w:type="dxa"/>
          </w:tcPr>
          <w:p w:rsidR="001605AE" w:rsidRDefault="00D970D8">
            <w:r>
              <w:t>General Fertility Rate</w:t>
            </w:r>
          </w:p>
        </w:tc>
        <w:tc>
          <w:tcPr>
            <w:tcW w:w="2466" w:type="dxa"/>
          </w:tcPr>
          <w:p w:rsidR="001605AE" w:rsidRDefault="001605AE"/>
        </w:tc>
        <w:tc>
          <w:tcPr>
            <w:tcW w:w="3286" w:type="dxa"/>
          </w:tcPr>
          <w:p w:rsidR="001605AE" w:rsidRDefault="00D57C93">
            <w:r w:rsidRPr="00D57C93">
              <w:t>gfr_st_LHIN</w:t>
            </w:r>
            <w:r>
              <w:t>.txt</w:t>
            </w:r>
          </w:p>
          <w:p w:rsidR="00D57C93" w:rsidRDefault="00D57C93">
            <w:r w:rsidRPr="00D57C93">
              <w:t>gfr_st_</w:t>
            </w:r>
            <w:r>
              <w:t>ON.txt</w:t>
            </w:r>
          </w:p>
          <w:p w:rsidR="001F7C25" w:rsidRPr="00D57C93" w:rsidRDefault="001F7C25"/>
        </w:tc>
        <w:tc>
          <w:tcPr>
            <w:tcW w:w="2776" w:type="dxa"/>
          </w:tcPr>
          <w:p w:rsidR="001605AE" w:rsidRDefault="004A67F0">
            <w:r>
              <w:t>2011-09-29</w:t>
            </w:r>
          </w:p>
        </w:tc>
        <w:tc>
          <w:tcPr>
            <w:tcW w:w="3046" w:type="dxa"/>
          </w:tcPr>
          <w:p w:rsidR="001605AE" w:rsidRDefault="00AA5B71">
            <w:r>
              <w:t>To do</w:t>
            </w:r>
          </w:p>
        </w:tc>
      </w:tr>
      <w:tr w:rsidR="001F7C25" w:rsidTr="003931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42" w:type="dxa"/>
          </w:tcPr>
          <w:p w:rsidR="001F7C25" w:rsidRDefault="001F7C25">
            <w:r>
              <w:t>Total pregnancy rate</w:t>
            </w:r>
          </w:p>
        </w:tc>
        <w:tc>
          <w:tcPr>
            <w:tcW w:w="2466" w:type="dxa"/>
          </w:tcPr>
          <w:p w:rsidR="001F7C25" w:rsidRDefault="001F7C25"/>
        </w:tc>
        <w:tc>
          <w:tcPr>
            <w:tcW w:w="3286" w:type="dxa"/>
          </w:tcPr>
          <w:p w:rsidR="001F7C25" w:rsidRDefault="001F7C25">
            <w:r w:rsidRPr="001F7C25">
              <w:t>tpr_st_LHIN</w:t>
            </w:r>
            <w:r>
              <w:t>.txt</w:t>
            </w:r>
          </w:p>
          <w:p w:rsidR="001F7C25" w:rsidRDefault="001F7C25">
            <w:r w:rsidRPr="001F7C25">
              <w:t>tpr_st_</w:t>
            </w:r>
            <w:r>
              <w:t>ON.txt</w:t>
            </w:r>
          </w:p>
          <w:p w:rsidR="001F7C25" w:rsidRPr="001F7C25" w:rsidRDefault="001F7C25"/>
        </w:tc>
        <w:tc>
          <w:tcPr>
            <w:tcW w:w="2776" w:type="dxa"/>
          </w:tcPr>
          <w:p w:rsidR="001F7C25" w:rsidRDefault="001F7C25" w:rsidP="002F382D">
            <w:r>
              <w:t>2011-09-29</w:t>
            </w:r>
          </w:p>
        </w:tc>
        <w:tc>
          <w:tcPr>
            <w:tcW w:w="3046" w:type="dxa"/>
          </w:tcPr>
          <w:p w:rsidR="001F7C25" w:rsidRDefault="00AA5B71">
            <w:r>
              <w:t>To do</w:t>
            </w:r>
          </w:p>
        </w:tc>
      </w:tr>
      <w:tr w:rsidR="001F7C25" w:rsidTr="00393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42" w:type="dxa"/>
          </w:tcPr>
          <w:p w:rsidR="001F7C25" w:rsidRDefault="001F7C25">
            <w:r>
              <w:t>Crude birth rate</w:t>
            </w:r>
          </w:p>
        </w:tc>
        <w:tc>
          <w:tcPr>
            <w:tcW w:w="2466" w:type="dxa"/>
          </w:tcPr>
          <w:p w:rsidR="001F7C25" w:rsidRDefault="001F7C25"/>
        </w:tc>
        <w:tc>
          <w:tcPr>
            <w:tcW w:w="3286" w:type="dxa"/>
          </w:tcPr>
          <w:p w:rsidR="001F7C25" w:rsidRDefault="001F7C25">
            <w:r w:rsidRPr="00065EEE">
              <w:t>cbr_st_LHIN</w:t>
            </w:r>
            <w:r>
              <w:t>.txt</w:t>
            </w:r>
          </w:p>
          <w:p w:rsidR="001F7C25" w:rsidRPr="00065EEE" w:rsidRDefault="001F7C25">
            <w:r w:rsidRPr="00065EEE">
              <w:t>cbr_st_</w:t>
            </w:r>
            <w:r>
              <w:t>ON.txt</w:t>
            </w:r>
          </w:p>
        </w:tc>
        <w:tc>
          <w:tcPr>
            <w:tcW w:w="2776" w:type="dxa"/>
          </w:tcPr>
          <w:p w:rsidR="001F7C25" w:rsidRDefault="001F7C25" w:rsidP="002F382D">
            <w:r>
              <w:t>2011-09-28</w:t>
            </w:r>
          </w:p>
        </w:tc>
        <w:tc>
          <w:tcPr>
            <w:tcW w:w="3046" w:type="dxa"/>
          </w:tcPr>
          <w:p w:rsidR="001F7C25" w:rsidRDefault="00AA5B71">
            <w:r>
              <w:t>To do</w:t>
            </w:r>
          </w:p>
        </w:tc>
      </w:tr>
      <w:tr w:rsidR="001F7C25" w:rsidTr="003931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42" w:type="dxa"/>
          </w:tcPr>
          <w:p w:rsidR="001F7C25" w:rsidRDefault="001F7C25">
            <w:r>
              <w:t>Multiple live birth rates</w:t>
            </w:r>
          </w:p>
        </w:tc>
        <w:tc>
          <w:tcPr>
            <w:tcW w:w="2466" w:type="dxa"/>
          </w:tcPr>
          <w:p w:rsidR="001F7C25" w:rsidRDefault="001F7C25"/>
        </w:tc>
        <w:tc>
          <w:tcPr>
            <w:tcW w:w="3286" w:type="dxa"/>
          </w:tcPr>
          <w:p w:rsidR="001F7C25" w:rsidRPr="00393191" w:rsidRDefault="001F7C25"/>
        </w:tc>
        <w:tc>
          <w:tcPr>
            <w:tcW w:w="2776" w:type="dxa"/>
          </w:tcPr>
          <w:p w:rsidR="001F7C25" w:rsidRDefault="001F7C25"/>
        </w:tc>
        <w:tc>
          <w:tcPr>
            <w:tcW w:w="3046" w:type="dxa"/>
          </w:tcPr>
          <w:p w:rsidR="001F7C25" w:rsidRDefault="001F7C25"/>
        </w:tc>
      </w:tr>
      <w:tr w:rsidR="001F7C25" w:rsidTr="00393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42" w:type="dxa"/>
          </w:tcPr>
          <w:p w:rsidR="001F7C25" w:rsidRDefault="001F7C25">
            <w:r>
              <w:t>Pre-term birth rates</w:t>
            </w:r>
          </w:p>
        </w:tc>
        <w:tc>
          <w:tcPr>
            <w:tcW w:w="2466" w:type="dxa"/>
          </w:tcPr>
          <w:p w:rsidR="001F7C25" w:rsidRDefault="001F7C25"/>
        </w:tc>
        <w:tc>
          <w:tcPr>
            <w:tcW w:w="3286" w:type="dxa"/>
          </w:tcPr>
          <w:p w:rsidR="001F7C25" w:rsidRDefault="001F7C25">
            <w:r w:rsidRPr="00317851">
              <w:t>pret_st_LHIN</w:t>
            </w:r>
            <w:r>
              <w:t>.txt</w:t>
            </w:r>
          </w:p>
          <w:p w:rsidR="001F7C25" w:rsidRDefault="001F7C25">
            <w:r w:rsidRPr="00317851">
              <w:t>pret_st_</w:t>
            </w:r>
            <w:r>
              <w:t>ON.txt</w:t>
            </w:r>
          </w:p>
          <w:p w:rsidR="001F7C25" w:rsidRPr="00317851" w:rsidRDefault="001F7C25"/>
        </w:tc>
        <w:tc>
          <w:tcPr>
            <w:tcW w:w="2776" w:type="dxa"/>
          </w:tcPr>
          <w:p w:rsidR="001F7C25" w:rsidRDefault="001F7C25">
            <w:r>
              <w:t>2011-09-28</w:t>
            </w:r>
          </w:p>
        </w:tc>
        <w:tc>
          <w:tcPr>
            <w:tcW w:w="3046" w:type="dxa"/>
          </w:tcPr>
          <w:p w:rsidR="001F7C25" w:rsidRDefault="00AA5B71">
            <w:r>
              <w:t>To do</w:t>
            </w:r>
          </w:p>
        </w:tc>
      </w:tr>
      <w:tr w:rsidR="001F7C25" w:rsidTr="003931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42" w:type="dxa"/>
          </w:tcPr>
          <w:p w:rsidR="001F7C25" w:rsidRDefault="001F7C25">
            <w:r>
              <w:t>Low birth weight rates</w:t>
            </w:r>
          </w:p>
        </w:tc>
        <w:tc>
          <w:tcPr>
            <w:tcW w:w="2466" w:type="dxa"/>
          </w:tcPr>
          <w:p w:rsidR="001F7C25" w:rsidRDefault="001F7C25"/>
        </w:tc>
        <w:tc>
          <w:tcPr>
            <w:tcW w:w="3286" w:type="dxa"/>
          </w:tcPr>
          <w:p w:rsidR="001F7C25" w:rsidRDefault="001F7C25">
            <w:r w:rsidRPr="00EA5D0F">
              <w:t>lbw_st_LHIN</w:t>
            </w:r>
            <w:r>
              <w:t>.txt</w:t>
            </w:r>
          </w:p>
          <w:p w:rsidR="001F7C25" w:rsidRDefault="001F7C25">
            <w:r w:rsidRPr="00EA5D0F">
              <w:t>lbw_st_</w:t>
            </w:r>
            <w:r>
              <w:t>ON.txt</w:t>
            </w:r>
          </w:p>
          <w:p w:rsidR="001F7C25" w:rsidRPr="00EA5D0F" w:rsidRDefault="001F7C25"/>
        </w:tc>
        <w:tc>
          <w:tcPr>
            <w:tcW w:w="2776" w:type="dxa"/>
          </w:tcPr>
          <w:p w:rsidR="001F7C25" w:rsidRDefault="001F7C25">
            <w:r>
              <w:t>2011-09-28</w:t>
            </w:r>
          </w:p>
        </w:tc>
        <w:tc>
          <w:tcPr>
            <w:tcW w:w="3046" w:type="dxa"/>
          </w:tcPr>
          <w:p w:rsidR="001F7C25" w:rsidRDefault="00AA5B71">
            <w:r>
              <w:t>To do</w:t>
            </w:r>
          </w:p>
        </w:tc>
      </w:tr>
      <w:tr w:rsidR="001F7C25" w:rsidTr="00393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42" w:type="dxa"/>
          </w:tcPr>
          <w:p w:rsidR="001F7C25" w:rsidRDefault="001F7C25">
            <w:r>
              <w:lastRenderedPageBreak/>
              <w:t>Low birth weight rates for Full term singleton live births</w:t>
            </w:r>
          </w:p>
        </w:tc>
        <w:tc>
          <w:tcPr>
            <w:tcW w:w="2466" w:type="dxa"/>
          </w:tcPr>
          <w:p w:rsidR="001F7C25" w:rsidRDefault="001F7C25"/>
        </w:tc>
        <w:tc>
          <w:tcPr>
            <w:tcW w:w="3286" w:type="dxa"/>
          </w:tcPr>
          <w:p w:rsidR="001F7C25" w:rsidRDefault="001F7C25">
            <w:r w:rsidRPr="009F1C3C">
              <w:t>lbwFTS_st_LHIN</w:t>
            </w:r>
            <w:r>
              <w:t>.txt</w:t>
            </w:r>
          </w:p>
          <w:p w:rsidR="001F7C25" w:rsidRPr="009F1C3C" w:rsidRDefault="001F7C25">
            <w:r w:rsidRPr="009F1C3C">
              <w:t>lbwFTS_st_</w:t>
            </w:r>
            <w:r>
              <w:t>ON.txt</w:t>
            </w:r>
          </w:p>
        </w:tc>
        <w:tc>
          <w:tcPr>
            <w:tcW w:w="2776" w:type="dxa"/>
          </w:tcPr>
          <w:p w:rsidR="001F7C25" w:rsidRDefault="001F7C25">
            <w:r>
              <w:t>2011-09-28</w:t>
            </w:r>
          </w:p>
        </w:tc>
        <w:tc>
          <w:tcPr>
            <w:tcW w:w="3046" w:type="dxa"/>
          </w:tcPr>
          <w:p w:rsidR="001F7C25" w:rsidRDefault="001F7C25"/>
        </w:tc>
      </w:tr>
      <w:tr w:rsidR="001F7C25" w:rsidTr="003931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42" w:type="dxa"/>
          </w:tcPr>
          <w:p w:rsidR="001F7C25" w:rsidRDefault="001F7C25">
            <w:r>
              <w:t>High birth weight rates</w:t>
            </w:r>
          </w:p>
        </w:tc>
        <w:tc>
          <w:tcPr>
            <w:tcW w:w="2466" w:type="dxa"/>
          </w:tcPr>
          <w:p w:rsidR="001F7C25" w:rsidRDefault="001F7C25"/>
        </w:tc>
        <w:tc>
          <w:tcPr>
            <w:tcW w:w="3286" w:type="dxa"/>
          </w:tcPr>
          <w:p w:rsidR="001F7C25" w:rsidRDefault="001F7C25">
            <w:r w:rsidRPr="00FF6406">
              <w:t>bbw_st_LHIN</w:t>
            </w:r>
            <w:r>
              <w:t>.txt</w:t>
            </w:r>
          </w:p>
          <w:p w:rsidR="001F7C25" w:rsidRDefault="001F7C25">
            <w:r w:rsidRPr="00FF6406">
              <w:t>bbw_st_</w:t>
            </w:r>
            <w:r>
              <w:t>ON.txt</w:t>
            </w:r>
          </w:p>
          <w:p w:rsidR="001F7C25" w:rsidRPr="00FF6406" w:rsidRDefault="001F7C25"/>
        </w:tc>
        <w:tc>
          <w:tcPr>
            <w:tcW w:w="2776" w:type="dxa"/>
          </w:tcPr>
          <w:p w:rsidR="001F7C25" w:rsidRDefault="001F7C25">
            <w:r>
              <w:t>2011-09-28</w:t>
            </w:r>
          </w:p>
        </w:tc>
        <w:tc>
          <w:tcPr>
            <w:tcW w:w="3046" w:type="dxa"/>
          </w:tcPr>
          <w:p w:rsidR="001F7C25" w:rsidRDefault="001F7C25"/>
        </w:tc>
      </w:tr>
      <w:tr w:rsidR="001F7C25" w:rsidTr="002F3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42" w:type="dxa"/>
          </w:tcPr>
          <w:p w:rsidR="001F7C25" w:rsidRDefault="001F7C25" w:rsidP="002F382D">
            <w:r>
              <w:t>Still birth rates</w:t>
            </w:r>
          </w:p>
        </w:tc>
        <w:tc>
          <w:tcPr>
            <w:tcW w:w="2466" w:type="dxa"/>
          </w:tcPr>
          <w:p w:rsidR="001F7C25" w:rsidRDefault="001F7C25" w:rsidP="002F382D"/>
        </w:tc>
        <w:tc>
          <w:tcPr>
            <w:tcW w:w="3286" w:type="dxa"/>
          </w:tcPr>
          <w:p w:rsidR="001F7C25" w:rsidRDefault="001F7C25" w:rsidP="002F382D">
            <w:r w:rsidRPr="00393191">
              <w:t>still_births_st_LHIN</w:t>
            </w:r>
            <w:r>
              <w:t>.txt</w:t>
            </w:r>
          </w:p>
          <w:p w:rsidR="001F7C25" w:rsidRDefault="001F7C25" w:rsidP="002F382D">
            <w:r w:rsidRPr="00393191">
              <w:t>still_births_st_</w:t>
            </w:r>
            <w:r>
              <w:t>ON.txt</w:t>
            </w:r>
          </w:p>
          <w:p w:rsidR="001F7C25" w:rsidRPr="00393191" w:rsidRDefault="001F7C25" w:rsidP="002F382D"/>
        </w:tc>
        <w:tc>
          <w:tcPr>
            <w:tcW w:w="2776" w:type="dxa"/>
          </w:tcPr>
          <w:p w:rsidR="001F7C25" w:rsidRDefault="001F7C25" w:rsidP="002F382D">
            <w:r>
              <w:t>2011-09-28</w:t>
            </w:r>
          </w:p>
        </w:tc>
        <w:tc>
          <w:tcPr>
            <w:tcW w:w="3046" w:type="dxa"/>
          </w:tcPr>
          <w:p w:rsidR="001F7C25" w:rsidRDefault="008B3F99" w:rsidP="002F382D">
            <w:r>
              <w:t>SUPPRESSED</w:t>
            </w:r>
            <w:r w:rsidR="001F7C25">
              <w:t xml:space="preserve"> tested; seems okay.</w:t>
            </w:r>
          </w:p>
        </w:tc>
      </w:tr>
      <w:tr w:rsidR="001F7C25" w:rsidTr="0039319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1" w:firstRow="0" w:lastRow="0" w:firstColumn="0" w:lastColumn="0" w:oddVBand="0" w:evenVBand="0" w:oddHBand="0" w:evenHBand="0" w:firstRowFirstColumn="0" w:firstRowLastColumn="0" w:lastRowFirstColumn="1" w:lastRowLastColumn="0"/>
            <w:tcW w:w="3042" w:type="dxa"/>
          </w:tcPr>
          <w:p w:rsidR="001F7C25" w:rsidRPr="00D970D8" w:rsidRDefault="001F7C25">
            <w:pPr>
              <w:rPr>
                <w:b w:val="0"/>
                <w:bCs w:val="0"/>
              </w:rPr>
            </w:pPr>
          </w:p>
        </w:tc>
        <w:tc>
          <w:tcPr>
            <w:tcW w:w="2466" w:type="dxa"/>
          </w:tcPr>
          <w:p w:rsidR="001F7C25" w:rsidRDefault="001F7C2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6" w:type="dxa"/>
          </w:tcPr>
          <w:p w:rsidR="001F7C25" w:rsidRPr="00393191" w:rsidRDefault="001F7C2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6" w:type="dxa"/>
          </w:tcPr>
          <w:p w:rsidR="001F7C25" w:rsidRDefault="001F7C2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6" w:type="dxa"/>
          </w:tcPr>
          <w:p w:rsidR="001F7C25" w:rsidRDefault="001F7C2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313DB" w:rsidRDefault="008313DB"/>
    <w:sectPr w:rsidR="008313DB" w:rsidSect="001C2FD1">
      <w:footerReference w:type="even" r:id="rId9"/>
      <w:footerReference w:type="default" r:id="rId10"/>
      <w:pgSz w:w="15840" w:h="12240" w:orient="landscape"/>
      <w:pgMar w:top="1440" w:right="720" w:bottom="144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C1D" w:rsidRDefault="00AA6C1D">
      <w:r>
        <w:separator/>
      </w:r>
    </w:p>
  </w:endnote>
  <w:endnote w:type="continuationSeparator" w:id="0">
    <w:p w:rsidR="00AA6C1D" w:rsidRDefault="00AA6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7F0" w:rsidRDefault="001667F0" w:rsidP="006B04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667F0" w:rsidRDefault="001667F0" w:rsidP="00E55D6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7F0" w:rsidRDefault="00AA6C1D" w:rsidP="004E0E12">
    <w:pPr>
      <w:pStyle w:val="Header"/>
      <w:ind w:right="360"/>
    </w:pPr>
    <w:r>
      <w:fldChar w:fldCharType="begin"/>
    </w:r>
    <w:r>
      <w:instrText xml:space="preserve"> AUTHOR </w:instrText>
    </w:r>
    <w:r>
      <w:fldChar w:fldCharType="separate"/>
    </w:r>
    <w:r w:rsidR="001667F0">
      <w:rPr>
        <w:noProof/>
      </w:rPr>
      <w:t>Enayetur Raheem</w:t>
    </w:r>
    <w:r>
      <w:rPr>
        <w:noProof/>
      </w:rPr>
      <w:fldChar w:fldCharType="end"/>
    </w:r>
    <w:r w:rsidR="001667F0">
      <w:tab/>
      <w:t xml:space="preserve">Page </w:t>
    </w:r>
    <w:r w:rsidR="001667F0">
      <w:fldChar w:fldCharType="begin"/>
    </w:r>
    <w:r w:rsidR="001667F0">
      <w:instrText xml:space="preserve"> PAGE </w:instrText>
    </w:r>
    <w:r w:rsidR="001667F0">
      <w:fldChar w:fldCharType="separate"/>
    </w:r>
    <w:r w:rsidR="007030DA">
      <w:rPr>
        <w:noProof/>
      </w:rPr>
      <w:t>5</w:t>
    </w:r>
    <w:r w:rsidR="001667F0">
      <w:fldChar w:fldCharType="end"/>
    </w:r>
    <w:r w:rsidR="001667F0">
      <w:tab/>
    </w:r>
    <w:r w:rsidR="001667F0">
      <w:fldChar w:fldCharType="begin"/>
    </w:r>
    <w:r w:rsidR="001667F0">
      <w:instrText xml:space="preserve"> DATE \@ "yyyy-MM-dd" </w:instrText>
    </w:r>
    <w:r w:rsidR="001667F0">
      <w:fldChar w:fldCharType="separate"/>
    </w:r>
    <w:r w:rsidR="008B3F99">
      <w:rPr>
        <w:noProof/>
      </w:rPr>
      <w:t>2016-03-01</w:t>
    </w:r>
    <w:r w:rsidR="001667F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C1D" w:rsidRDefault="00AA6C1D">
      <w:r>
        <w:separator/>
      </w:r>
    </w:p>
  </w:footnote>
  <w:footnote w:type="continuationSeparator" w:id="0">
    <w:p w:rsidR="00AA6C1D" w:rsidRDefault="00AA6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36F"/>
    <w:multiLevelType w:val="hybridMultilevel"/>
    <w:tmpl w:val="B03EAE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9C534A"/>
    <w:multiLevelType w:val="hybridMultilevel"/>
    <w:tmpl w:val="8A4E45D8"/>
    <w:lvl w:ilvl="0" w:tplc="10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AB0F5A"/>
    <w:multiLevelType w:val="hybridMultilevel"/>
    <w:tmpl w:val="4AE45D9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29"/>
    <w:rsid w:val="0000085A"/>
    <w:rsid w:val="000039D8"/>
    <w:rsid w:val="00010022"/>
    <w:rsid w:val="0001037F"/>
    <w:rsid w:val="00024321"/>
    <w:rsid w:val="0004670B"/>
    <w:rsid w:val="0005301B"/>
    <w:rsid w:val="00054A9A"/>
    <w:rsid w:val="000568FC"/>
    <w:rsid w:val="00065EEE"/>
    <w:rsid w:val="00071537"/>
    <w:rsid w:val="00071679"/>
    <w:rsid w:val="000801AC"/>
    <w:rsid w:val="0009574D"/>
    <w:rsid w:val="000B2658"/>
    <w:rsid w:val="000B76E6"/>
    <w:rsid w:val="000C21E9"/>
    <w:rsid w:val="000C6751"/>
    <w:rsid w:val="000D1E83"/>
    <w:rsid w:val="000D60E6"/>
    <w:rsid w:val="000E723A"/>
    <w:rsid w:val="000F0494"/>
    <w:rsid w:val="000F0CF8"/>
    <w:rsid w:val="000F60C1"/>
    <w:rsid w:val="00102049"/>
    <w:rsid w:val="00104255"/>
    <w:rsid w:val="00132CB6"/>
    <w:rsid w:val="0014230B"/>
    <w:rsid w:val="00151AD4"/>
    <w:rsid w:val="001605AE"/>
    <w:rsid w:val="0016366C"/>
    <w:rsid w:val="001667F0"/>
    <w:rsid w:val="00177133"/>
    <w:rsid w:val="00181ECD"/>
    <w:rsid w:val="001926FA"/>
    <w:rsid w:val="001A0342"/>
    <w:rsid w:val="001B0105"/>
    <w:rsid w:val="001B1026"/>
    <w:rsid w:val="001B5A5D"/>
    <w:rsid w:val="001C2FD1"/>
    <w:rsid w:val="001C5291"/>
    <w:rsid w:val="001D37D2"/>
    <w:rsid w:val="001E5FC7"/>
    <w:rsid w:val="001F6CA0"/>
    <w:rsid w:val="001F79C9"/>
    <w:rsid w:val="001F7C25"/>
    <w:rsid w:val="00213564"/>
    <w:rsid w:val="00224C46"/>
    <w:rsid w:val="00226FA5"/>
    <w:rsid w:val="002330A4"/>
    <w:rsid w:val="00236605"/>
    <w:rsid w:val="00245AD3"/>
    <w:rsid w:val="002462BD"/>
    <w:rsid w:val="002519EC"/>
    <w:rsid w:val="00252B5B"/>
    <w:rsid w:val="00263545"/>
    <w:rsid w:val="00265F2C"/>
    <w:rsid w:val="00282FD3"/>
    <w:rsid w:val="0028409E"/>
    <w:rsid w:val="00286B50"/>
    <w:rsid w:val="00287C8D"/>
    <w:rsid w:val="002928A9"/>
    <w:rsid w:val="002A0700"/>
    <w:rsid w:val="002A1E5E"/>
    <w:rsid w:val="002B3DB0"/>
    <w:rsid w:val="002B712B"/>
    <w:rsid w:val="002E1646"/>
    <w:rsid w:val="002E267B"/>
    <w:rsid w:val="002F382D"/>
    <w:rsid w:val="002F406A"/>
    <w:rsid w:val="002F728B"/>
    <w:rsid w:val="00317851"/>
    <w:rsid w:val="00322714"/>
    <w:rsid w:val="003239C5"/>
    <w:rsid w:val="00330179"/>
    <w:rsid w:val="003318F0"/>
    <w:rsid w:val="00332AD9"/>
    <w:rsid w:val="00343B53"/>
    <w:rsid w:val="00343C80"/>
    <w:rsid w:val="00353BD7"/>
    <w:rsid w:val="0036476F"/>
    <w:rsid w:val="00365CAE"/>
    <w:rsid w:val="00377C09"/>
    <w:rsid w:val="003919CB"/>
    <w:rsid w:val="00393191"/>
    <w:rsid w:val="003B3C9E"/>
    <w:rsid w:val="003B6322"/>
    <w:rsid w:val="003B68F3"/>
    <w:rsid w:val="003C28F0"/>
    <w:rsid w:val="003C564A"/>
    <w:rsid w:val="003C5D03"/>
    <w:rsid w:val="003D5EA8"/>
    <w:rsid w:val="003E6688"/>
    <w:rsid w:val="003E6CCF"/>
    <w:rsid w:val="003E787E"/>
    <w:rsid w:val="003F0661"/>
    <w:rsid w:val="00401C42"/>
    <w:rsid w:val="00404BA6"/>
    <w:rsid w:val="00425AAB"/>
    <w:rsid w:val="00426B46"/>
    <w:rsid w:val="00433ACD"/>
    <w:rsid w:val="00433C1F"/>
    <w:rsid w:val="00437E93"/>
    <w:rsid w:val="00444529"/>
    <w:rsid w:val="004473FB"/>
    <w:rsid w:val="00470085"/>
    <w:rsid w:val="00470135"/>
    <w:rsid w:val="00473B53"/>
    <w:rsid w:val="0047564C"/>
    <w:rsid w:val="0048277E"/>
    <w:rsid w:val="00486792"/>
    <w:rsid w:val="004867E3"/>
    <w:rsid w:val="004873E3"/>
    <w:rsid w:val="004A67F0"/>
    <w:rsid w:val="004B2890"/>
    <w:rsid w:val="004D1462"/>
    <w:rsid w:val="004E0E12"/>
    <w:rsid w:val="004E305B"/>
    <w:rsid w:val="004E42E8"/>
    <w:rsid w:val="0050352D"/>
    <w:rsid w:val="00516887"/>
    <w:rsid w:val="00523B7C"/>
    <w:rsid w:val="0053011A"/>
    <w:rsid w:val="00537A16"/>
    <w:rsid w:val="00550F1F"/>
    <w:rsid w:val="00551207"/>
    <w:rsid w:val="00552136"/>
    <w:rsid w:val="00554042"/>
    <w:rsid w:val="00562B69"/>
    <w:rsid w:val="00567723"/>
    <w:rsid w:val="00575ECF"/>
    <w:rsid w:val="00576CFB"/>
    <w:rsid w:val="005918CB"/>
    <w:rsid w:val="00595803"/>
    <w:rsid w:val="0059772D"/>
    <w:rsid w:val="005A07DE"/>
    <w:rsid w:val="005B0A49"/>
    <w:rsid w:val="005B7D74"/>
    <w:rsid w:val="005C0B9B"/>
    <w:rsid w:val="005C308E"/>
    <w:rsid w:val="005C5D9A"/>
    <w:rsid w:val="005D60E6"/>
    <w:rsid w:val="005E32D9"/>
    <w:rsid w:val="005F2BE3"/>
    <w:rsid w:val="005F48F2"/>
    <w:rsid w:val="005F7B79"/>
    <w:rsid w:val="006034EA"/>
    <w:rsid w:val="006053F1"/>
    <w:rsid w:val="00605EB1"/>
    <w:rsid w:val="00607C0A"/>
    <w:rsid w:val="0061063D"/>
    <w:rsid w:val="00610EE2"/>
    <w:rsid w:val="00623675"/>
    <w:rsid w:val="00624833"/>
    <w:rsid w:val="00625D75"/>
    <w:rsid w:val="006275A4"/>
    <w:rsid w:val="0064407A"/>
    <w:rsid w:val="0065659F"/>
    <w:rsid w:val="0065745B"/>
    <w:rsid w:val="00667B2B"/>
    <w:rsid w:val="00673E40"/>
    <w:rsid w:val="006855C8"/>
    <w:rsid w:val="0069566C"/>
    <w:rsid w:val="006966E1"/>
    <w:rsid w:val="006978BE"/>
    <w:rsid w:val="006A538D"/>
    <w:rsid w:val="006B0448"/>
    <w:rsid w:val="006C6513"/>
    <w:rsid w:val="006D0C29"/>
    <w:rsid w:val="006D1B5B"/>
    <w:rsid w:val="006E1E3C"/>
    <w:rsid w:val="006E36B4"/>
    <w:rsid w:val="006F0327"/>
    <w:rsid w:val="006F1F46"/>
    <w:rsid w:val="006F289F"/>
    <w:rsid w:val="007030DA"/>
    <w:rsid w:val="00713842"/>
    <w:rsid w:val="00716112"/>
    <w:rsid w:val="00721194"/>
    <w:rsid w:val="00741891"/>
    <w:rsid w:val="00750C97"/>
    <w:rsid w:val="0075213F"/>
    <w:rsid w:val="00761A20"/>
    <w:rsid w:val="00762AD8"/>
    <w:rsid w:val="00781D25"/>
    <w:rsid w:val="00790A2A"/>
    <w:rsid w:val="00792B03"/>
    <w:rsid w:val="007953C5"/>
    <w:rsid w:val="007D2AF1"/>
    <w:rsid w:val="007D2DD4"/>
    <w:rsid w:val="007D43AE"/>
    <w:rsid w:val="007D60B4"/>
    <w:rsid w:val="007D7861"/>
    <w:rsid w:val="007D7A13"/>
    <w:rsid w:val="007D7C1B"/>
    <w:rsid w:val="007E154C"/>
    <w:rsid w:val="007E20DE"/>
    <w:rsid w:val="007F04A1"/>
    <w:rsid w:val="007F4BA9"/>
    <w:rsid w:val="00803400"/>
    <w:rsid w:val="00807613"/>
    <w:rsid w:val="00826FEE"/>
    <w:rsid w:val="008305CC"/>
    <w:rsid w:val="008313DB"/>
    <w:rsid w:val="00834392"/>
    <w:rsid w:val="0084787D"/>
    <w:rsid w:val="00865B68"/>
    <w:rsid w:val="00872E69"/>
    <w:rsid w:val="0087567D"/>
    <w:rsid w:val="00881E06"/>
    <w:rsid w:val="00882E78"/>
    <w:rsid w:val="00885E91"/>
    <w:rsid w:val="008902E2"/>
    <w:rsid w:val="008933A5"/>
    <w:rsid w:val="008A0678"/>
    <w:rsid w:val="008A0886"/>
    <w:rsid w:val="008A4360"/>
    <w:rsid w:val="008B1731"/>
    <w:rsid w:val="008B3F99"/>
    <w:rsid w:val="008C1D21"/>
    <w:rsid w:val="008D13A8"/>
    <w:rsid w:val="008D720A"/>
    <w:rsid w:val="008E607E"/>
    <w:rsid w:val="00901917"/>
    <w:rsid w:val="00901FC8"/>
    <w:rsid w:val="0091101A"/>
    <w:rsid w:val="009136BE"/>
    <w:rsid w:val="009169EC"/>
    <w:rsid w:val="0092276E"/>
    <w:rsid w:val="00922EA0"/>
    <w:rsid w:val="00924962"/>
    <w:rsid w:val="009262F0"/>
    <w:rsid w:val="0093793E"/>
    <w:rsid w:val="00937FEB"/>
    <w:rsid w:val="00940FC1"/>
    <w:rsid w:val="00942CDD"/>
    <w:rsid w:val="009436A2"/>
    <w:rsid w:val="00956ED7"/>
    <w:rsid w:val="00960897"/>
    <w:rsid w:val="00961AC6"/>
    <w:rsid w:val="00961BEC"/>
    <w:rsid w:val="009629EC"/>
    <w:rsid w:val="009753E5"/>
    <w:rsid w:val="00976ED1"/>
    <w:rsid w:val="00983830"/>
    <w:rsid w:val="009838A5"/>
    <w:rsid w:val="0098792B"/>
    <w:rsid w:val="009A561F"/>
    <w:rsid w:val="009A668C"/>
    <w:rsid w:val="009B22C9"/>
    <w:rsid w:val="009B3160"/>
    <w:rsid w:val="009B4C85"/>
    <w:rsid w:val="009D1801"/>
    <w:rsid w:val="009F1C3C"/>
    <w:rsid w:val="00A0047D"/>
    <w:rsid w:val="00A06824"/>
    <w:rsid w:val="00A20474"/>
    <w:rsid w:val="00A318D5"/>
    <w:rsid w:val="00A35609"/>
    <w:rsid w:val="00A4212A"/>
    <w:rsid w:val="00A635D0"/>
    <w:rsid w:val="00A654EA"/>
    <w:rsid w:val="00A72B91"/>
    <w:rsid w:val="00A74E47"/>
    <w:rsid w:val="00A80AED"/>
    <w:rsid w:val="00A812FD"/>
    <w:rsid w:val="00A852F9"/>
    <w:rsid w:val="00A918A6"/>
    <w:rsid w:val="00A924A0"/>
    <w:rsid w:val="00A93362"/>
    <w:rsid w:val="00A94FA2"/>
    <w:rsid w:val="00A96E81"/>
    <w:rsid w:val="00AA5B71"/>
    <w:rsid w:val="00AA6C1D"/>
    <w:rsid w:val="00AB2B17"/>
    <w:rsid w:val="00AB3322"/>
    <w:rsid w:val="00AB3FFC"/>
    <w:rsid w:val="00AB772B"/>
    <w:rsid w:val="00AC16C5"/>
    <w:rsid w:val="00AE08F8"/>
    <w:rsid w:val="00AE77C2"/>
    <w:rsid w:val="00AF467E"/>
    <w:rsid w:val="00AF4E36"/>
    <w:rsid w:val="00B0689D"/>
    <w:rsid w:val="00B07EAE"/>
    <w:rsid w:val="00B1615D"/>
    <w:rsid w:val="00B36CA1"/>
    <w:rsid w:val="00B37013"/>
    <w:rsid w:val="00B4489C"/>
    <w:rsid w:val="00B455F0"/>
    <w:rsid w:val="00B51521"/>
    <w:rsid w:val="00B55757"/>
    <w:rsid w:val="00B81259"/>
    <w:rsid w:val="00B856C4"/>
    <w:rsid w:val="00B90E53"/>
    <w:rsid w:val="00B929CD"/>
    <w:rsid w:val="00B9602E"/>
    <w:rsid w:val="00BB5B4F"/>
    <w:rsid w:val="00BC369E"/>
    <w:rsid w:val="00BD1661"/>
    <w:rsid w:val="00BD48A5"/>
    <w:rsid w:val="00BE16E0"/>
    <w:rsid w:val="00BE39A3"/>
    <w:rsid w:val="00BF706E"/>
    <w:rsid w:val="00C014F0"/>
    <w:rsid w:val="00C17FCE"/>
    <w:rsid w:val="00C21D79"/>
    <w:rsid w:val="00C22E88"/>
    <w:rsid w:val="00C2567A"/>
    <w:rsid w:val="00C37615"/>
    <w:rsid w:val="00C434D3"/>
    <w:rsid w:val="00C50CA1"/>
    <w:rsid w:val="00C82E00"/>
    <w:rsid w:val="00C84BF2"/>
    <w:rsid w:val="00C910A7"/>
    <w:rsid w:val="00C911F5"/>
    <w:rsid w:val="00CA2F08"/>
    <w:rsid w:val="00CB5295"/>
    <w:rsid w:val="00CB6960"/>
    <w:rsid w:val="00CB6E59"/>
    <w:rsid w:val="00CB7261"/>
    <w:rsid w:val="00CD74ED"/>
    <w:rsid w:val="00CF3792"/>
    <w:rsid w:val="00CF58DD"/>
    <w:rsid w:val="00D0222D"/>
    <w:rsid w:val="00D13E7E"/>
    <w:rsid w:val="00D3103B"/>
    <w:rsid w:val="00D53FE4"/>
    <w:rsid w:val="00D578E7"/>
    <w:rsid w:val="00D57C93"/>
    <w:rsid w:val="00D74052"/>
    <w:rsid w:val="00D76C6B"/>
    <w:rsid w:val="00D82204"/>
    <w:rsid w:val="00D85CCD"/>
    <w:rsid w:val="00D86F9A"/>
    <w:rsid w:val="00D95FE8"/>
    <w:rsid w:val="00D966FC"/>
    <w:rsid w:val="00D970D8"/>
    <w:rsid w:val="00DA5C16"/>
    <w:rsid w:val="00DB1047"/>
    <w:rsid w:val="00DB2331"/>
    <w:rsid w:val="00DB4EE4"/>
    <w:rsid w:val="00DD2ABD"/>
    <w:rsid w:val="00DD49DC"/>
    <w:rsid w:val="00DD50E1"/>
    <w:rsid w:val="00DD5F33"/>
    <w:rsid w:val="00DD6D46"/>
    <w:rsid w:val="00DE0B29"/>
    <w:rsid w:val="00DE1BE5"/>
    <w:rsid w:val="00DF433A"/>
    <w:rsid w:val="00E01D44"/>
    <w:rsid w:val="00E171EC"/>
    <w:rsid w:val="00E206F5"/>
    <w:rsid w:val="00E21B3A"/>
    <w:rsid w:val="00E23B8B"/>
    <w:rsid w:val="00E44D3E"/>
    <w:rsid w:val="00E55D67"/>
    <w:rsid w:val="00E64A99"/>
    <w:rsid w:val="00E760D5"/>
    <w:rsid w:val="00E83CF2"/>
    <w:rsid w:val="00E84571"/>
    <w:rsid w:val="00E8516E"/>
    <w:rsid w:val="00E95CE7"/>
    <w:rsid w:val="00E96771"/>
    <w:rsid w:val="00EA2055"/>
    <w:rsid w:val="00EA266E"/>
    <w:rsid w:val="00EA5D0F"/>
    <w:rsid w:val="00EB111C"/>
    <w:rsid w:val="00EB241F"/>
    <w:rsid w:val="00EB2D7B"/>
    <w:rsid w:val="00EC1D54"/>
    <w:rsid w:val="00EC2C16"/>
    <w:rsid w:val="00EC45E8"/>
    <w:rsid w:val="00EC5399"/>
    <w:rsid w:val="00ED19BF"/>
    <w:rsid w:val="00ED33BF"/>
    <w:rsid w:val="00EE484C"/>
    <w:rsid w:val="00EE6D7B"/>
    <w:rsid w:val="00EF401A"/>
    <w:rsid w:val="00EF63D8"/>
    <w:rsid w:val="00EF6ADE"/>
    <w:rsid w:val="00EF7B17"/>
    <w:rsid w:val="00F0307B"/>
    <w:rsid w:val="00F03105"/>
    <w:rsid w:val="00F0597A"/>
    <w:rsid w:val="00F305F7"/>
    <w:rsid w:val="00F325E8"/>
    <w:rsid w:val="00F33271"/>
    <w:rsid w:val="00F34C8C"/>
    <w:rsid w:val="00F373DC"/>
    <w:rsid w:val="00F37E8B"/>
    <w:rsid w:val="00F404C3"/>
    <w:rsid w:val="00F40A8D"/>
    <w:rsid w:val="00F572A8"/>
    <w:rsid w:val="00F6044D"/>
    <w:rsid w:val="00F71B29"/>
    <w:rsid w:val="00F96A2F"/>
    <w:rsid w:val="00FA6854"/>
    <w:rsid w:val="00FB1754"/>
    <w:rsid w:val="00FB71B1"/>
    <w:rsid w:val="00FD22C3"/>
    <w:rsid w:val="00FD22E3"/>
    <w:rsid w:val="00FF12E4"/>
    <w:rsid w:val="00FF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275A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1356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2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86F9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86F9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D67"/>
  </w:style>
  <w:style w:type="table" w:styleId="TableList1">
    <w:name w:val="Table List 1"/>
    <w:basedOn w:val="TableNormal"/>
    <w:rsid w:val="00343C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7D7C1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74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40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5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275A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1356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2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86F9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86F9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D67"/>
  </w:style>
  <w:style w:type="table" w:styleId="TableList1">
    <w:name w:val="Table List 1"/>
    <w:basedOn w:val="TableNormal"/>
    <w:rsid w:val="00343C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7D7C1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74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40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ataserv\mydocs\eraheem\mystata\env2012\st_rates_cliffor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WECHU</Company>
  <LinksUpToDate>false</LinksUpToDate>
  <CharactersWithSpaces>4623</CharactersWithSpaces>
  <SharedDoc>false</SharedDoc>
  <HLinks>
    <vt:vector size="6" baseType="variant">
      <vt:variant>
        <vt:i4>2031634</vt:i4>
      </vt:variant>
      <vt:variant>
        <vt:i4>0</vt:i4>
      </vt:variant>
      <vt:variant>
        <vt:i4>0</vt:i4>
      </vt:variant>
      <vt:variant>
        <vt:i4>5</vt:i4>
      </vt:variant>
      <vt:variant>
        <vt:lpwstr>st_rates_clifford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Enayetur Raheem</dc:creator>
  <cp:lastModifiedBy>Raheem</cp:lastModifiedBy>
  <cp:revision>33</cp:revision>
  <dcterms:created xsi:type="dcterms:W3CDTF">2012-03-26T13:22:00Z</dcterms:created>
  <dcterms:modified xsi:type="dcterms:W3CDTF">2016-03-02T04:32:00Z</dcterms:modified>
</cp:coreProperties>
</file>