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2332"/>
          <w:sz w:val="72"/>
        </w:rPr>
        <w:t>MyNextory CoachAI</w:t>
      </w:r>
    </w:p>
    <w:p>
      <w:pPr>
        <w:jc w:val="center"/>
      </w:pPr>
      <w:r>
        <w:rPr>
          <w:rFonts w:ascii="Calibri" w:hAnsi="Calibri"/>
          <w:color w:val="2980B9"/>
          <w:sz w:val="32"/>
        </w:rPr>
        <w:t>Intelligent Coaching &amp; Personalized Learning Platform</w:t>
      </w:r>
    </w:p>
    <w:p/>
    <w:p>
      <w:pPr>
        <w:jc w:val="center"/>
      </w:pPr>
      <w:r>
        <w:rPr>
          <w:color w:val="009688"/>
          <w:sz w:val="28"/>
        </w:rPr>
        <w:t>__________________________________________________</w:t>
      </w:r>
    </w:p>
    <w:p/>
    <w:p>
      <w:pPr>
        <w:jc w:val="center"/>
      </w:pPr>
      <w:r>
        <w:rPr>
          <w:b/>
          <w:color w:val="1A2332"/>
          <w:sz w:val="28"/>
        </w:rPr>
        <w:t>Scope &amp; Capability Document</w:t>
      </w:r>
    </w:p>
    <w:p>
      <w:pPr>
        <w:jc w:val="center"/>
      </w:pPr>
      <w:r>
        <w:rPr>
          <w:b w:val="0"/>
          <w:color w:val="1A2332"/>
          <w:sz w:val="16"/>
        </w:rPr>
      </w:r>
    </w:p>
    <w:p>
      <w:pPr>
        <w:jc w:val="center"/>
      </w:pPr>
      <w:r>
        <w:rPr>
          <w:rFonts w:ascii="Calibri" w:hAnsi="Calibri"/>
          <w:color w:val="666666"/>
          <w:sz w:val="22"/>
        </w:rPr>
        <w:t xml:space="preserve">Prepared by: </w:t>
      </w:r>
      <w:r>
        <w:rPr>
          <w:rFonts w:ascii="Calibri" w:hAnsi="Calibri"/>
          <w:b/>
          <w:color w:val="1A2332"/>
          <w:sz w:val="22"/>
        </w:rPr>
        <w:t>ThoughtWire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 xml:space="preserve">Prepared for: </w:t>
      </w:r>
      <w:r>
        <w:rPr>
          <w:rFonts w:ascii="Calibri" w:hAnsi="Calibri"/>
          <w:b/>
          <w:color w:val="1A2332"/>
          <w:sz w:val="22"/>
        </w:rPr>
        <w:t>MyNextory Leadership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 xml:space="preserve">Date: </w:t>
      </w:r>
      <w:r>
        <w:rPr>
          <w:rFonts w:ascii="Calibri" w:hAnsi="Calibri"/>
          <w:b/>
          <w:color w:val="1A2332"/>
          <w:sz w:val="22"/>
        </w:rPr>
        <w:t>March 2026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 xml:space="preserve">Version: </w:t>
      </w:r>
      <w:r>
        <w:rPr>
          <w:rFonts w:ascii="Calibri" w:hAnsi="Calibri"/>
          <w:b/>
          <w:color w:val="1A2332"/>
          <w:sz w:val="22"/>
        </w:rPr>
        <w:t>1.0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 xml:space="preserve">Classification: </w:t>
      </w:r>
      <w:r>
        <w:rPr>
          <w:rFonts w:ascii="Calibri" w:hAnsi="Calibri"/>
          <w:b/>
          <w:color w:val="1A2332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160" w:after="80"/>
      </w:pPr>
    </w:p>
    <w:p>
      <w:pPr>
        <w:ind w:left="0"/>
        <w:spacing w:before="100" w:after="40"/>
      </w:pPr>
      <w:hyperlink w:anchor="_Toc100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1. Executive Summary</w:t>
        </w:r>
      </w:hyperlink>
    </w:p>
    <w:p>
      <w:pPr>
        <w:ind w:left="0"/>
        <w:spacing w:before="100" w:after="40"/>
      </w:pPr>
      <w:hyperlink w:anchor="_Toc101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2. Current State Assessment</w:t>
        </w:r>
      </w:hyperlink>
    </w:p>
    <w:p>
      <w:pPr>
        <w:ind w:left="360"/>
        <w:spacing w:before="20" w:after="20"/>
      </w:pPr>
      <w:hyperlink w:anchor="_Toc102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What MyNextory Has Today</w:t>
        </w:r>
      </w:hyperlink>
    </w:p>
    <w:p>
      <w:pPr>
        <w:ind w:left="360"/>
        <w:spacing w:before="20" w:after="20"/>
      </w:pPr>
      <w:hyperlink w:anchor="_Toc103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Where the Gaps Are</w:t>
        </w:r>
      </w:hyperlink>
    </w:p>
    <w:p>
      <w:pPr>
        <w:ind w:left="0"/>
        <w:spacing w:before="100" w:after="40"/>
      </w:pPr>
      <w:hyperlink w:anchor="_Toc104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3. Proposed Solution: CoachAI</w:t>
        </w:r>
      </w:hyperlink>
    </w:p>
    <w:p>
      <w:pPr>
        <w:ind w:left="360"/>
        <w:spacing w:before="20" w:after="20"/>
      </w:pPr>
      <w:hyperlink w:anchor="_Toc105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Vision</w:t>
        </w:r>
      </w:hyperlink>
    </w:p>
    <w:p>
      <w:pPr>
        <w:ind w:left="360"/>
        <w:spacing w:before="20" w:after="20"/>
      </w:pPr>
      <w:hyperlink w:anchor="_Toc106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How It Works</w:t>
        </w:r>
      </w:hyperlink>
    </w:p>
    <w:p>
      <w:pPr>
        <w:ind w:left="360"/>
        <w:spacing w:before="20" w:after="20"/>
      </w:pPr>
      <w:hyperlink w:anchor="_Toc107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Key Design Principles</w:t>
        </w:r>
      </w:hyperlink>
    </w:p>
    <w:p>
      <w:pPr>
        <w:ind w:left="0"/>
        <w:spacing w:before="100" w:after="40"/>
      </w:pPr>
      <w:hyperlink w:anchor="_Toc108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4. Full Capability Map</w:t>
        </w:r>
      </w:hyperlink>
    </w:p>
    <w:p>
      <w:pPr>
        <w:ind w:left="360"/>
        <w:spacing w:before="20" w:after="20"/>
      </w:pPr>
      <w:hyperlink w:anchor="_Toc109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4.1  Learner Intelligence</w:t>
        </w:r>
      </w:hyperlink>
    </w:p>
    <w:p>
      <w:pPr>
        <w:ind w:left="360"/>
        <w:spacing w:before="20" w:after="20"/>
      </w:pPr>
      <w:hyperlink w:anchor="_Toc110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4.2  Content Intelligence</w:t>
        </w:r>
      </w:hyperlink>
    </w:p>
    <w:p>
      <w:pPr>
        <w:ind w:left="360"/>
        <w:spacing w:before="20" w:after="20"/>
      </w:pPr>
      <w:hyperlink w:anchor="_Toc111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4.3  Personalized Path Engine</w:t>
        </w:r>
      </w:hyperlink>
    </w:p>
    <w:p>
      <w:pPr>
        <w:ind w:left="360"/>
        <w:spacing w:before="20" w:after="20"/>
      </w:pPr>
      <w:hyperlink w:anchor="_Toc112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4.4  Coach Empowerment</w:t>
        </w:r>
      </w:hyperlink>
    </w:p>
    <w:p>
      <w:pPr>
        <w:ind w:left="360"/>
        <w:spacing w:before="20" w:after="20"/>
      </w:pPr>
      <w:hyperlink w:anchor="_Toc113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4.5  Continuous Adaptation</w:t>
        </w:r>
      </w:hyperlink>
    </w:p>
    <w:p>
      <w:pPr>
        <w:ind w:left="360"/>
        <w:spacing w:before="20" w:after="20"/>
      </w:pPr>
      <w:hyperlink w:anchor="_Toc114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4.6  HR &amp; Leadership Analytics</w:t>
        </w:r>
      </w:hyperlink>
    </w:p>
    <w:p>
      <w:pPr>
        <w:ind w:left="360"/>
        <w:spacing w:before="20" w:after="20"/>
      </w:pPr>
      <w:hyperlink w:anchor="_Toc115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4.7  Learner Experience (Future Enhancement)</w:t>
        </w:r>
      </w:hyperlink>
    </w:p>
    <w:p>
      <w:pPr>
        <w:ind w:left="360"/>
        <w:spacing w:before="20" w:after="20"/>
      </w:pPr>
      <w:hyperlink w:anchor="_Toc116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4.8  Platform Intelligence</w:t>
        </w:r>
      </w:hyperlink>
    </w:p>
    <w:p>
      <w:pPr>
        <w:ind w:left="0"/>
        <w:spacing w:before="100" w:after="40"/>
      </w:pPr>
      <w:hyperlink w:anchor="_Toc117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5. Phase Breakdown</w:t>
        </w:r>
      </w:hyperlink>
    </w:p>
    <w:p>
      <w:pPr>
        <w:ind w:left="360"/>
        <w:spacing w:before="20" w:after="20"/>
      </w:pPr>
      <w:hyperlink w:anchor="_Toc118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5.1  Phase 1: Foundation &amp; Data Intelligence</w:t>
        </w:r>
      </w:hyperlink>
    </w:p>
    <w:p>
      <w:pPr>
        <w:ind w:left="360"/>
        <w:spacing w:before="20" w:after="20"/>
      </w:pPr>
      <w:hyperlink w:anchor="_Toc120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5.2  Phase 2: Learner Intelligence Engine</w:t>
        </w:r>
      </w:hyperlink>
    </w:p>
    <w:p>
      <w:pPr>
        <w:ind w:left="360"/>
        <w:spacing w:before="20" w:after="20"/>
      </w:pPr>
      <w:hyperlink w:anchor="_Toc122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5.3  Phase 3: Content Intelligence Pipeline</w:t>
        </w:r>
      </w:hyperlink>
    </w:p>
    <w:p>
      <w:pPr>
        <w:ind w:left="360"/>
        <w:spacing w:before="20" w:after="20"/>
      </w:pPr>
      <w:hyperlink w:anchor="_Toc124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5.4  Phase 4: Personalized Path Engine &amp; Coach Tools</w:t>
        </w:r>
      </w:hyperlink>
    </w:p>
    <w:p>
      <w:pPr>
        <w:ind w:left="360"/>
        <w:spacing w:before="20" w:after="20"/>
      </w:pPr>
      <w:hyperlink w:anchor="_Toc126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5.5  Phase 5: Analytics, Adaptation &amp; Learner Experience</w:t>
        </w:r>
      </w:hyperlink>
    </w:p>
    <w:p>
      <w:pPr>
        <w:ind w:left="0"/>
        <w:spacing w:before="100" w:after="40"/>
      </w:pPr>
      <w:hyperlink w:anchor="_Toc128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6. Consolidated Effort Summary</w:t>
        </w:r>
      </w:hyperlink>
    </w:p>
    <w:p>
      <w:pPr>
        <w:ind w:left="0"/>
        <w:spacing w:before="100" w:after="40"/>
      </w:pPr>
      <w:hyperlink w:anchor="_Toc129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7. Technology Approach</w:t>
        </w:r>
      </w:hyperlink>
    </w:p>
    <w:p>
      <w:pPr>
        <w:ind w:left="360"/>
        <w:spacing w:before="20" w:after="20"/>
      </w:pPr>
      <w:hyperlink w:anchor="_Toc130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Technical Appendix</w:t>
        </w:r>
      </w:hyperlink>
    </w:p>
    <w:p>
      <w:pPr>
        <w:ind w:left="0"/>
        <w:spacing w:before="100" w:after="40"/>
      </w:pPr>
      <w:hyperlink w:anchor="_Toc131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8. Success Metrics</w:t>
        </w:r>
      </w:hyperlink>
    </w:p>
    <w:p>
      <w:pPr>
        <w:ind w:left="360"/>
        <w:spacing w:before="20" w:after="20"/>
      </w:pPr>
      <w:hyperlink w:anchor="_Toc132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For Learners</w:t>
        </w:r>
      </w:hyperlink>
    </w:p>
    <w:p>
      <w:pPr>
        <w:ind w:left="360"/>
        <w:spacing w:before="20" w:after="20"/>
      </w:pPr>
      <w:hyperlink w:anchor="_Toc133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For Coaches</w:t>
        </w:r>
      </w:hyperlink>
    </w:p>
    <w:p>
      <w:pPr>
        <w:ind w:left="360"/>
        <w:spacing w:before="20" w:after="20"/>
      </w:pPr>
      <w:hyperlink w:anchor="_Toc134" w:history="1">
        <w:r>
          <w:rPr>
            <w:rFonts w:ascii="Calibri" w:hAnsi="Calibri"/>
            <w:u w:val="single"/>
            <w:sz w:val="21"/>
            <w:szCs w:val="21"/>
            <w:color w:val="2980B9"/>
          </w:rPr>
          <w:t xml:space="preserve">For HR / Leadership</w:t>
        </w:r>
      </w:hyperlink>
    </w:p>
    <w:p>
      <w:pPr>
        <w:ind w:left="0"/>
        <w:spacing w:before="100" w:after="40"/>
      </w:pPr>
      <w:hyperlink w:anchor="_Toc135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9. What Makes This Different</w:t>
        </w:r>
      </w:hyperlink>
    </w:p>
    <w:p>
      <w:pPr>
        <w:ind w:left="0"/>
        <w:spacing w:before="100" w:after="40"/>
      </w:pPr>
      <w:hyperlink w:anchor="_Toc136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10. Risks &amp; Mitigations</w:t>
        </w:r>
      </w:hyperlink>
    </w:p>
    <w:p>
      <w:pPr>
        <w:ind w:left="0"/>
        <w:spacing w:before="100" w:after="40"/>
      </w:pPr>
      <w:hyperlink w:anchor="_Toc137" w:history="1">
        <w:r>
          <w:rPr>
            <w:rFonts w:ascii="Calibri" w:hAnsi="Calibri"/>
            <w:u w:val="single"/>
            <w:sz w:val="24"/>
            <w:szCs w:val="24"/>
            <w:b/>
            <w:color w:val="2980B9"/>
          </w:rPr>
          <w:t xml:space="preserve">11. Next Steps</w:t>
        </w:r>
      </w:hyperlink>
    </w:p>
    <w:p>
      <w:r>
        <w:br w:type="page"/>
      </w:r>
    </w:p>
    <w:p>
      <w:bookmarkStart w:id="100" w:name="_Toc100"/>
      <w:pPr>
        <w:pStyle w:val="Heading1"/>
      </w:pPr>
      <w:r>
        <w:t>1. Executive Summary</w:t>
      </w:r>
      <w:bookmarkEnd w:id="100"/>
    </w:p>
    <w:p>
      <w:r>
        <w:rPr>
          <w:b/>
        </w:rPr>
        <w:t>MyNextory has built a strong foundation</w:t>
      </w:r>
      <w:r>
        <w:t xml:space="preserve"> - a content-rich learning platform with journeys, lessons, and a dedicated coaching network serving corporate learners. The opportunity now is to transform this into an </w:t>
      </w:r>
      <w:r>
        <w:rPr>
          <w:b/>
          <w:color w:val="2980B9"/>
        </w:rPr>
        <w:t>AI-powered personalized coaching engine</w:t>
      </w:r>
      <w:r>
        <w:t xml:space="preserve"> that matches the right content to the right learner at the right time.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single" w:sz="24" w:color="2980B9"/>
          <w:bottom w:val="none" w:sz="0"/>
          <w:right w:val="none" w:sz="0"/>
        </w:tblBorders>
      </w:tblPr>
      <w:tblGrid>
        <w:gridCol w:w="9360"/>
      </w:tblGrid>
      <w:tr>
        <w:tc>
          <w:tcPr>
            <w:tcW w:type="dxa" w:w="9360"/>
            <w:shd w:fill="EBF5FB"/>
          </w:tcPr>
          <w:p>
            <w:r/>
            <w:r>
              <w:rPr>
                <w:rFonts w:ascii="Calibri" w:hAnsi="Calibri"/>
                <w:i/>
                <w:color w:val="333333"/>
                <w:sz w:val="20"/>
              </w:rPr>
              <w:t>CoachAI is ThoughtWire's proposed intelligence layer that sits on top of MyNextory's existing platform. It uses personality assessment data (EPP), learner behavior signals, and AI-driven content analysis to create individualized learning paths - dramatically reducing the manual effort coaches spend on path planning while improving learner outcomes.</w:t>
            </w:r>
          </w:p>
        </w:tc>
      </w:tr>
    </w:tbl>
    <w:p/>
    <w:p>
      <w:r>
        <w:rPr>
          <w:b/>
          <w:color w:val="1A2332"/>
          <w:sz w:val="26"/>
        </w:rPr>
        <w:t>The Core Promise</w:t>
      </w:r>
    </w:p>
    <w:p>
      <w:r>
        <w:t>Every learner gets a path as thoughtful as if a master coach spent hours studying their personality, strengths, and gaps - delivered automatically, refined continuously, and always explainable to both the learner and their coach.</w:t>
      </w:r>
    </w:p>
    <w:p>
      <w:r>
        <w:br w:type="page"/>
      </w:r>
    </w:p>
    <w:p>
      <w:bookmarkStart w:id="101" w:name="_Toc101"/>
      <w:pPr>
        <w:pStyle w:val="Heading1"/>
      </w:pPr>
      <w:r>
        <w:t>2. Current State Assessment</w:t>
      </w:r>
      <w:bookmarkEnd w:id="101"/>
    </w:p>
    <w:p>
      <w:bookmarkStart w:id="102" w:name="_Toc102"/>
      <w:pPr>
        <w:pStyle w:val="Heading2"/>
      </w:pPr>
      <w:r>
        <w:t>What MyNextory Has Today</w:t>
      </w:r>
      <w:bookmarkEnd w:id="10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Asset</w:t>
            </w:r>
          </w:p>
        </w:tc>
        <w:tc>
          <w:tcPr>
            <w:tcW w:type="dxa" w:w="67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Library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16 journeys, 46 chapters, 90 lessons, 600+ interactive slides (video, quizzes, reflections, scenarios)</w:t>
            </w:r>
          </w:p>
        </w:tc>
      </w:tr>
      <w:tr>
        <w:tc>
          <w:tcPr>
            <w:tcW w:type="dxa" w:w="25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Learner Base</w:t>
            </w:r>
          </w:p>
        </w:tc>
        <w:tc>
          <w:tcPr>
            <w:tcW w:type="dxa" w:w="67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1,500+ registered users across 37 corporate clients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Coaching Network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5 active coaches managing learner relationships</w:t>
            </w:r>
          </w:p>
        </w:tc>
      </w:tr>
      <w:tr>
        <w:tc>
          <w:tcPr>
            <w:tcW w:type="dxa" w:w="25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EPP Assessments</w:t>
            </w:r>
          </w:p>
        </w:tc>
        <w:tc>
          <w:tcPr>
            <w:tcW w:type="dxa" w:w="67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400+ learners completed the Criteria Corp Employee Personality Profile (25 dimensions)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Engagement Data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8,000+ backpack saves, 3,300+ ratings, 2,800+ tasks, 67,000+ activity log entries</w:t>
            </w:r>
          </w:p>
        </w:tc>
      </w:tr>
      <w:tr>
        <w:tc>
          <w:tcPr>
            <w:tcW w:type="dxa" w:w="25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Onboarding Q&amp;A</w:t>
            </w:r>
          </w:p>
        </w:tc>
        <w:tc>
          <w:tcPr>
            <w:tcW w:type="dxa" w:w="67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Rich qualitative data - learners share motivations, goals, and self-assessments during onboarding</w:t>
            </w:r>
          </w:p>
        </w:tc>
      </w:tr>
    </w:tbl>
    <w:p/>
    <w:p>
      <w:bookmarkStart w:id="103" w:name="_Toc103"/>
      <w:pPr>
        <w:pStyle w:val="Heading2"/>
      </w:pPr>
      <w:r>
        <w:t>Where the Gaps Are</w:t>
      </w:r>
      <w:bookmarkEnd w:id="103"/>
    </w:p>
    <w:p>
      <w:r>
        <w:rPr>
          <w:b/>
          <w:color w:val="C0392B"/>
        </w:rPr>
        <w:t xml:space="preserve">1. No personalization - </w:t>
      </w:r>
      <w:r>
        <w:t>All learners see the same content in the same order, regardless of their personality, strengths, or goals</w:t>
      </w:r>
    </w:p>
    <w:p>
      <w:r>
        <w:rPr>
          <w:b/>
          <w:color w:val="C0392B"/>
        </w:rPr>
        <w:t xml:space="preserve">2. EPP data is underutilized - </w:t>
      </w:r>
      <w:r>
        <w:t>Assessments are collected but not systematically connected to content recommendations</w:t>
      </w:r>
    </w:p>
    <w:p>
      <w:r>
        <w:rPr>
          <w:b/>
          <w:color w:val="C0392B"/>
        </w:rPr>
        <w:t xml:space="preserve">3. Coach bottleneck - </w:t>
      </w:r>
      <w:r>
        <w:t>Coaches manually decide which lessons to assign, creating inconsistency and limiting scale</w:t>
      </w:r>
    </w:p>
    <w:p>
      <w:r>
        <w:rPr>
          <w:b/>
          <w:color w:val="C0392B"/>
        </w:rPr>
        <w:t xml:space="preserve">4. No adaptive learning - </w:t>
      </w:r>
      <w:r>
        <w:t>The system doesn't respond to learner progress, engagement patterns, or changing needs</w:t>
      </w:r>
    </w:p>
    <w:p>
      <w:r>
        <w:rPr>
          <w:b/>
          <w:color w:val="C0392B"/>
        </w:rPr>
        <w:t xml:space="preserve">5. Limited analytics - </w:t>
      </w:r>
      <w:r>
        <w:t>HR leaders lack visibility into cohort progress, content effectiveness, and coaching ROI</w:t>
      </w:r>
    </w:p>
    <w:p>
      <w:r>
        <w:rPr>
          <w:b/>
          <w:color w:val="C0392B"/>
        </w:rPr>
        <w:t xml:space="preserve">6. Content is untagged - </w:t>
      </w:r>
      <w:r>
        <w:t>Lessons aren't mapped to competencies, difficulty levels, or learning styles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single" w:sz="24" w:color="F39C12"/>
          <w:bottom w:val="none" w:sz="0"/>
          <w:right w:val="none" w:sz="0"/>
        </w:tblBorders>
      </w:tblPr>
      <w:tblGrid>
        <w:gridCol w:w="9360"/>
      </w:tblGrid>
      <w:tr>
        <w:tc>
          <w:tcPr>
            <w:tcW w:type="dxa" w:w="9360"/>
            <w:shd w:fill="FEF9E7"/>
          </w:tcPr>
          <w:p>
            <w:r/>
            <w:r>
              <w:rPr>
                <w:rFonts w:ascii="Calibri" w:hAnsi="Calibri"/>
                <w:i/>
                <w:color w:val="333333"/>
                <w:sz w:val="20"/>
              </w:rPr>
              <w:t>The Untapped Goldmine: MyNextory is sitting on exceptionally rich data - personality profiles, behavioral signals, coach observations, and qualitative self-reflections. This data, when properly analyzed and connected, can power a level of personalization that very few learning platforms achieve.</w:t>
            </w:r>
          </w:p>
        </w:tc>
      </w:tr>
    </w:tbl>
    <w:p>
      <w:r/>
    </w:p>
    <w:p>
      <w:bookmarkStart w:id="104" w:name="_Toc104"/>
      <w:pPr>
        <w:pStyle w:val="Heading1"/>
      </w:pPr>
      <w:r>
        <w:t>3. Proposed Solution: CoachAI</w:t>
      </w:r>
      <w:bookmarkEnd w:id="104"/>
    </w:p>
    <w:p>
      <w:bookmarkStart w:id="105" w:name="_Toc105"/>
      <w:pPr>
        <w:pStyle w:val="Heading2"/>
      </w:pPr>
      <w:r>
        <w:t>Vision</w:t>
      </w:r>
      <w:bookmarkEnd w:id="105"/>
    </w:p>
    <w:p>
      <w:r>
        <w:t xml:space="preserve">CoachAI transforms MyNextory from a content delivery platform into an </w:t>
      </w:r>
      <w:r>
        <w:rPr>
          <w:b/>
          <w:color w:val="2980B9"/>
        </w:rPr>
        <w:t>intelligent coaching partner</w:t>
      </w:r>
      <w:r>
        <w:t xml:space="preserve"> that understands each learner as an individual.</w:t>
      </w:r>
    </w:p>
    <w:p/>
    <w:p>
      <w:bookmarkStart w:id="106" w:name="_Toc106"/>
      <w:pPr>
        <w:pStyle w:val="Heading2"/>
      </w:pPr>
      <w:r>
        <w:t>How It Works</w:t>
      </w:r>
      <w:bookmarkEnd w:id="106"/>
    </w:p>
    <w:p>
      <w:pPr>
        <w:spacing w:before="60" w:after="0"/>
      </w:pPr>
    </w:p>
    <w:tbl>
      <w:tblPr>
        <w:tblW w:w="5000" w:type="pct"/>
        <w:tblBorders>
          <w:top w:val="single" w:sz="4" w:color="2980B9"/>
          <w:left w:val="single" w:sz="4" w:color="2980B9"/>
          <w:bottom w:val="single" w:sz="4" w:color="2980B9"/>
          <w:right w:val="single" w:sz="4" w:color="2980B9"/>
          <w:insideV w:val="single" w:sz="4" w:color="2980B9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67"/>
        <w:gridCol w:w="8789"/>
      </w:tblGrid>
      <w:tr>
        <w:tc>
          <w:tcPr>
            <w:tcW w:w="567" w:type="dxa"/>
            <w:shd w:val="clear" w:fill="2980B9"/>
            <w:vAlign w:val="center"/>
          </w:tcPr>
          <w:p>
            <w:pPr>
              <w:jc w:val="center"/>
              <w:spacing w:before="0" w:after="0"/>
            </w:pPr>
            <w:r>
              <w:rPr>
                <w:sz w:val="22"/>
                <w:b/>
                <w:color w:val="FFFFFF"/>
                <w:rFonts w:ascii="Calibri" w:hAnsi="Calibri"/>
              </w:rPr>
              <w:t>1</w:t>
            </w:r>
          </w:p>
        </w:tc>
        <w:tc>
          <w:tcPr>
            <w:tcW w:w="8789" w:type="dxa"/>
            <w:shd w:val="clear" w:fill="EBF5FB"/>
          </w:tcPr>
          <w:p>
            <w:pPr>
              <w:spacing w:before="0" w:after="0"/>
            </w:pPr>
            <w:r>
              <w:rPr>
                <w:sz w:val="20"/>
                <w:b/>
                <w:color w:val="2980B9"/>
                <w:rFonts w:ascii="Calibri" w:hAnsi="Calibri"/>
              </w:rPr>
              <w:t>Learner Assessment</w:t>
            </w:r>
            <w:r>
              <w:rPr>
                <w:sz w:val="18"/>
                <w:color w:val="444444"/>
                <w:rFonts w:ascii="Calibri" w:hAnsi="Calibri"/>
              </w:rPr>
              <w:t xml:space="preserve">  Learner takes EPP Assessment + answers onboarding questions</w:t>
            </w:r>
          </w:p>
        </w:tc>
      </w:tr>
    </w:tbl>
    <w:p>
      <w:pPr>
        <w:jc w:val="center"/>
        <w:spacing w:before="20" w:after="20"/>
      </w:pPr>
      <w:r>
        <w:rPr>
          <w:sz w:val="20"/>
          <w:color w:val="2980B9"/>
          <w:b/>
        </w:rPr>
        <w:t>↓</w:t>
      </w:r>
    </w:p>
    <w:tbl>
      <w:tblPr>
        <w:tblW w:w="5000" w:type="pct"/>
        <w:tblBorders>
          <w:top w:val="single" w:sz="4" w:color="009688"/>
          <w:left w:val="single" w:sz="4" w:color="009688"/>
          <w:bottom w:val="single" w:sz="4" w:color="009688"/>
          <w:right w:val="single" w:sz="4" w:color="009688"/>
          <w:insideV w:val="single" w:sz="4" w:color="009688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67"/>
        <w:gridCol w:w="8789"/>
      </w:tblGrid>
      <w:tr>
        <w:tc>
          <w:tcPr>
            <w:tcW w:w="567" w:type="dxa"/>
            <w:shd w:val="clear" w:fill="009688"/>
            <w:vAlign w:val="center"/>
          </w:tcPr>
          <w:p>
            <w:pPr>
              <w:jc w:val="center"/>
              <w:spacing w:before="0" w:after="0"/>
            </w:pPr>
            <w:r>
              <w:rPr>
                <w:sz w:val="22"/>
                <w:b/>
                <w:color w:val="FFFFFF"/>
                <w:rFonts w:ascii="Calibri" w:hAnsi="Calibri"/>
              </w:rPr>
              <w:t>2</w:t>
            </w:r>
          </w:p>
        </w:tc>
        <w:tc>
          <w:tcPr>
            <w:tcW w:w="8789" w:type="dxa"/>
            <w:shd w:val="clear" w:fill="E8F8F5"/>
          </w:tcPr>
          <w:p>
            <w:pPr>
              <w:spacing w:before="0" w:after="0"/>
            </w:pPr>
            <w:r>
              <w:rPr>
                <w:sz w:val="20"/>
                <w:b/>
                <w:color w:val="009688"/>
                <w:rFonts w:ascii="Calibri" w:hAnsi="Calibri"/>
              </w:rPr>
              <w:t>Profile Intelligence</w:t>
            </w:r>
            <w:r>
              <w:rPr>
                <w:sz w:val="18"/>
                <w:color w:val="444444"/>
                <w:rFonts w:ascii="Calibri" w:hAnsi="Calibri"/>
              </w:rPr>
              <w:t xml:space="preserve">  AI analyzes personality across 25 dimensions. Identifies strengths, gaps, learning style. Generates narrative.</w:t>
            </w:r>
          </w:p>
        </w:tc>
      </w:tr>
    </w:tbl>
    <w:p>
      <w:pPr>
        <w:jc w:val="center"/>
        <w:spacing w:before="20" w:after="20"/>
      </w:pPr>
      <w:r>
        <w:rPr>
          <w:sz w:val="20"/>
          <w:color w:val="2980B9"/>
          <w:b/>
        </w:rPr>
        <w:t>↓</w:t>
      </w:r>
    </w:p>
    <w:tbl>
      <w:tblPr>
        <w:tblW w:w="5000" w:type="pct"/>
        <w:tblBorders>
          <w:top w:val="single" w:sz="4" w:color="F39C12"/>
          <w:left w:val="single" w:sz="4" w:color="F39C12"/>
          <w:bottom w:val="single" w:sz="4" w:color="F39C12"/>
          <w:right w:val="single" w:sz="4" w:color="F39C12"/>
          <w:insideV w:val="single" w:sz="4" w:color="F39C12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67"/>
        <w:gridCol w:w="8789"/>
      </w:tblGrid>
      <w:tr>
        <w:tc>
          <w:tcPr>
            <w:tcW w:w="567" w:type="dxa"/>
            <w:shd w:val="clear" w:fill="F39C12"/>
            <w:vAlign w:val="center"/>
          </w:tcPr>
          <w:p>
            <w:pPr>
              <w:jc w:val="center"/>
              <w:spacing w:before="0" w:after="0"/>
            </w:pPr>
            <w:r>
              <w:rPr>
                <w:sz w:val="22"/>
                <w:b/>
                <w:color w:val="FFFFFF"/>
                <w:rFonts w:ascii="Calibri" w:hAnsi="Calibri"/>
              </w:rPr>
              <w:t>3</w:t>
            </w:r>
          </w:p>
        </w:tc>
        <w:tc>
          <w:tcPr>
            <w:tcW w:w="8789" w:type="dxa"/>
            <w:shd w:val="clear" w:fill="FEF9E7"/>
          </w:tcPr>
          <w:p>
            <w:pPr>
              <w:spacing w:before="0" w:after="0"/>
            </w:pPr>
            <w:r>
              <w:rPr>
                <w:sz w:val="20"/>
                <w:b/>
                <w:color w:val="F39C12"/>
                <w:rFonts w:ascii="Calibri" w:hAnsi="Calibri"/>
              </w:rPr>
              <w:t>Content Intelligence</w:t>
            </w:r>
            <w:r>
              <w:rPr>
                <w:sz w:val="18"/>
                <w:color w:val="444444"/>
                <w:rFonts w:ascii="Calibri" w:hAnsi="Calibri"/>
              </w:rPr>
              <w:t xml:space="preserve">  AI analyzes every lesson - tags traits, difficulty, style, emotional tone, coaching prompts, prerequisites.</w:t>
            </w:r>
          </w:p>
        </w:tc>
      </w:tr>
    </w:tbl>
    <w:p>
      <w:pPr>
        <w:jc w:val="center"/>
        <w:spacing w:before="20" w:after="20"/>
      </w:pPr>
      <w:r>
        <w:rPr>
          <w:sz w:val="20"/>
          <w:color w:val="2980B9"/>
          <w:b/>
        </w:rPr>
        <w:t>↓</w:t>
      </w:r>
    </w:p>
    <w:tbl>
      <w:tblPr>
        <w:tblW w:w="5000" w:type="pct"/>
        <w:tblBorders>
          <w:top w:val="single" w:sz="4" w:color="E74C3C"/>
          <w:left w:val="single" w:sz="4" w:color="E74C3C"/>
          <w:bottom w:val="single" w:sz="4" w:color="E74C3C"/>
          <w:right w:val="single" w:sz="4" w:color="E74C3C"/>
          <w:insideV w:val="single" w:sz="4" w:color="E74C3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67"/>
        <w:gridCol w:w="8789"/>
      </w:tblGrid>
      <w:tr>
        <w:tc>
          <w:tcPr>
            <w:tcW w:w="567" w:type="dxa"/>
            <w:shd w:val="clear" w:fill="E74C3C"/>
            <w:vAlign w:val="center"/>
          </w:tcPr>
          <w:p>
            <w:pPr>
              <w:jc w:val="center"/>
              <w:spacing w:before="0" w:after="0"/>
            </w:pPr>
            <w:r>
              <w:rPr>
                <w:sz w:val="22"/>
                <w:b/>
                <w:color w:val="FFFFFF"/>
                <w:rFonts w:ascii="Calibri" w:hAnsi="Calibri"/>
              </w:rPr>
              <w:t>4</w:t>
            </w:r>
          </w:p>
        </w:tc>
        <w:tc>
          <w:tcPr>
            <w:tcW w:w="8789" w:type="dxa"/>
            <w:shd w:val="clear" w:fill="FDEDEC"/>
          </w:tcPr>
          <w:p>
            <w:pPr>
              <w:spacing w:before="0" w:after="0"/>
            </w:pPr>
            <w:r>
              <w:rPr>
                <w:sz w:val="20"/>
                <w:b/>
                <w:color w:val="E74C3C"/>
                <w:rFonts w:ascii="Calibri" w:hAnsi="Calibri"/>
              </w:rPr>
              <w:t>Matching Engine</w:t>
            </w:r>
            <w:r>
              <w:rPr>
                <w:sz w:val="18"/>
                <w:color w:val="444444"/>
                <w:rFonts w:ascii="Calibri" w:hAnsi="Calibri"/>
              </w:rPr>
              <w:t xml:space="preserve">  Scores every lesson against learner profile. Factors in gap-filling, strength-building, pedagogy mode.</w:t>
            </w:r>
          </w:p>
        </w:tc>
      </w:tr>
    </w:tbl>
    <w:p>
      <w:pPr>
        <w:jc w:val="center"/>
        <w:spacing w:before="20" w:after="20"/>
      </w:pPr>
      <w:r>
        <w:rPr>
          <w:sz w:val="20"/>
          <w:color w:val="2980B9"/>
          <w:b/>
        </w:rPr>
        <w:t>↓</w:t>
      </w:r>
    </w:p>
    <w:tbl>
      <w:tblPr>
        <w:tblW w:w="5000" w:type="pct"/>
        <w:tblBorders>
          <w:top w:val="single" w:sz="4" w:color="8E44AD"/>
          <w:left w:val="single" w:sz="4" w:color="8E44AD"/>
          <w:bottom w:val="single" w:sz="4" w:color="8E44AD"/>
          <w:right w:val="single" w:sz="4" w:color="8E44AD"/>
          <w:insideV w:val="single" w:sz="4" w:color="8E44AD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67"/>
        <w:gridCol w:w="8789"/>
      </w:tblGrid>
      <w:tr>
        <w:tc>
          <w:tcPr>
            <w:tcW w:w="567" w:type="dxa"/>
            <w:shd w:val="clear" w:fill="8E44AD"/>
            <w:vAlign w:val="center"/>
          </w:tcPr>
          <w:p>
            <w:pPr>
              <w:jc w:val="center"/>
              <w:spacing w:before="0" w:after="0"/>
            </w:pPr>
            <w:r>
              <w:rPr>
                <w:sz w:val="22"/>
                <w:b/>
                <w:color w:val="FFFFFF"/>
                <w:rFonts w:ascii="Calibri" w:hAnsi="Calibri"/>
              </w:rPr>
              <w:t>5</w:t>
            </w:r>
          </w:p>
        </w:tc>
        <w:tc>
          <w:tcPr>
            <w:tcW w:w="8789" w:type="dxa"/>
            <w:shd w:val="clear" w:fill="F4ECF7"/>
          </w:tcPr>
          <w:p>
            <w:pPr>
              <w:spacing w:before="0" w:after="0"/>
            </w:pPr>
            <w:r>
              <w:rPr>
                <w:sz w:val="20"/>
                <w:b/>
                <w:color w:val="8E44AD"/>
                <w:rFonts w:ascii="Calibri" w:hAnsi="Calibri"/>
              </w:rPr>
              <w:t>Personalized Roadmap</w:t>
            </w:r>
            <w:r>
              <w:rPr>
                <w:sz w:val="18"/>
                <w:color w:val="444444"/>
                <w:rFonts w:ascii="Calibri" w:hAnsi="Calibri"/>
              </w:rPr>
              <w:t xml:space="preserve">  20-lesson path generated. First 3-5 = discovery phase. Coach reviews, adjusts, locks items.</w:t>
            </w:r>
          </w:p>
        </w:tc>
      </w:tr>
    </w:tbl>
    <w:p>
      <w:pPr>
        <w:jc w:val="center"/>
        <w:spacing w:before="20" w:after="20"/>
      </w:pPr>
      <w:r>
        <w:rPr>
          <w:sz w:val="20"/>
          <w:color w:val="2980B9"/>
          <w:b/>
        </w:rPr>
        <w:t>↓</w:t>
      </w:r>
    </w:p>
    <w:tbl>
      <w:tblPr>
        <w:tblW w:w="5000" w:type="pct"/>
        <w:tblBorders>
          <w:top w:val="single" w:sz="4" w:color="2980B9"/>
          <w:left w:val="single" w:sz="4" w:color="2980B9"/>
          <w:bottom w:val="single" w:sz="4" w:color="2980B9"/>
          <w:right w:val="single" w:sz="4" w:color="2980B9"/>
          <w:insideV w:val="single" w:sz="4" w:color="2980B9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67"/>
        <w:gridCol w:w="8789"/>
      </w:tblGrid>
      <w:tr>
        <w:tc>
          <w:tcPr>
            <w:tcW w:w="567" w:type="dxa"/>
            <w:shd w:val="clear" w:fill="2980B9"/>
            <w:vAlign w:val="center"/>
          </w:tcPr>
          <w:p>
            <w:pPr>
              <w:jc w:val="center"/>
              <w:spacing w:before="0" w:after="0"/>
            </w:pPr>
            <w:r>
              <w:rPr>
                <w:sz w:val="22"/>
                <w:b/>
                <w:color w:val="FFFFFF"/>
                <w:rFonts w:ascii="Calibri" w:hAnsi="Calibri"/>
              </w:rPr>
              <w:t>6</w:t>
            </w:r>
          </w:p>
        </w:tc>
        <w:tc>
          <w:tcPr>
            <w:tcW w:w="8789" w:type="dxa"/>
            <w:shd w:val="clear" w:fill="EBF5FB"/>
          </w:tcPr>
          <w:p>
            <w:pPr>
              <w:spacing w:before="0" w:after="0"/>
            </w:pPr>
            <w:r>
              <w:rPr>
                <w:sz w:val="20"/>
                <w:b/>
                <w:color w:val="2980B9"/>
                <w:rFonts w:ascii="Calibri" w:hAnsi="Calibri"/>
              </w:rPr>
              <w:t>Continuous Adaptation</w:t>
            </w:r>
            <w:r>
              <w:rPr>
                <w:sz w:val="18"/>
                <w:color w:val="444444"/>
                <w:rFonts w:ascii="Calibri" w:hAnsi="Calibri"/>
              </w:rPr>
              <w:t xml:space="preserve">  Monitors engagement signals. Triggers reassessment on drift. Path re-ranks automatically.</w:t>
            </w:r>
          </w:p>
        </w:tc>
      </w:tr>
    </w:tbl>
    <w:p>
      <w:pPr>
        <w:spacing w:before="60" w:after="0"/>
      </w:pPr>
    </w:p>
    <w:p>
      <w:bookmarkStart w:id="107" w:name="_Toc107"/>
      <w:pPr>
        <w:pStyle w:val="Heading2"/>
      </w:pPr>
      <w:r>
        <w:t>Key Design Principles</w:t>
      </w:r>
      <w:bookmarkEnd w:id="107"/>
    </w:p>
    <w:p>
      <w:r>
        <w:rPr>
          <w:b/>
          <w:color w:val="009688"/>
        </w:rPr>
        <w:t xml:space="preserve">✓  Coach-augmented, not coach-replaced - </w:t>
      </w:r>
      <w:r>
        <w:t>AI handles analysis and sequencing; coaches bring human judgment, relationship, and override authority</w:t>
      </w:r>
    </w:p>
    <w:p>
      <w:r>
        <w:rPr>
          <w:b/>
          <w:color w:val="009688"/>
        </w:rPr>
        <w:t xml:space="preserve">✓  Explainable recommendations - </w:t>
      </w:r>
      <w:r>
        <w:t>Every lesson comes with a rationale: why this lesson for this learner</w:t>
      </w:r>
    </w:p>
    <w:p>
      <w:r>
        <w:rPr>
          <w:b/>
          <w:color w:val="009688"/>
        </w:rPr>
        <w:t xml:space="preserve">✓  Configurable pedagogy - </w:t>
      </w:r>
      <w:r>
        <w:t>Organizations choose gap-filling, strength-leading, or balanced approaches</w:t>
      </w:r>
    </w:p>
    <w:p>
      <w:r>
        <w:rPr>
          <w:b/>
          <w:color w:val="009688"/>
        </w:rPr>
        <w:t xml:space="preserve">✓  Continuous adaptation - </w:t>
      </w:r>
      <w:r>
        <w:t>System learns from engagement signals, coach overrides, and periodic reassessments</w:t>
      </w:r>
    </w:p>
    <w:p>
      <w:r>
        <w:rPr>
          <w:b/>
          <w:color w:val="009688"/>
        </w:rPr>
        <w:t xml:space="preserve">✓  Human review gates - </w:t>
      </w:r>
      <w:r>
        <w:t>AI-generated content tags go through confidence-gated review before influencing recommendations</w:t>
      </w:r>
    </w:p>
    <w:p>
      <w:r>
        <w:br w:type="page"/>
      </w:r>
    </w:p>
    <w:p>
      <w:bookmarkStart w:id="108" w:name="_Toc108"/>
      <w:pPr>
        <w:pStyle w:val="Heading1"/>
      </w:pPr>
      <w:r>
        <w:t>4. Full Capability Map</w:t>
      </w:r>
      <w:bookmarkEnd w:id="108"/>
    </w:p>
    <w:p>
      <w:bookmarkStart w:id="109" w:name="_Toc109"/>
      <w:pPr>
        <w:pStyle w:val="Heading2"/>
      </w:pPr>
      <w:r>
        <w:t>4.1  Learner Intelligence</w:t>
      </w:r>
      <w:bookmarkEnd w:id="10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EPP Profile Interpretation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Parse 25-dimension personality assessment into structured profiles with strengths, gaps, and narrative summaries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Motivation Cluster Analysis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Extract motivation drivers from onboarding Q&amp;A (intrinsic vs. extrinsic, career growth vs. personal development)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Learning Style Inference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Determine preferred learning modality (visual, reflective, active, theoretical) from personality traits and behavior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Tension Pair Detection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Identify psychologically significant trait combinations (e.g., high Achievement + low SelfConfidence = imposter syndrome risk)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Strength &amp; Gap Mapping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Quantified identification of top strengths (&gt;70th percentile) and developmental areas (&lt;30th percentile)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Profile Versioning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Track how a learner's profile evolves over time through reassessments</w:t>
            </w:r>
          </w:p>
        </w:tc>
      </w:tr>
    </w:tbl>
    <w:p/>
    <w:p>
      <w:bookmarkStart w:id="110" w:name="_Toc110"/>
      <w:pPr>
        <w:pStyle w:val="Heading2"/>
      </w:pPr>
      <w:r>
        <w:t>4.2  Content Intelligence</w:t>
      </w:r>
      <w:bookmarkEnd w:id="11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Content Tagging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Analyze every lesson's slide content to extract trait associations, difficulty, learning style, prerequisites, and emotional tone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Multi-Pass Confidence Scoring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Two independent AI analyses per lesson, with agreement scoring to ensure tag quality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Confidence-Gated Review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Auto-approve high-confidence tags (&gt;75%), flag low-confidence (&lt;50%) for human review, queue moderate ones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Content-Trait Mapping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Map each lesson to EPP dimensions with directional tags: builds, leverages, or challenges the trait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Semantic Content Search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AI-powered search across all lesson content - find lessons by meaning, not just keywords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Slide-Level Analysis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Per-slide breakdown of content type, engagement potential, and instructional approach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Coaching Prompt Generation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AI-generated discussion starters for coaches to use with each lesson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Quality Scoring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Automated assessment of lesson relevance, depth, and instructional design quality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Pair Recommendations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Identify which lessons work well together (complementary topics, progressive difficulty)</w:t>
            </w:r>
          </w:p>
        </w:tc>
      </w:tr>
    </w:tbl>
    <w:p/>
    <w:p>
      <w:r>
        <w:br w:type="page"/>
      </w:r>
    </w:p>
    <w:p>
      <w:bookmarkStart w:id="111" w:name="_Toc111"/>
      <w:pPr>
        <w:pStyle w:val="Heading2"/>
      </w:pPr>
      <w:r>
        <w:t>4.3  Personalized Path Engine</w:t>
      </w:r>
      <w:bookmarkEnd w:id="11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Content-Learner Matching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Score every lesson against each learner's profile using trait-based similarity matching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Configurable Pedagogy Modes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Three modes: Gap-Fill (70% remedial / 30% strength), Strength-Lead (30% / 70%), Balanced (custom ratio) - configurable per organization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Intelligent Sequencing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Diversity rules: max 3 consecutive same-journey lessons, diminishing returns on repeated traits, interleaved gap/strength content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Discovery Phase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First 3-5 lessons use softer, exploratory framing - lets learners ease in before deeper commitment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20-Lesson Roadmap Generation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Curated sequence with match scores, rationale, and trait coverage for each item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Match Rationale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Human-readable explanation for every recommendation (why this lesson for this learner)</w:t>
            </w:r>
          </w:p>
        </w:tc>
      </w:tr>
    </w:tbl>
    <w:p/>
    <w:p>
      <w:bookmarkStart w:id="112" w:name="_Toc112"/>
      <w:pPr>
        <w:pStyle w:val="Heading2"/>
      </w:pPr>
      <w:r>
        <w:t>4.4  Coach Empowerment</w:t>
      </w:r>
      <w:bookmarkEnd w:id="11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Compatibility Signals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Traffic-light assessment (Green / Yellow / Red) of coach-learner fit based on personality alignment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Path Curation Tools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Coaches can reorder, swap, and lock lessons - overrides persist through AI re-rankings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Divergence Detection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When &gt;30% of a path is coach-modified, system flags it as "coach insight" for review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Override Audit Trail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Every coach decision (swap, lock, reorder) is logged with rationale and timestamp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Workspace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Dedicated interface: search learners, view profiles, edit paths, track sessions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Curator AI Copilot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assistant that coaches can converse with to understand a learner's profile and get suggestions</w:t>
            </w:r>
          </w:p>
        </w:tc>
      </w:tr>
    </w:tbl>
    <w:p/>
    <w:p>
      <w:bookmarkStart w:id="113" w:name="_Toc113"/>
      <w:pPr>
        <w:pStyle w:val="Heading2"/>
      </w:pPr>
      <w:r>
        <w:t>4.5  Continuous Adaptation</w:t>
      </w:r>
      <w:bookmarkEnd w:id="11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Quarterly EPP Reassessment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Scheduled full personality re-evaluation - detects drift and triggers path re-ranking if &gt;15% change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Mini-Assessments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Quick 3-5 question check-ins during the learning journey to capture real-time trait signals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Passive Signal Monitoring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Track backpack saves, ratings, task completions - aggregate patterns trigger automatic reassessment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Profile Drift Detection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Compare current vs. original assessment - quantify how much a learner has changed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Automatic Path Re-Ranking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When significant drift is detected, regenerate recommendations with updated profile - coach notified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Learner Feedback Loop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"This doesn't sound like me" buttons on profiles - direct signal for profile correction</w:t>
            </w:r>
          </w:p>
        </w:tc>
      </w:tr>
    </w:tbl>
    <w:p>
      <w:r>
        <w:br w:type="page"/>
      </w:r>
    </w:p>
    <w:p>
      <w:bookmarkStart w:id="114" w:name="_Toc114"/>
      <w:pPr>
        <w:pStyle w:val="Heading2"/>
      </w:pPr>
      <w:r>
        <w:t>4.6  HR &amp; Leadership Analytics</w:t>
      </w:r>
      <w:bookmarkEnd w:id="11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Cohort Dashboard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Organization-wide view: all learners, their phases, progress metrics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EPP Heatmaps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Visual trait distribution across the organization - identify company-wide strengths and gaps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Engagement Funnels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Track learner progression through platform stages with drop-off analysis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Effectiveness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Which lessons drive the most engagement, ratings, and backpack saves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Performance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Learner progress under each coach, override frequency, path divergence rates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Score Distribution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How well the AI's recommendations match learner profiles across the cohort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Export &amp; Reporting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CSV/PDF export of learner progress, cohort metrics, and coaching activity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Department Filtering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Slice all analytics by company, department, coach, or learner phase</w:t>
            </w:r>
          </w:p>
        </w:tc>
      </w:tr>
    </w:tbl>
    <w:p/>
    <w:p>
      <w:bookmarkStart w:id="115" w:name="_Toc115"/>
      <w:pPr>
        <w:pStyle w:val="Heading2"/>
      </w:pPr>
      <w:r>
        <w:t>4.7  Learner Experience (Future Enhancement)</w:t>
      </w:r>
      <w:bookmarkEnd w:id="11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Companion Chat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Conversational AI that helps learners reflect, quiz themselves, prepare for coaching sessions, and celebrate milestones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Companion Modes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Context-aware conversation: teach, quiz, reflect, prepare, celebrate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Personalized Greeting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Companion opens with context-aware greetings based on learner's current path position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Interactive Content Viewer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Rich slide viewer with video playback, interactive quizzes, and reflection prompts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Mobile-Responsive Experience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Full learning experience accessible on tablet and mobile devices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Progress Visualization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Visual representation of learning journey - where you are, where you're going</w:t>
            </w:r>
          </w:p>
        </w:tc>
      </w:tr>
    </w:tbl>
    <w:p/>
    <w:p>
      <w:bookmarkStart w:id="116" w:name="_Toc116"/>
      <w:pPr>
        <w:pStyle w:val="Heading2"/>
      </w:pPr>
      <w:r>
        <w:t>4.8  Platform Intelligence</w:t>
      </w:r>
      <w:bookmarkEnd w:id="11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Lesson Impact Preview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Before adding/removing a lesson, preview how it would affect existing learner paths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Gap Analysis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Identify EPP dimensions not well-served by the current library - guide content creation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Algorithm Observability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Dashboard showing how the matching engine works: formulas, thresholds, weights, traces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Batch Processing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Process all untagged content in bulk - handle new content additions efficiently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Review Queue Management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Workflow for reviewing, approving, correcting, or dismissing AI-generated content tags</w:t>
            </w:r>
          </w:p>
        </w:tc>
      </w:tr>
    </w:tbl>
    <w:p>
      <w:r>
        <w:br w:type="page"/>
      </w:r>
    </w:p>
    <w:p>
      <w:bookmarkStart w:id="117" w:name="_Toc117"/>
      <w:pPr>
        <w:pStyle w:val="Heading1"/>
      </w:pPr>
      <w:r>
        <w:t>5. Phase Breakdown</w:t>
      </w:r>
      <w:bookmarkEnd w:id="117"/>
    </w:p>
    <w:p>
      <w:bookmarkStart w:id="118" w:name="_Toc118"/>
      <w:pPr>
        <w:pStyle w:val="Heading2"/>
      </w:pPr>
      <w:r>
        <w:t>5.1  Phase 1: Foundation &amp; Data Intelligence</w:t>
      </w:r>
      <w:bookmarkEnd w:id="118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single" w:sz="24" w:color="2980B9"/>
          <w:bottom w:val="none" w:sz="0"/>
          <w:right w:val="none" w:sz="0"/>
        </w:tblBorders>
      </w:tblPr>
      <w:tblGrid>
        <w:gridCol w:w="9360"/>
      </w:tblGrid>
      <w:tr>
        <w:tc>
          <w:tcPr>
            <w:tcW w:type="dxa" w:w="9360"/>
            <w:shd w:fill="EBF5FB"/>
          </w:tcPr>
          <w:p>
            <w:r/>
            <w:r>
              <w:rPr>
                <w:rFonts w:ascii="Calibri" w:hAnsi="Calibri"/>
                <w:i/>
                <w:color w:val="333333"/>
                <w:sz w:val="20"/>
              </w:rPr>
              <w:t>Objective: Understand the data, prepare the infrastructure, connect the EPP assessment layer.</w:t>
            </w:r>
          </w:p>
        </w:tc>
      </w:tr>
    </w:tbl>
    <w:p/>
    <w:p>
      <w:bookmarkStart w:id="119" w:name="_Toc119"/>
      <w:pPr>
        <w:pStyle w:val="Heading3"/>
      </w:pPr>
      <w:r>
        <w:t>Deliverables</w:t>
      </w:r>
      <w:bookmarkEnd w:id="11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Data Model Analysis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Map all existing tables, relationships, content hierarchies, and user data flows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Taxonomy Mapping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Document the journey &gt; chapter &gt; lesson &gt; slide hierarchy with all 68 slide types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EPP Integration Architecture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Design the connection between Criteria Corp EPP data and the AI profiling engine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Database Optimization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Create indexes, views, and query patterns optimized for AI workloads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Schema Extensions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Design new tables for profiles, content tags, recommendations, coaching overrides, and reassessments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Infrastructure Setup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engine runtime, API layer, secure credential management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2980B9"/>
          <w:left w:val="single" w:sz="6" w:color="2980B9"/>
          <w:bottom w:val="single" w:sz="6" w:color="2980B9"/>
          <w:right w:val="single" w:sz="6" w:color="2980B9"/>
          <w:insideH w:val="single" w:sz="4" w:color="2980B9"/>
          <w:insideV w:val="single" w:sz="4" w:color="2980B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2340"/>
            <w:shd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type="dxa" w:w="2340"/>
            <w:shd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40"/>
            <w:shd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</w:tr>
      <w:tr>
        <w:tc>
          <w:tcPr>
            <w:tcW w:type="dxa" w:w="2340"/>
            <w:shd w:fill="EBF5FB"/>
          </w:tcPr>
          <w:p>
            <w:pPr>
              <w:jc w:val="center"/>
            </w:pPr>
            <w:r/>
            <w:r>
              <w:rPr>
                <w:b/>
                <w:color w:val="2980B9"/>
                <w:sz w:val="20"/>
              </w:rPr>
              <w:t>Medium</w:t>
            </w:r>
          </w:p>
        </w:tc>
        <w:tc>
          <w:tcPr>
            <w:tcW w:type="dxa" w:w="2340"/>
            <w:shd w:fill="EBF5FB"/>
          </w:tcPr>
          <w:p>
            <w:pPr>
              <w:jc w:val="center"/>
            </w:pPr>
            <w:r/>
            <w:r>
              <w:rPr>
                <w:b/>
                <w:color w:val="2980B9"/>
                <w:sz w:val="20"/>
              </w:rPr>
              <w:t>120-160 hours</w:t>
            </w:r>
          </w:p>
        </w:tc>
        <w:tc>
          <w:tcPr>
            <w:tcW w:type="dxa" w:w="2340"/>
            <w:shd w:fill="EBF5FB"/>
          </w:tcPr>
          <w:p>
            <w:pPr>
              <w:jc w:val="center"/>
            </w:pPr>
            <w:r/>
            <w:r>
              <w:rPr>
                <w:b/>
                <w:color w:val="2980B9"/>
                <w:sz w:val="20"/>
              </w:rPr>
              <w:t>3-4 weeks</w:t>
            </w:r>
          </w:p>
        </w:tc>
        <w:tc>
          <w:tcPr>
            <w:tcW w:type="dxa" w:w="2340"/>
            <w:shd w:fill="EBF5FB"/>
          </w:tcPr>
          <w:p>
            <w:pPr>
              <w:jc w:val="center"/>
            </w:pPr>
            <w:r/>
            <w:r>
              <w:rPr>
                <w:b/>
                <w:color w:val="2980B9"/>
                <w:sz w:val="20"/>
              </w:rPr>
              <w:t>None</w:t>
            </w:r>
          </w:p>
        </w:tc>
      </w:tr>
    </w:tbl>
    <w:p/>
    <w:p>
      <w:r>
        <w:rPr>
          <w:b/>
          <w:color w:val="2980B9"/>
        </w:rPr>
        <w:t xml:space="preserve">Key Output: </w:t>
      </w:r>
      <w:r>
        <w:t>Data model documentation, schema design, EPP integration spec, infrastructure ready</w:t>
      </w:r>
    </w:p>
    <w:p>
      <w:r>
        <w:br w:type="page"/>
      </w:r>
    </w:p>
    <w:p>
      <w:bookmarkStart w:id="120" w:name="_Toc120"/>
      <w:pPr>
        <w:pStyle w:val="Heading2"/>
      </w:pPr>
      <w:r>
        <w:t>5.2  Phase 2: Learner Intelligence Engine</w:t>
      </w:r>
      <w:bookmarkEnd w:id="120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single" w:sz="24" w:color="009688"/>
          <w:bottom w:val="none" w:sz="0"/>
          <w:right w:val="none" w:sz="0"/>
        </w:tblBorders>
      </w:tblPr>
      <w:tblGrid>
        <w:gridCol w:w="9360"/>
      </w:tblGrid>
      <w:tr>
        <w:tc>
          <w:tcPr>
            <w:tcW w:type="dxa" w:w="9360"/>
            <w:shd w:fill="E8F8F5"/>
          </w:tcPr>
          <w:p>
            <w:r/>
            <w:r>
              <w:rPr>
                <w:rFonts w:ascii="Calibri" w:hAnsi="Calibri"/>
                <w:i/>
                <w:color w:val="333333"/>
                <w:sz w:val="20"/>
              </w:rPr>
              <w:t>Objective: Turn raw EPP scores and onboarding data into rich, actionable learner profiles.</w:t>
            </w:r>
          </w:p>
        </w:tc>
      </w:tr>
    </w:tbl>
    <w:p/>
    <w:p>
      <w:bookmarkStart w:id="121" w:name="_Toc121"/>
      <w:pPr>
        <w:pStyle w:val="Heading3"/>
      </w:pPr>
      <w:r>
        <w:t>Deliverables</w:t>
      </w:r>
      <w:bookmarkEnd w:id="12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EPP Parser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Extract and normalize 25 personality dimensions from assessment data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Profile Interpretation Engine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AI-powered analysis generating narrative profiles, strengths/gaps, tension pairs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Motivation Analysis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Parse onboarding Q&amp;A to classify motivation drivers and learning preferences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Learning Style Inference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Map personality traits to preferred learning modalities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Profile API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REST endpoints for generating, retrieving, and updating learner profiles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Batch Profiling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Process all 400+ existing EPP-assessed learners in bulk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Feedback System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"Not like me" mechanism for learners to flag inaccurate profiles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9688"/>
          <w:left w:val="single" w:sz="6" w:color="009688"/>
          <w:bottom w:val="single" w:sz="6" w:color="009688"/>
          <w:right w:val="single" w:sz="6" w:color="009688"/>
          <w:insideH w:val="single" w:sz="4" w:color="009688"/>
          <w:insideV w:val="single" w:sz="4" w:color="00968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968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2340"/>
            <w:shd w:fill="00968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type="dxa" w:w="2340"/>
            <w:shd w:fill="00968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40"/>
            <w:shd w:fill="00968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</w:tr>
      <w:tr>
        <w:tc>
          <w:tcPr>
            <w:tcW w:type="dxa" w:w="2340"/>
            <w:shd w:fill="E8F8F5"/>
          </w:tcPr>
          <w:p>
            <w:pPr>
              <w:jc w:val="center"/>
            </w:pPr>
            <w:r/>
            <w:r>
              <w:rPr>
                <w:b/>
                <w:color w:val="009688"/>
                <w:sz w:val="20"/>
              </w:rPr>
              <w:t>Heavy</w:t>
            </w:r>
          </w:p>
        </w:tc>
        <w:tc>
          <w:tcPr>
            <w:tcW w:type="dxa" w:w="2340"/>
            <w:shd w:fill="E8F8F5"/>
          </w:tcPr>
          <w:p>
            <w:pPr>
              <w:jc w:val="center"/>
            </w:pPr>
            <w:r/>
            <w:r>
              <w:rPr>
                <w:b/>
                <w:color w:val="009688"/>
                <w:sz w:val="20"/>
              </w:rPr>
              <w:t>200-280 hours</w:t>
            </w:r>
          </w:p>
        </w:tc>
        <w:tc>
          <w:tcPr>
            <w:tcW w:type="dxa" w:w="2340"/>
            <w:shd w:fill="E8F8F5"/>
          </w:tcPr>
          <w:p>
            <w:pPr>
              <w:jc w:val="center"/>
            </w:pPr>
            <w:r/>
            <w:r>
              <w:rPr>
                <w:b/>
                <w:color w:val="009688"/>
                <w:sz w:val="20"/>
              </w:rPr>
              <w:t>5-7 weeks</w:t>
            </w:r>
          </w:p>
        </w:tc>
        <w:tc>
          <w:tcPr>
            <w:tcW w:type="dxa" w:w="2340"/>
            <w:shd w:fill="E8F8F5"/>
          </w:tcPr>
          <w:p>
            <w:pPr>
              <w:jc w:val="center"/>
            </w:pPr>
            <w:r/>
            <w:r>
              <w:rPr>
                <w:b/>
                <w:color w:val="009688"/>
                <w:sz w:val="20"/>
              </w:rPr>
              <w:t>Phase 1</w:t>
            </w:r>
          </w:p>
        </w:tc>
      </w:tr>
    </w:tbl>
    <w:p/>
    <w:p>
      <w:r>
        <w:rPr>
          <w:b/>
          <w:color w:val="009688"/>
        </w:rPr>
        <w:t xml:space="preserve">Key Output: </w:t>
      </w:r>
      <w:r>
        <w:t>Profile engine, batch processing, 400+ learner profiles generated, feedback loop</w:t>
      </w:r>
    </w:p>
    <w:p>
      <w:r>
        <w:br w:type="page"/>
      </w:r>
    </w:p>
    <w:p>
      <w:bookmarkStart w:id="122" w:name="_Toc122"/>
      <w:pPr>
        <w:pStyle w:val="Heading2"/>
      </w:pPr>
      <w:r>
        <w:t>5.3  Phase 3: Content Intelligence Pipeline</w:t>
      </w:r>
      <w:bookmarkEnd w:id="122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single" w:sz="24" w:color="F39C12"/>
          <w:bottom w:val="none" w:sz="0"/>
          <w:right w:val="none" w:sz="0"/>
        </w:tblBorders>
      </w:tblPr>
      <w:tblGrid>
        <w:gridCol w:w="9360"/>
      </w:tblGrid>
      <w:tr>
        <w:tc>
          <w:tcPr>
            <w:tcW w:type="dxa" w:w="9360"/>
            <w:shd w:fill="FEF9E7"/>
          </w:tcPr>
          <w:p>
            <w:r/>
            <w:r>
              <w:rPr>
                <w:rFonts w:ascii="Calibri" w:hAnsi="Calibri"/>
                <w:i/>
                <w:color w:val="333333"/>
                <w:sz w:val="20"/>
              </w:rPr>
              <w:t>Objective: Analyze and tag every lesson in the library so the AI can match content to learners.</w:t>
            </w:r>
          </w:p>
        </w:tc>
      </w:tr>
    </w:tbl>
    <w:p/>
    <w:p>
      <w:bookmarkStart w:id="123" w:name="_Toc123"/>
      <w:pPr>
        <w:pStyle w:val="Heading3"/>
      </w:pPr>
      <w:r>
        <w:t>Deliverables</w:t>
      </w:r>
      <w:bookmarkEnd w:id="12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Analysis Pipeline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Multi-stage AI pipeline extracting 15 structured fields from each lesson's slide content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Trait-Content Mapping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Tag every lesson with EPP dimensions it builds, leverages, or challenges - with confidence scores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Confidence Gating System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Auto-approve high-confidence tags, queue moderate ones, flag low-confidence for coaching input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Semantic Search Index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embeddings for all lesson content - enables meaning-based search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Review Queue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Interface for coaches/admins to review, approve, correct, or dismiss AI-generated tags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Quality Assessment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Automated scoring of lesson relevance, depth, and instructional design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Bulk Processing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Tag all 90 lessons with full audit trail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F39C12"/>
          <w:left w:val="single" w:sz="6" w:color="F39C12"/>
          <w:bottom w:val="single" w:sz="6" w:color="F39C12"/>
          <w:right w:val="single" w:sz="6" w:color="F39C12"/>
          <w:insideH w:val="single" w:sz="4" w:color="F39C12"/>
          <w:insideV w:val="single" w:sz="4" w:color="F39C1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39C1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2340"/>
            <w:shd w:fill="F39C1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type="dxa" w:w="2340"/>
            <w:shd w:fill="F39C1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40"/>
            <w:shd w:fill="F39C1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</w:tr>
      <w:tr>
        <w:tc>
          <w:tcPr>
            <w:tcW w:type="dxa" w:w="2340"/>
            <w:shd w:fill="FEF9E7"/>
          </w:tcPr>
          <w:p>
            <w:pPr>
              <w:jc w:val="center"/>
            </w:pPr>
            <w:r/>
            <w:r>
              <w:rPr>
                <w:b/>
                <w:color w:val="F39C12"/>
                <w:sz w:val="20"/>
              </w:rPr>
              <w:t>Heavy</w:t>
            </w:r>
          </w:p>
        </w:tc>
        <w:tc>
          <w:tcPr>
            <w:tcW w:type="dxa" w:w="2340"/>
            <w:shd w:fill="FEF9E7"/>
          </w:tcPr>
          <w:p>
            <w:pPr>
              <w:jc w:val="center"/>
            </w:pPr>
            <w:r/>
            <w:r>
              <w:rPr>
                <w:b/>
                <w:color w:val="F39C12"/>
                <w:sz w:val="20"/>
              </w:rPr>
              <w:t>240-320 hours</w:t>
            </w:r>
          </w:p>
        </w:tc>
        <w:tc>
          <w:tcPr>
            <w:tcW w:type="dxa" w:w="2340"/>
            <w:shd w:fill="FEF9E7"/>
          </w:tcPr>
          <w:p>
            <w:pPr>
              <w:jc w:val="center"/>
            </w:pPr>
            <w:r/>
            <w:r>
              <w:rPr>
                <w:b/>
                <w:color w:val="F39C12"/>
                <w:sz w:val="20"/>
              </w:rPr>
              <w:t>6-8 weeks</w:t>
            </w:r>
          </w:p>
        </w:tc>
        <w:tc>
          <w:tcPr>
            <w:tcW w:type="dxa" w:w="2340"/>
            <w:shd w:fill="FEF9E7"/>
          </w:tcPr>
          <w:p>
            <w:pPr>
              <w:jc w:val="center"/>
            </w:pPr>
            <w:r/>
            <w:r>
              <w:rPr>
                <w:b/>
                <w:color w:val="F39C12"/>
                <w:sz w:val="20"/>
              </w:rPr>
              <w:t>Phase 1</w:t>
            </w:r>
          </w:p>
        </w:tc>
      </w:tr>
    </w:tbl>
    <w:p/>
    <w:p>
      <w:r>
        <w:rPr>
          <w:b/>
          <w:color w:val="F39C12"/>
        </w:rPr>
        <w:t xml:space="preserve">Key Output: </w:t>
      </w:r>
      <w:r>
        <w:t>Tagged content library, semantic search, review queue, quality scores</w:t>
      </w:r>
    </w:p>
    <w:p>
      <w:r>
        <w:br w:type="page"/>
      </w:r>
    </w:p>
    <w:p>
      <w:bookmarkStart w:id="124" w:name="_Toc124"/>
      <w:pPr>
        <w:pStyle w:val="Heading2"/>
      </w:pPr>
      <w:r>
        <w:t>5.4  Phase 4: Personalized Path Engine &amp; Coach Tools</w:t>
      </w:r>
      <w:bookmarkEnd w:id="124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single" w:sz="24" w:color="E74C3C"/>
          <w:bottom w:val="none" w:sz="0"/>
          <w:right w:val="none" w:sz="0"/>
        </w:tblBorders>
      </w:tblPr>
      <w:tblGrid>
        <w:gridCol w:w="9360"/>
      </w:tblGrid>
      <w:tr>
        <w:tc>
          <w:tcPr>
            <w:tcW w:type="dxa" w:w="9360"/>
            <w:shd w:fill="FDEDEC"/>
          </w:tcPr>
          <w:p>
            <w:r/>
            <w:r>
              <w:rPr>
                <w:rFonts w:ascii="Calibri" w:hAnsi="Calibri"/>
                <w:i/>
                <w:color w:val="333333"/>
                <w:sz w:val="20"/>
              </w:rPr>
              <w:t>Objective: Generate individualized learning paths and give coaches the tools to curate them.</w:t>
            </w:r>
          </w:p>
        </w:tc>
      </w:tr>
    </w:tbl>
    <w:p/>
    <w:p>
      <w:bookmarkStart w:id="125" w:name="_Toc125"/>
      <w:pPr>
        <w:pStyle w:val="Heading3"/>
      </w:pPr>
      <w:r>
        <w:t>Deliverables</w:t>
      </w:r>
      <w:bookmarkEnd w:id="12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Matching Algorithm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Score every lesson against each learner's profile using trait-based similarity with configurable pedagogy weights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Path Generation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Produce 20-lesson roadmaps with intelligent sequencing, diversity rules, and discovery phases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Pedagogy Configuration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Per-organization settings: gap-fill, strength-lead, or balanced - with custom ratios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Match Rationale Engine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Generate human-readable explanations for every recommendation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Workspace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Dedicated interface for coaches to search learners, view profiles, and manage paths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Curation Tools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Drag-and-drop reorder, lesson swap, lesson lock - persisting through AI re-rankings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Compatibility Engine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Traffic-light signals for coach-learner fit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Divergence Detection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Flag paths where &gt;30% is coach-modified as "coach insight"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Curator AI Copilot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Conversational AI assistant for coaches to explore learner data and get suggestions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74C3C"/>
          <w:left w:val="single" w:sz="6" w:color="E74C3C"/>
          <w:bottom w:val="single" w:sz="6" w:color="E74C3C"/>
          <w:right w:val="single" w:sz="6" w:color="E74C3C"/>
          <w:insideH w:val="single" w:sz="4" w:color="E74C3C"/>
          <w:insideV w:val="single" w:sz="4" w:color="E74C3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2340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type="dxa" w:w="2340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40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</w:tr>
      <w:tr>
        <w:tc>
          <w:tcPr>
            <w:tcW w:type="dxa" w:w="2340"/>
            <w:shd w:fill="FDEDEC"/>
          </w:tcPr>
          <w:p>
            <w:pPr>
              <w:jc w:val="center"/>
            </w:pPr>
            <w:r/>
            <w:r>
              <w:rPr>
                <w:b/>
                <w:color w:val="E74C3C"/>
                <w:sz w:val="20"/>
              </w:rPr>
              <w:t>Heavy</w:t>
            </w:r>
          </w:p>
        </w:tc>
        <w:tc>
          <w:tcPr>
            <w:tcW w:type="dxa" w:w="2340"/>
            <w:shd w:fill="FDEDEC"/>
          </w:tcPr>
          <w:p>
            <w:pPr>
              <w:jc w:val="center"/>
            </w:pPr>
            <w:r/>
            <w:r>
              <w:rPr>
                <w:b/>
                <w:color w:val="E74C3C"/>
                <w:sz w:val="20"/>
              </w:rPr>
              <w:t>280-360 hours</w:t>
            </w:r>
          </w:p>
        </w:tc>
        <w:tc>
          <w:tcPr>
            <w:tcW w:type="dxa" w:w="2340"/>
            <w:shd w:fill="FDEDEC"/>
          </w:tcPr>
          <w:p>
            <w:pPr>
              <w:jc w:val="center"/>
            </w:pPr>
            <w:r/>
            <w:r>
              <w:rPr>
                <w:b/>
                <w:color w:val="E74C3C"/>
                <w:sz w:val="20"/>
              </w:rPr>
              <w:t>7-9 weeks</w:t>
            </w:r>
          </w:p>
        </w:tc>
        <w:tc>
          <w:tcPr>
            <w:tcW w:type="dxa" w:w="2340"/>
            <w:shd w:fill="FDEDEC"/>
          </w:tcPr>
          <w:p>
            <w:pPr>
              <w:jc w:val="center"/>
            </w:pPr>
            <w:r/>
            <w:r>
              <w:rPr>
                <w:b/>
                <w:color w:val="E74C3C"/>
                <w:sz w:val="20"/>
              </w:rPr>
              <w:t>Phase 2, Phase 3</w:t>
            </w:r>
          </w:p>
        </w:tc>
      </w:tr>
    </w:tbl>
    <w:p/>
    <w:p>
      <w:r>
        <w:rPr>
          <w:b/>
          <w:color w:val="E74C3C"/>
        </w:rPr>
        <w:t xml:space="preserve">Key Output: </w:t>
      </w:r>
      <w:r>
        <w:t>Path engine, coach workspace, curation tools, compatibility signals, AI copilot</w:t>
      </w:r>
    </w:p>
    <w:p>
      <w:r>
        <w:br w:type="page"/>
      </w:r>
    </w:p>
    <w:p>
      <w:bookmarkStart w:id="126" w:name="_Toc126"/>
      <w:pPr>
        <w:pStyle w:val="Heading2"/>
      </w:pPr>
      <w:r>
        <w:t>5.5  Phase 5: Analytics, Adaptation &amp; Learner Experience</w:t>
      </w:r>
      <w:bookmarkEnd w:id="126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single" w:sz="24" w:color="8E44AD"/>
          <w:bottom w:val="none" w:sz="0"/>
          <w:right w:val="none" w:sz="0"/>
        </w:tblBorders>
      </w:tblPr>
      <w:tblGrid>
        <w:gridCol w:w="9360"/>
      </w:tblGrid>
      <w:tr>
        <w:tc>
          <w:tcPr>
            <w:tcW w:type="dxa" w:w="9360"/>
            <w:shd w:fill="F4ECF7"/>
          </w:tcPr>
          <w:p>
            <w:r/>
            <w:r>
              <w:rPr>
                <w:rFonts w:ascii="Calibri" w:hAnsi="Calibri"/>
                <w:i/>
                <w:color w:val="333333"/>
                <w:sz w:val="20"/>
              </w:rPr>
              <w:t>Objective: Close the loop with continuous adaptation, leadership analytics, and the learner-facing AI companion.</w:t>
            </w:r>
          </w:p>
        </w:tc>
      </w:tr>
    </w:tbl>
    <w:p/>
    <w:p>
      <w:bookmarkStart w:id="127" w:name="_Toc127"/>
      <w:pPr>
        <w:pStyle w:val="Heading3"/>
      </w:pPr>
      <w:r>
        <w:t>Deliverables</w:t>
      </w:r>
      <w:bookmarkEnd w:id="12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192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HR Analytics Dashboard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Cohort overview, EPP heatmaps, engagement funnels, content effectiveness, department filtering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Quarterly Reassessment Engine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Scheduled EPP retakes with drift detection and automatic path re-ranking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Mini-Assessment System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Quick mid-journey check-ins to capture real-time learning signals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Passive Signal Monitoring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Aggregate engagement patterns to trigger adaptive re-ranking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Companion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Conversational learning partner: teach, quiz, reflect, prepare, celebrate modes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360 View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Detailed lesson intelligence view: traits, difficulty, slides, coaching prompts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Algorithm Observability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Diagnostic dashboard: formulas, thresholds, pipeline traces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Reporting &amp; Export</w:t>
            </w:r>
          </w:p>
        </w:tc>
        <w:tc>
          <w:tcPr>
            <w:tcW w:type="dxa" w:w="6192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CSV/PDF export of all metrics, learner progress, and coaching activity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Lesson Impact Preview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Dry-run: what happens to learner paths if we add/remove this lesson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E44AD"/>
          <w:left w:val="single" w:sz="6" w:color="8E44AD"/>
          <w:bottom w:val="single" w:sz="6" w:color="8E44AD"/>
          <w:right w:val="single" w:sz="6" w:color="8E44AD"/>
          <w:insideH w:val="single" w:sz="4" w:color="8E44AD"/>
          <w:insideV w:val="single" w:sz="4" w:color="8E44A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2340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type="dxa" w:w="2340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40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</w:tr>
      <w:tr>
        <w:tc>
          <w:tcPr>
            <w:tcW w:type="dxa" w:w="2340"/>
            <w:shd w:fill="F4ECF7"/>
          </w:tcPr>
          <w:p>
            <w:pPr>
              <w:jc w:val="center"/>
            </w:pPr>
            <w:r/>
            <w:r>
              <w:rPr>
                <w:b/>
                <w:color w:val="8E44AD"/>
                <w:sz w:val="20"/>
              </w:rPr>
              <w:t>Medium-Heavy</w:t>
            </w:r>
          </w:p>
        </w:tc>
        <w:tc>
          <w:tcPr>
            <w:tcW w:type="dxa" w:w="2340"/>
            <w:shd w:fill="F4ECF7"/>
          </w:tcPr>
          <w:p>
            <w:pPr>
              <w:jc w:val="center"/>
            </w:pPr>
            <w:r/>
            <w:r>
              <w:rPr>
                <w:b/>
                <w:color w:val="8E44AD"/>
                <w:sz w:val="20"/>
              </w:rPr>
              <w:t>240-320 hours</w:t>
            </w:r>
          </w:p>
        </w:tc>
        <w:tc>
          <w:tcPr>
            <w:tcW w:type="dxa" w:w="2340"/>
            <w:shd w:fill="F4ECF7"/>
          </w:tcPr>
          <w:p>
            <w:pPr>
              <w:jc w:val="center"/>
            </w:pPr>
            <w:r/>
            <w:r>
              <w:rPr>
                <w:b/>
                <w:color w:val="8E44AD"/>
                <w:sz w:val="20"/>
              </w:rPr>
              <w:t>6-8 weeks</w:t>
            </w:r>
          </w:p>
        </w:tc>
        <w:tc>
          <w:tcPr>
            <w:tcW w:type="dxa" w:w="2340"/>
            <w:shd w:fill="F4ECF7"/>
          </w:tcPr>
          <w:p>
            <w:pPr>
              <w:jc w:val="center"/>
            </w:pPr>
            <w:r/>
            <w:r>
              <w:rPr>
                <w:b/>
                <w:color w:val="8E44AD"/>
                <w:sz w:val="20"/>
              </w:rPr>
              <w:t>Phase 4</w:t>
            </w:r>
          </w:p>
        </w:tc>
      </w:tr>
    </w:tbl>
    <w:p/>
    <w:p>
      <w:r>
        <w:rPr>
          <w:b/>
          <w:color w:val="8E44AD"/>
        </w:rPr>
        <w:t xml:space="preserve">Key Output: </w:t>
      </w:r>
      <w:r>
        <w:t>HR dashboard, reassessment engine, AI companion, reporting suite</w:t>
      </w:r>
    </w:p>
    <w:p>
      <w:r>
        <w:br w:type="page"/>
      </w:r>
    </w:p>
    <w:p>
      <w:bookmarkStart w:id="128" w:name="_Toc128"/>
      <w:pPr>
        <w:pStyle w:val="Heading1"/>
      </w:pPr>
      <w:r>
        <w:t>6. Consolidated Effort Summary</w:t>
      </w:r>
      <w:bookmarkEnd w:id="12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60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584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728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Hours (Est.)</w:t>
            </w:r>
          </w:p>
        </w:tc>
        <w:tc>
          <w:tcPr>
            <w:tcW w:type="dxa" w:w="1584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44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Foundation &amp; Data Intelligence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120-160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3-4 weeks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-</w:t>
            </w:r>
          </w:p>
        </w:tc>
      </w:tr>
      <w:tr>
        <w:tc>
          <w:tcPr>
            <w:tcW w:type="dxa" w:w="864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Learner Intelligence Engine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Heavy</w:t>
            </w:r>
          </w:p>
        </w:tc>
        <w:tc>
          <w:tcPr>
            <w:tcW w:type="dxa" w:w="172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200-280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5-7 weeks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Phase 1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Intelligence Pipeline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Heavy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240-320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6-8 weeks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Phase 1</w:t>
            </w:r>
          </w:p>
        </w:tc>
      </w:tr>
      <w:tr>
        <w:tc>
          <w:tcPr>
            <w:tcW w:type="dxa" w:w="864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Path Engine &amp; Coach Tools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Heavy</w:t>
            </w:r>
          </w:p>
        </w:tc>
        <w:tc>
          <w:tcPr>
            <w:tcW w:type="dxa" w:w="1728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280-360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7-9 weeks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Phase 2, 3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Analytics, Adaptation &amp; Learner AI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Medium-Heavy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240-320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6-8 weeks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Phase 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980B9"/>
          <w:left w:val="single" w:sz="8" w:color="2980B9"/>
          <w:bottom w:val="single" w:sz="8" w:color="2980B9"/>
          <w:right w:val="single" w:sz="8" w:color="2980B9"/>
          <w:insideV w:val="single" w:sz="4" w:color="2980B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332"/>
          </w:tcPr>
          <w:p>
            <w:pPr>
              <w:jc w:val="center"/>
            </w:pPr>
            <w:r/>
            <w:r>
              <w:rPr>
                <w:color w:val="AAAAAA"/>
                <w:sz w:val="18"/>
              </w:rPr>
              <w:t>Total Hours</w:t>
              <w:br/>
            </w:r>
            <w:r>
              <w:rPr>
                <w:b/>
                <w:color w:val="FFFFFF"/>
                <w:sz w:val="28"/>
              </w:rPr>
              <w:t>1,080 - 1,440</w:t>
            </w:r>
          </w:p>
        </w:tc>
        <w:tc>
          <w:tcPr>
            <w:tcW w:type="dxa" w:w="3120"/>
            <w:shd w:fill="1A2332"/>
          </w:tcPr>
          <w:p>
            <w:pPr>
              <w:jc w:val="center"/>
            </w:pPr>
            <w:r/>
            <w:r>
              <w:rPr>
                <w:color w:val="AAAAAA"/>
                <w:sz w:val="18"/>
              </w:rPr>
              <w:t>Total Duration</w:t>
              <w:br/>
            </w:r>
            <w:r>
              <w:rPr>
                <w:b/>
                <w:color w:val="FFFFFF"/>
                <w:sz w:val="28"/>
              </w:rPr>
              <w:t>22 - 30 weeks</w:t>
            </w:r>
          </w:p>
        </w:tc>
        <w:tc>
          <w:tcPr>
            <w:tcW w:type="dxa" w:w="3120"/>
            <w:shd w:fill="1A2332"/>
          </w:tcPr>
          <w:p>
            <w:pPr>
              <w:jc w:val="center"/>
            </w:pPr>
            <w:r/>
            <w:r>
              <w:rPr>
                <w:color w:val="AAAAAA"/>
                <w:sz w:val="18"/>
              </w:rPr>
              <w:t>Parallel Optimization</w:t>
              <w:br/>
            </w:r>
            <w:r>
              <w:rPr>
                <w:b/>
                <w:color w:val="FFFFFF"/>
                <w:sz w:val="28"/>
              </w:rPr>
              <w:t>Phases 2 &amp; 3 run concurrently</w:t>
            </w:r>
          </w:p>
        </w:tc>
      </w:tr>
    </w:tbl>
    <w:p>
      <w:r>
        <w:br w:type="page"/>
      </w:r>
    </w:p>
    <w:p>
      <w:bookmarkStart w:id="129" w:name="_Toc129"/>
      <w:pPr>
        <w:pStyle w:val="Heading1"/>
      </w:pPr>
      <w:r>
        <w:t>7. Technology Approach</w:t>
      </w:r>
      <w:bookmarkEnd w:id="129"/>
    </w:p>
    <w:p>
      <w:r>
        <w:rPr>
          <w:b/>
          <w:color w:val="2980B9"/>
          <w:sz w:val="22"/>
        </w:rPr>
        <w:t>■  AI Intelligence Layer</w:t>
      </w:r>
    </w:p>
    <w:p>
      <w:pPr>
        <w:ind w:left="432"/>
      </w:pPr>
      <w:r>
        <w:t xml:space="preserve">    Powered by state-of-the-art large language models for content analysis, profile interpretation, and conversational coaching</w:t>
      </w:r>
    </w:p>
    <w:p>
      <w:r>
        <w:rPr>
          <w:b/>
          <w:color w:val="2980B9"/>
          <w:sz w:val="22"/>
        </w:rPr>
        <w:t>■  Semantic Search</w:t>
      </w:r>
    </w:p>
    <w:p>
      <w:pPr>
        <w:ind w:left="432"/>
      </w:pPr>
      <w:r>
        <w:t xml:space="preserve">    Vector embeddings enable meaning-based content discovery, going beyond keyword matching</w:t>
      </w:r>
    </w:p>
    <w:p>
      <w:r>
        <w:rPr>
          <w:b/>
          <w:color w:val="2980B9"/>
          <w:sz w:val="22"/>
        </w:rPr>
        <w:t>■  Deterministic Matching</w:t>
      </w:r>
    </w:p>
    <w:p>
      <w:pPr>
        <w:ind w:left="432"/>
      </w:pPr>
      <w:r>
        <w:t xml:space="preserve">    The path generation algorithm uses mathematical scoring (not AI generation) for consistency, speed, and explainability</w:t>
      </w:r>
    </w:p>
    <w:p>
      <w:r>
        <w:rPr>
          <w:b/>
          <w:color w:val="2980B9"/>
          <w:sz w:val="22"/>
        </w:rPr>
        <w:t>■  Human-in-the-Loop Design</w:t>
      </w:r>
    </w:p>
    <w:p>
      <w:pPr>
        <w:ind w:left="432"/>
      </w:pPr>
      <w:r>
        <w:t xml:space="preserve">    Every AI output passes through confidence gates and human review workflows before impacting learners</w:t>
      </w:r>
    </w:p>
    <w:p>
      <w:r>
        <w:rPr>
          <w:b/>
          <w:color w:val="2980B9"/>
          <w:sz w:val="22"/>
        </w:rPr>
        <w:t>■  API-First Architecture</w:t>
      </w:r>
    </w:p>
    <w:p>
      <w:pPr>
        <w:ind w:left="432"/>
      </w:pPr>
      <w:r>
        <w:t xml:space="preserve">    RESTful APIs with real-time WebSocket updates for responsive interfaces</w:t>
      </w:r>
    </w:p>
    <w:p>
      <w:r>
        <w:rPr>
          <w:b/>
          <w:color w:val="2980B9"/>
          <w:sz w:val="22"/>
        </w:rPr>
        <w:t>■  Existing Stack Compatible</w:t>
      </w:r>
    </w:p>
    <w:p>
      <w:pPr>
        <w:ind w:left="432"/>
      </w:pPr>
      <w:r>
        <w:t xml:space="preserve">    Designed to layer on top of MyNextory's existing database and infrastructure without migration risk</w:t>
      </w:r>
    </w:p>
    <w:p/>
    <w:p>
      <w:bookmarkStart w:id="130" w:name="_Toc130"/>
      <w:pPr>
        <w:pStyle w:val="Heading2"/>
      </w:pPr>
      <w:r>
        <w:t>Technical Appendix</w:t>
      </w:r>
      <w:bookmarkEnd w:id="13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4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Engine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Anthropic Claude (content analysis, profile interpretation, coaching AI)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Embeddings</w:t>
            </w:r>
          </w:p>
        </w:tc>
        <w:tc>
          <w:tcPr>
            <w:tcW w:type="dxa" w:w="64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OpenAI text-embedding-3-small (semantic search)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Vector Index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FAISS (fast similarity search at scale)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External Assessment</w:t>
            </w:r>
          </w:p>
        </w:tc>
        <w:tc>
          <w:tcPr>
            <w:tcW w:type="dxa" w:w="64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Criteria Corp EPP API (personality profiling)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API Server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Python / FastAPI (async, high-performance)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64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Lightweight JavaScript (fast load, easy maintenance)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Compatible with MyNextory's existing MariaDB infrastructure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Real-Time</w:t>
            </w:r>
          </w:p>
        </w:tc>
        <w:tc>
          <w:tcPr>
            <w:tcW w:type="dxa" w:w="64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WebSocket connections for live dashboard updates</w:t>
            </w:r>
          </w:p>
        </w:tc>
      </w:tr>
    </w:tbl>
    <w:p>
      <w:r>
        <w:br w:type="page"/>
      </w:r>
    </w:p>
    <w:p>
      <w:bookmarkStart w:id="131" w:name="_Toc131"/>
      <w:pPr>
        <w:pStyle w:val="Heading1"/>
      </w:pPr>
      <w:r>
        <w:t>8. Success Metrics</w:t>
      </w:r>
      <w:bookmarkEnd w:id="131"/>
    </w:p>
    <w:p>
      <w:bookmarkStart w:id="132" w:name="_Toc132"/>
      <w:pPr>
        <w:pStyle w:val="Heading2"/>
      </w:pPr>
      <w:r>
        <w:t>For Learners</w:t>
      </w:r>
      <w:bookmarkEnd w:id="13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60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We Measure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Path Relevance Score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&gt;70/100 average match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scoring algorithm output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Discovery Phase Completion</w:t>
            </w:r>
          </w:p>
        </w:tc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&gt;60% of learners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Progress tracking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Engagement Lift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&gt;25% increase in saves/ratings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Pre vs. post CoachAI comparison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Profile Accuracy</w:t>
            </w:r>
          </w:p>
        </w:tc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&gt;85% no "not like me" flags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Feedback button tracking</w:t>
            </w:r>
          </w:p>
        </w:tc>
      </w:tr>
    </w:tbl>
    <w:p/>
    <w:p>
      <w:bookmarkStart w:id="133" w:name="_Toc133"/>
      <w:pPr>
        <w:pStyle w:val="Heading2"/>
      </w:pPr>
      <w:r>
        <w:t>For Coaches</w:t>
      </w:r>
      <w:bookmarkEnd w:id="13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60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We Measure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Time Savings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70% reduction in path planning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survey + task timing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Override Rate</w:t>
            </w:r>
          </w:p>
        </w:tc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10-30% (healthy range)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Override audit trail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Curation Quality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Better outcomes in modified paths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Learner progress comparison</w:t>
            </w:r>
          </w:p>
        </w:tc>
      </w:tr>
    </w:tbl>
    <w:p/>
    <w:p>
      <w:bookmarkStart w:id="134" w:name="_Toc134"/>
      <w:pPr>
        <w:pStyle w:val="Heading2"/>
      </w:pPr>
      <w:r>
        <w:t>For HR / Leadership</w:t>
      </w:r>
      <w:bookmarkEnd w:id="13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60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We Measure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Cohort Progression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&gt;50% active in 90 days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Phase tracking dashboard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Utilization</w:t>
            </w:r>
          </w:p>
        </w:tc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&gt;80% of library matched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gap analysis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EPP Dimension Coverage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&gt;90% dimensions addressed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Trait mapping analysis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Reassessment Drift</w:t>
            </w:r>
          </w:p>
        </w:tc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Measurable change at 90 days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Quarterly EPP comparison</w:t>
            </w:r>
          </w:p>
        </w:tc>
      </w:tr>
    </w:tbl>
    <w:p>
      <w:r>
        <w:br w:type="page"/>
      </w:r>
    </w:p>
    <w:p>
      <w:bookmarkStart w:id="135" w:name="_Toc135"/>
      <w:pPr>
        <w:pStyle w:val="Heading1"/>
      </w:pPr>
      <w:r>
        <w:t>9. What Makes This Different</w:t>
      </w:r>
      <w:bookmarkEnd w:id="13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Traditional LMS</w:t>
            </w:r>
          </w:p>
        </w:tc>
        <w:tc>
          <w:tcPr>
            <w:tcW w:type="dxa" w:w="46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CoachAI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Same content for everyone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Personalized to personality and goals</w:t>
            </w:r>
          </w:p>
        </w:tc>
      </w:tr>
      <w:tr>
        <w:tc>
          <w:tcPr>
            <w:tcW w:type="dxa" w:w="46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assigns based on intuition</w:t>
            </w:r>
          </w:p>
        </w:tc>
        <w:tc>
          <w:tcPr>
            <w:tcW w:type="dxa" w:w="46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recommends based on 25-dimension analysis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Static path, never adapts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Continuous adaptation from engagement signals</w:t>
            </w:r>
          </w:p>
        </w:tc>
      </w:tr>
      <w:tr>
        <w:tc>
          <w:tcPr>
            <w:tcW w:type="dxa" w:w="46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is a black box</w:t>
            </w:r>
          </w:p>
        </w:tc>
        <w:tc>
          <w:tcPr>
            <w:tcW w:type="dxa" w:w="46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Every lesson tagged with traits, difficulty, style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"Did they complete it?"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"Did it build the right competency?"</w:t>
            </w:r>
          </w:p>
        </w:tc>
      </w:tr>
      <w:tr>
        <w:tc>
          <w:tcPr>
            <w:tcW w:type="dxa" w:w="46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HR sees completion rates</w:t>
            </w:r>
          </w:p>
        </w:tc>
        <w:tc>
          <w:tcPr>
            <w:tcW w:type="dxa" w:w="46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HR sees personality growth, engagement depth, coaching effectiveness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manually researches each learner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gets AI-generated profile + compatibility signals + suggestions</w:t>
            </w:r>
          </w:p>
        </w:tc>
      </w:tr>
    </w:tbl>
    <w:p>
      <w:r>
        <w:br w:type="page"/>
      </w:r>
    </w:p>
    <w:p>
      <w:bookmarkStart w:id="136" w:name="_Toc136"/>
      <w:pPr>
        <w:pStyle w:val="Heading1"/>
      </w:pPr>
      <w:r>
        <w:t>10. Risks &amp; Mitigations</w:t>
      </w:r>
      <w:bookmarkEnd w:id="13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44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600"/>
            <w:shd w:fill="1A23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EPP data quality varies across learners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Confidence scoring on profiles; fallback to Q&amp;A-only profiling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library too small for good matching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Content gap analysis tool identifies where new content is needed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Coaches resist AI recommendations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Coach override tools preserve autonomy; AI positioned as assistant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Learner privacy concerns with personality data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All data stays within MyNextory infrastructure; consent-based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AI errors in content tagging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Multi-pass confidence scoring + human review queue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Assessment fatigue from reassessments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Mini-assessments (3-5 Qs); passive signals reduce explicit asks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Integration complexity with existing LMS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Layered architecture - additive, not replacement</w:t>
            </w:r>
          </w:p>
        </w:tc>
      </w:tr>
      <w:tr>
        <w:tc>
          <w:tcPr>
            <w:tcW w:type="dxa" w:w="288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Scope creep across phases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44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600"/>
            <w:shd w:fill="F0F4F8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19"/>
              </w:rPr>
              <w:t>Phase gates with explicit review before proceeding</w:t>
            </w:r>
          </w:p>
        </w:tc>
      </w:tr>
    </w:tbl>
    <w:p>
      <w:r>
        <w:br w:type="page"/>
      </w:r>
    </w:p>
    <w:p>
      <w:bookmarkStart w:id="137" w:name="_Toc137"/>
      <w:pPr>
        <w:pStyle w:val="Heading1"/>
      </w:pPr>
      <w:r>
        <w:t>11. Next Steps</w:t>
      </w:r>
      <w:bookmarkEnd w:id="137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V w:val="single" w:sz="4" w:color="2980B9"/>
        </w:tblBorders>
      </w:tblPr>
      <w:tblGrid>
        <w:gridCol w:w="4680"/>
        <w:gridCol w:w="4680"/>
      </w:tblGrid>
      <w:tr>
        <w:tc>
          <w:tcPr>
            <w:tcW w:type="dxa" w:w="720"/>
            <w:shd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4680"/>
            <w:shd w:fill="F0F4F8"/>
          </w:tcPr>
          <w:p>
            <w:r/>
            <w:r>
              <w:rPr>
                <w:b/>
                <w:color w:val="1A2332"/>
                <w:sz w:val="22"/>
              </w:rPr>
              <w:t>Alignment Meeting</w:t>
            </w:r>
          </w:p>
          <w:p>
            <w:r>
              <w:rPr>
                <w:color w:val="555555"/>
                <w:sz w:val="20"/>
              </w:rPr>
              <w:t>Walk through this scope with MyNextory leadership, prioritize capabilities, confirm phasing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V w:val="single" w:sz="4" w:color="2980B9"/>
        </w:tblBorders>
      </w:tblPr>
      <w:tblGrid>
        <w:gridCol w:w="4680"/>
        <w:gridCol w:w="4680"/>
      </w:tblGrid>
      <w:tr>
        <w:tc>
          <w:tcPr>
            <w:tcW w:type="dxa" w:w="720"/>
            <w:shd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4680"/>
            <w:shd w:fill="F0F4F8"/>
          </w:tcPr>
          <w:p>
            <w:r/>
            <w:r>
              <w:rPr>
                <w:b/>
                <w:color w:val="1A2332"/>
                <w:sz w:val="22"/>
              </w:rPr>
              <w:t>Data Access</w:t>
            </w:r>
          </w:p>
          <w:p>
            <w:r>
              <w:rPr>
                <w:color w:val="555555"/>
                <w:sz w:val="20"/>
              </w:rPr>
              <w:t>ThoughtWire will need read access to the production database and EPP assessment data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V w:val="single" w:sz="4" w:color="2980B9"/>
        </w:tblBorders>
      </w:tblPr>
      <w:tblGrid>
        <w:gridCol w:w="4680"/>
        <w:gridCol w:w="4680"/>
      </w:tblGrid>
      <w:tr>
        <w:tc>
          <w:tcPr>
            <w:tcW w:type="dxa" w:w="720"/>
            <w:shd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4680"/>
            <w:shd w:fill="F0F4F8"/>
          </w:tcPr>
          <w:p>
            <w:r/>
            <w:r>
              <w:rPr>
                <w:b/>
                <w:color w:val="1A2332"/>
                <w:sz w:val="22"/>
              </w:rPr>
              <w:t>Phase 1 Kickoff</w:t>
            </w:r>
          </w:p>
          <w:p>
            <w:r>
              <w:rPr>
                <w:color w:val="555555"/>
                <w:sz w:val="20"/>
              </w:rPr>
              <w:t>Begin with data model analysis and infrastructure setup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V w:val="single" w:sz="4" w:color="2980B9"/>
        </w:tblBorders>
      </w:tblPr>
      <w:tblGrid>
        <w:gridCol w:w="4680"/>
        <w:gridCol w:w="4680"/>
      </w:tblGrid>
      <w:tr>
        <w:tc>
          <w:tcPr>
            <w:tcW w:type="dxa" w:w="720"/>
            <w:shd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4680"/>
            <w:shd w:fill="F0F4F8"/>
          </w:tcPr>
          <w:p>
            <w:r/>
            <w:r>
              <w:rPr>
                <w:b/>
                <w:color w:val="1A2332"/>
                <w:sz w:val="22"/>
              </w:rPr>
              <w:t>Coaching Team Interview</w:t>
            </w:r>
          </w:p>
          <w:p>
            <w:r>
              <w:rPr>
                <w:color w:val="555555"/>
                <w:sz w:val="20"/>
              </w:rPr>
              <w:t>30-minute sessions with 2-3 coaches to understand their current workflow and pain 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V w:val="single" w:sz="4" w:color="2980B9"/>
        </w:tblBorders>
      </w:tblPr>
      <w:tblGrid>
        <w:gridCol w:w="4680"/>
        <w:gridCol w:w="4680"/>
      </w:tblGrid>
      <w:tr>
        <w:tc>
          <w:tcPr>
            <w:tcW w:type="dxa" w:w="720"/>
            <w:shd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4680"/>
            <w:shd w:fill="F0F4F8"/>
          </w:tcPr>
          <w:p>
            <w:r/>
            <w:r>
              <w:rPr>
                <w:b/>
                <w:color w:val="1A2332"/>
                <w:sz w:val="22"/>
              </w:rPr>
              <w:t>Success Metrics Agreement</w:t>
            </w:r>
          </w:p>
          <w:p>
            <w:r>
              <w:rPr>
                <w:color w:val="555555"/>
                <w:sz w:val="20"/>
              </w:rPr>
              <w:t>Align on KPIs before development begins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______________________________________________________________________</w:t>
      </w:r>
    </w:p>
    <w:p/>
    <w:p>
      <w:pPr>
        <w:jc w:val="center"/>
      </w:pPr>
      <w:r>
        <w:rPr>
          <w:i/>
          <w:color w:val="999999"/>
          <w:sz w:val="18"/>
        </w:rPr>
        <w:t>Prepared by ThoughtWire  |  Confidential - For MyNextory Internal Use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080" w:left="1440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color w:val="AAAAAA"/>
        <w:sz w:val="16"/>
      </w:rPr>
    </w:r>
  </w:p>
  <w:tbl>
    <w:tblPr>
      <w:tblW w:type="auto" w:w="0"/>
      <w:tblLook w:firstColumn="1" w:firstRow="1" w:lastColumn="0" w:lastRow="0" w:noHBand="0" w:noVBand="1" w:val="04A0"/>
      <w:tblBorders>
        <w:top w:val="single" w:sz="8" w:space="0" w:color="2980B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spacing w:before="120"/>
            <w:jc w:val="left"/>
          </w:pPr>
          <w:r/>
          <w:r>
            <w:rPr>
              <w:rFonts w:ascii="Calibri" w:hAnsi="Calibri"/>
              <w:color w:val="888888"/>
              <w:sz w:val="16"/>
            </w:rPr>
            <w:t>Scope &amp; Capability Document</w:t>
          </w:r>
        </w:p>
      </w:tc>
      <w:tc>
        <w:tcPr>
          <w:tcW w:type="dxa" w:w="3120"/>
        </w:tcPr>
        <w:p>
          <w:pPr>
            <w:spacing w:before="120"/>
            <w:jc w:val="center"/>
          </w:pPr>
          <w:r/>
          <w:r>
            <w:rPr>
              <w:rFonts w:ascii="Calibri" w:hAnsi="Calibri"/>
              <w:color w:val="888888"/>
              <w:sz w:val="16"/>
            </w:rPr>
            <w:t xml:space="preserve">Page </w:t>
          </w:r>
          <w:r>
            <w:rPr>
              <w:sz w:val="16"/>
              <w:szCs w:val="16"/>
              <w:color w:val="888888"/>
              <w:rFonts w:ascii="Calibri" w:hAnsi="Calibri"/>
            </w:rPr>
            <w:fldChar w:fldCharType="begin"/>
          </w:r>
          <w:r>
            <w:instrText xml:space="preserve"> PAGE </w:instrText>
          </w:r>
          <w:r>
            <w:rPr>
              <w:sz w:val="16"/>
              <w:szCs w:val="16"/>
              <w:color w:val="888888"/>
              <w:rFonts w:ascii="Calibri" w:hAnsi="Calibri"/>
            </w:rPr>
            <w:fldChar w:fldCharType="separate"/>
          </w:r>
          <w:r>
            <w:t>1</w:t>
          </w:r>
          <w:r>
            <w:rPr>
              <w:sz w:val="16"/>
              <w:szCs w:val="16"/>
              <w:color w:val="888888"/>
              <w:rFonts w:ascii="Calibri" w:hAnsi="Calibri"/>
            </w:rPr>
            <w:fldChar w:fldCharType="end"/>
          </w:r>
          <w:r>
            <w:rPr>
              <w:rFonts w:ascii="Calibri" w:hAnsi="Calibri"/>
              <w:color w:val="888888"/>
              <w:sz w:val="16"/>
            </w:rPr>
            <w:t xml:space="preserve"> of </w:t>
          </w:r>
          <w:r>
            <w:rPr>
              <w:sz w:val="16"/>
              <w:szCs w:val="16"/>
              <w:color w:val="888888"/>
              <w:rFonts w:ascii="Calibri" w:hAnsi="Calibri"/>
            </w:rPr>
            <w:fldChar w:fldCharType="begin"/>
          </w:r>
          <w:r>
            <w:instrText xml:space="preserve"> NUMPAGES </w:instrText>
          </w:r>
          <w:r>
            <w:rPr>
              <w:sz w:val="16"/>
              <w:szCs w:val="16"/>
              <w:color w:val="888888"/>
              <w:rFonts w:ascii="Calibri" w:hAnsi="Calibri"/>
            </w:rPr>
            <w:fldChar w:fldCharType="separate"/>
          </w:r>
          <w:r>
            <w:t>25</w:t>
          </w:r>
          <w:r>
            <w:rPr>
              <w:sz w:val="16"/>
              <w:szCs w:val="16"/>
              <w:color w:val="888888"/>
              <w:rFonts w:ascii="Calibri" w:hAnsi="Calibri"/>
            </w:rPr>
            <w:fldChar w:fldCharType="end"/>
          </w:r>
        </w:p>
      </w:tc>
      <w:tc>
        <w:tcPr>
          <w:tcW w:type="dxa" w:w="3120"/>
        </w:tcPr>
        <w:p>
          <w:pPr>
            <w:spacing w:before="120"/>
            <w:jc w:val="right"/>
          </w:pPr>
          <w:r/>
          <w:r>
            <w:rPr>
              <w:rFonts w:ascii="Calibri" w:hAnsi="Calibri"/>
              <w:color w:val="888888"/>
              <w:sz w:val="16"/>
            </w:rPr>
            <w:t>March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rPr>
        <w:rFonts w:ascii="Calibri" w:hAnsi="Calibri"/>
        <w:color w:val="AAAAAA"/>
        <w:sz w:val="16"/>
      </w:rPr>
    </w: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8" w:space="0" w:color="2980B9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680"/>
      <w:gridCol w:w="4680"/>
    </w:tblGrid>
    <w:tr>
      <w:tc>
        <w:tcPr>
          <w:tcW w:type="dxa" w:w="4680"/>
        </w:tcPr>
        <w:p>
          <w:pPr>
            <w:spacing w:after="120"/>
            <w:jc w:val="left"/>
          </w:pPr>
          <w:r/>
          <w:r>
            <w:rPr>
              <w:rFonts w:ascii="Calibri" w:hAnsi="Calibri"/>
              <w:b/>
              <w:color w:val="2980B9"/>
              <w:sz w:val="20"/>
            </w:rPr>
            <w:t>MyNextory CoachAI</w:t>
          </w:r>
        </w:p>
      </w:tc>
      <w:tc>
        <w:tcPr>
          <w:tcW w:type="dxa" w:w="4680"/>
        </w:tcPr>
        <w:p>
          <w:pPr>
            <w:spacing w:after="120"/>
            <w:jc w:val="right"/>
          </w:pPr>
          <w:r/>
          <w:r>
            <w:rPr>
              <w:rFonts w:ascii="Calibri" w:hAnsi="Calibri"/>
              <w:color w:val="666666"/>
              <w:sz w:val="18"/>
            </w:rPr>
            <w:t xml:space="preserve">ThoughtWire  |  </w:t>
          </w:r>
          <w:r>
            <w:rPr>
              <w:rFonts w:ascii="Calibri" w:hAnsi="Calibri"/>
              <w:b/>
              <w:color w:val="C0392B"/>
              <w:sz w:val="18"/>
            </w:rPr>
            <w:t>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233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2332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233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