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3567" w14:textId="77777777" w:rsidR="00173008" w:rsidRDefault="00000000">
      <w:pPr>
        <w:pStyle w:val="Title"/>
      </w:pPr>
      <w:r>
        <w:t>Snowkap ESG Intelligence Engine</w:t>
      </w:r>
    </w:p>
    <w:p w14:paraId="32315C2D" w14:textId="77777777" w:rsidR="00173008" w:rsidRDefault="00000000">
      <w:pPr>
        <w:pStyle w:val="Subtitle"/>
      </w:pPr>
      <w:r>
        <w:t>Product Requirements and Newsletter Content Guide</w:t>
      </w:r>
    </w:p>
    <w:p w14:paraId="2AAA072F" w14:textId="77777777" w:rsidR="00173008" w:rsidRDefault="00000000">
      <w:pPr>
        <w:pStyle w:val="Date"/>
      </w:pPr>
      <w:r>
        <w:t>May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69916095"/>
        <w:docPartObj>
          <w:docPartGallery w:val="Table of Contents"/>
          <w:docPartUnique/>
        </w:docPartObj>
      </w:sdtPr>
      <w:sdtContent>
        <w:p w14:paraId="57E271EF" w14:textId="77777777" w:rsidR="00173008" w:rsidRDefault="00000000">
          <w:pPr>
            <w:pStyle w:val="TOCHeading"/>
          </w:pPr>
          <w:r>
            <w:t>Table of Contents</w:t>
          </w:r>
        </w:p>
        <w:p w14:paraId="2539D231" w14:textId="77777777" w:rsidR="00D83F28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9665025" w:history="1">
            <w:r w:rsidR="00D83F28" w:rsidRPr="00682313">
              <w:rPr>
                <w:rStyle w:val="Hyperlink"/>
                <w:noProof/>
              </w:rPr>
              <w:t>1</w:t>
            </w:r>
            <w:r w:rsidR="00D83F28">
              <w:rPr>
                <w:noProof/>
              </w:rPr>
              <w:tab/>
            </w:r>
            <w:r w:rsidR="00D83F28" w:rsidRPr="00682313">
              <w:rPr>
                <w:rStyle w:val="Hyperlink"/>
                <w:noProof/>
              </w:rPr>
              <w:t>Snowkap — Simple PRD &amp; Newsletter Content Guide</w:t>
            </w:r>
            <w:r w:rsidR="00D83F28">
              <w:rPr>
                <w:noProof/>
                <w:webHidden/>
              </w:rPr>
              <w:tab/>
            </w:r>
            <w:r w:rsidR="00D83F28">
              <w:rPr>
                <w:noProof/>
                <w:webHidden/>
              </w:rPr>
              <w:fldChar w:fldCharType="begin"/>
            </w:r>
            <w:r w:rsidR="00D83F28">
              <w:rPr>
                <w:noProof/>
                <w:webHidden/>
              </w:rPr>
              <w:instrText xml:space="preserve"> PAGEREF _Toc229665025 \h </w:instrText>
            </w:r>
            <w:r w:rsidR="00D83F28">
              <w:rPr>
                <w:noProof/>
                <w:webHidden/>
              </w:rPr>
            </w:r>
            <w:r w:rsidR="00D83F28">
              <w:rPr>
                <w:noProof/>
                <w:webHidden/>
              </w:rPr>
              <w:fldChar w:fldCharType="separate"/>
            </w:r>
            <w:r w:rsidR="00D83F28">
              <w:rPr>
                <w:noProof/>
                <w:webHidden/>
              </w:rPr>
              <w:t>1</w:t>
            </w:r>
            <w:r w:rsidR="00D83F28">
              <w:rPr>
                <w:noProof/>
                <w:webHidden/>
              </w:rPr>
              <w:fldChar w:fldCharType="end"/>
            </w:r>
          </w:hyperlink>
        </w:p>
        <w:p w14:paraId="364158A6" w14:textId="77777777" w:rsidR="00D83F28" w:rsidRDefault="00D83F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665026" w:history="1">
            <w:r w:rsidRPr="00682313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Part 1 — What is this app, in one paragraph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2B0A6" w14:textId="77777777" w:rsidR="00D83F28" w:rsidRDefault="00D83F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665027" w:history="1">
            <w:r w:rsidRPr="00682313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Part 2 — The problem (why this exists)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F89B4" w14:textId="77777777" w:rsidR="00D83F28" w:rsidRDefault="00D83F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665028" w:history="1">
            <w:r w:rsidRPr="00682313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Part 3 — What each role 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771D" w14:textId="77777777" w:rsidR="00D83F28" w:rsidRDefault="00D83F28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9665029" w:history="1">
            <w:r w:rsidRPr="00682313">
              <w:rPr>
                <w:rStyle w:val="Hyperlink"/>
                <w:noProof/>
              </w:rPr>
              <w:t>1.3.1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CFO — the 10-second verdict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05A44" w14:textId="77777777" w:rsidR="00D83F28" w:rsidRDefault="00D83F28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9665030" w:history="1">
            <w:r w:rsidRPr="00682313">
              <w:rPr>
                <w:rStyle w:val="Hyperlink"/>
                <w:noProof/>
              </w:rPr>
              <w:t>1.3.2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CEO — the strategic brief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3CE86" w14:textId="77777777" w:rsidR="00D83F28" w:rsidRDefault="00D83F28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9665031" w:history="1">
            <w:r w:rsidRPr="00682313">
              <w:rPr>
                <w:rStyle w:val="Hyperlink"/>
                <w:noProof/>
              </w:rPr>
              <w:t>1.3.3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ESG Analyst — the audit trail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6D322" w14:textId="77777777" w:rsidR="00D83F28" w:rsidRDefault="00D83F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665032" w:history="1">
            <w:r w:rsidRPr="00682313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Part 4 — Newsletter Content Priorities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E7AC5" w14:textId="77777777" w:rsidR="00D83F28" w:rsidRDefault="00D83F28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9665033" w:history="1">
            <w:r w:rsidRPr="00682313">
              <w:rPr>
                <w:rStyle w:val="Hyperlink"/>
                <w:noProof/>
              </w:rPr>
              <w:t>1.4.1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The fundamental rule: same news, three different newsletters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8B2FB" w14:textId="77777777" w:rsidR="00D83F28" w:rsidRDefault="00D83F28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9665034" w:history="1">
            <w:r w:rsidRPr="00682313">
              <w:rPr>
                <w:rStyle w:val="Hyperlink"/>
                <w:noProof/>
              </w:rPr>
              <w:t>1.4.2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Universal newsletter anatomy (applies to all three roles)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711BD" w14:textId="77777777" w:rsidR="00D83F28" w:rsidRDefault="00D83F28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9665035" w:history="1">
            <w:r w:rsidRPr="00682313">
              <w:rPr>
                <w:rStyle w:val="Hyperlink"/>
                <w:noProof/>
              </w:rPr>
              <w:t>1.4.3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Per-role newsletter content priorities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04F3B" w14:textId="77777777" w:rsidR="00D83F28" w:rsidRDefault="00D83F28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9665036" w:history="1">
            <w:r w:rsidRPr="00682313">
              <w:rPr>
                <w:rStyle w:val="Hyperlink"/>
                <w:noProof/>
              </w:rPr>
              <w:t>1.4.4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Subject-line priorities (the one thing that decides whether the email gets opened)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C86E5" w14:textId="77777777" w:rsidR="00D83F28" w:rsidRDefault="00D83F28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9665037" w:history="1">
            <w:r w:rsidRPr="00682313">
              <w:rPr>
                <w:rStyle w:val="Hyperlink"/>
                <w:noProof/>
              </w:rPr>
              <w:t>1.4.5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Frequency + cadence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FA75A" w14:textId="77777777" w:rsidR="00D83F28" w:rsidRDefault="00D83F28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9665038" w:history="1">
            <w:r w:rsidRPr="00682313">
              <w:rPr>
                <w:rStyle w:val="Hyperlink"/>
                <w:noProof/>
              </w:rPr>
              <w:t>1.4.6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What to never include (regardless of role)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0F53" w14:textId="77777777" w:rsidR="00D83F28" w:rsidRDefault="00D83F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665039" w:history="1">
            <w:r w:rsidRPr="00682313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Part 5 — Decision summary (what to ship in week 1 of newsletter rollout)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B5A5" w14:textId="77777777" w:rsidR="00D83F28" w:rsidRDefault="00D83F28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9665040" w:history="1">
            <w:r w:rsidRPr="00682313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682313">
              <w:rPr>
                <w:rStyle w:val="Hyperlink"/>
                <w:noProof/>
              </w:rPr>
              <w:t>Part 6 — Open content questions for the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7A9F" w14:textId="77777777" w:rsidR="00173008" w:rsidRDefault="00000000">
          <w:r>
            <w:fldChar w:fldCharType="end"/>
          </w:r>
        </w:p>
      </w:sdtContent>
    </w:sdt>
    <w:p w14:paraId="0A79ED06" w14:textId="77777777" w:rsidR="00173008" w:rsidRDefault="00000000">
      <w:r>
        <w:br w:type="page"/>
      </w:r>
    </w:p>
    <w:p w14:paraId="0286A8B2" w14:textId="77777777" w:rsidR="00173008" w:rsidRDefault="00000000">
      <w:pPr>
        <w:pStyle w:val="Heading1"/>
      </w:pPr>
      <w:bookmarkStart w:id="0" w:name="Xd62e658763948a402852ad880fa6cffd2da0bd1"/>
      <w:bookmarkStart w:id="1" w:name="_Toc229665025"/>
      <w:r>
        <w:rPr>
          <w:rStyle w:val="SectionNumber"/>
        </w:rPr>
        <w:lastRenderedPageBreak/>
        <w:t>1</w:t>
      </w:r>
      <w:r>
        <w:tab/>
        <w:t>Snowkap — Simple PRD &amp; Newsletter Content Guide</w:t>
      </w:r>
      <w:bookmarkEnd w:id="1"/>
    </w:p>
    <w:p w14:paraId="030259E8" w14:textId="77777777" w:rsidR="00173008" w:rsidRDefault="00000000">
      <w:pPr>
        <w:pStyle w:val="FirstParagraph"/>
      </w:pPr>
      <w:r>
        <w:rPr>
          <w:b/>
          <w:bCs/>
        </w:rPr>
        <w:t>Length:</w:t>
      </w:r>
      <w:r>
        <w:t xml:space="preserve"> 5-minute read · plain language · for the team deciding what to ship and what to put in the outbound newsletter.</w:t>
      </w:r>
    </w:p>
    <w:p w14:paraId="0C3FD754" w14:textId="77777777" w:rsidR="00173008" w:rsidRDefault="00000000">
      <w:r>
        <w:pict w14:anchorId="1D800B05">
          <v:rect id="_x0000_i1025" style="width:0;height:1.5pt" o:hralign="center" o:hrstd="t" o:hr="t"/>
        </w:pict>
      </w:r>
    </w:p>
    <w:p w14:paraId="083464EA" w14:textId="77777777" w:rsidR="00173008" w:rsidRDefault="00000000">
      <w:pPr>
        <w:pStyle w:val="Heading2"/>
      </w:pPr>
      <w:bookmarkStart w:id="2" w:name="part-1-what-is-this-app-in-one-paragraph"/>
      <w:bookmarkStart w:id="3" w:name="_Toc229665026"/>
      <w:r>
        <w:rPr>
          <w:rStyle w:val="SectionNumber"/>
        </w:rPr>
        <w:t>1.1</w:t>
      </w:r>
      <w:r>
        <w:tab/>
        <w:t>Part 1 — What is this app, in one paragraph</w:t>
      </w:r>
      <w:bookmarkEnd w:id="3"/>
    </w:p>
    <w:p w14:paraId="5D102816" w14:textId="77777777" w:rsidR="00173008" w:rsidRDefault="00000000">
      <w:pPr>
        <w:pStyle w:val="FirstParagraph"/>
      </w:pPr>
      <w:r>
        <w:t xml:space="preserve">Snowkap is an </w:t>
      </w:r>
      <w:r>
        <w:rPr>
          <w:b/>
          <w:bCs/>
        </w:rPr>
        <w:t>ESG news intelligence engine</w:t>
      </w:r>
      <w:r>
        <w:t xml:space="preserve"> for listed Indian (and now global) companies. It reads every ESG-relevant news article about a company — SEBI penalties, MSCI rating changes, contract wins, BRSR filings, supply-chain issues — and turns each one into </w:t>
      </w:r>
      <w:r>
        <w:rPr>
          <w:b/>
          <w:bCs/>
        </w:rPr>
        <w:t>three different one-page briefs</w:t>
      </w:r>
      <w:r>
        <w:t xml:space="preserve">: one for the CFO, one for the CEO, one for the ESG Analyst. Every ₹ figure is computed (not hallucinated by an AI), every claim has an audit trail, and the brief tells the executive what to </w:t>
      </w:r>
      <w:r>
        <w:rPr>
          <w:i/>
          <w:iCs/>
        </w:rPr>
        <w:t>do</w:t>
      </w:r>
      <w:r>
        <w:t xml:space="preserve"> next — not just what happened.</w:t>
      </w:r>
    </w:p>
    <w:p w14:paraId="4FDEBBC9" w14:textId="77777777" w:rsidR="00173008" w:rsidRDefault="00000000">
      <w:r>
        <w:pict w14:anchorId="54337597">
          <v:rect id="_x0000_i1026" style="width:0;height:1.5pt" o:hralign="center" o:hrstd="t" o:hr="t"/>
        </w:pict>
      </w:r>
    </w:p>
    <w:p w14:paraId="2ED6F5F2" w14:textId="77777777" w:rsidR="00173008" w:rsidRDefault="00000000">
      <w:pPr>
        <w:pStyle w:val="Heading2"/>
      </w:pPr>
      <w:bookmarkStart w:id="4" w:name="part-2-the-problem-why-this-exists"/>
      <w:bookmarkStart w:id="5" w:name="_Toc229665027"/>
      <w:bookmarkEnd w:id="2"/>
      <w:r>
        <w:rPr>
          <w:rStyle w:val="SectionNumber"/>
        </w:rPr>
        <w:t>1.2</w:t>
      </w:r>
      <w:r>
        <w:tab/>
        <w:t>Part 2 — The problem (why this exists)</w:t>
      </w:r>
      <w:bookmarkEnd w:id="5"/>
    </w:p>
    <w:p w14:paraId="07A61C49" w14:textId="77777777" w:rsidR="00173008" w:rsidRDefault="00000000">
      <w:pPr>
        <w:pStyle w:val="FirstParagraph"/>
      </w:pPr>
      <w:r>
        <w:t>Today, when a CFO, CEO, or ESG Analyst wants to know “what does this news mean for us?”, they have three bad choices: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92"/>
        <w:gridCol w:w="6884"/>
      </w:tblGrid>
      <w:tr w:rsidR="00173008" w14:paraId="3CAF46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A97C80E" w14:textId="77777777" w:rsidR="00173008" w:rsidRDefault="00000000">
            <w:pPr>
              <w:pStyle w:val="Compact"/>
            </w:pPr>
            <w:r>
              <w:t>Today’s option</w:t>
            </w:r>
          </w:p>
        </w:tc>
        <w:tc>
          <w:tcPr>
            <w:tcW w:w="0" w:type="auto"/>
          </w:tcPr>
          <w:p w14:paraId="7BE28904" w14:textId="77777777" w:rsidR="00173008" w:rsidRDefault="00000000">
            <w:pPr>
              <w:pStyle w:val="Compact"/>
            </w:pPr>
            <w:r>
              <w:t>Why it fails</w:t>
            </w:r>
          </w:p>
        </w:tc>
      </w:tr>
      <w:tr w:rsidR="00173008" w14:paraId="3AE77DE3" w14:textId="77777777">
        <w:tc>
          <w:tcPr>
            <w:tcW w:w="0" w:type="auto"/>
          </w:tcPr>
          <w:p w14:paraId="2B374E2A" w14:textId="77777777" w:rsidR="00173008" w:rsidRDefault="00000000">
            <w:pPr>
              <w:pStyle w:val="Compact"/>
            </w:pPr>
            <w:r>
              <w:t>Read the 50-page analyst report</w:t>
            </w:r>
          </w:p>
        </w:tc>
        <w:tc>
          <w:tcPr>
            <w:tcW w:w="0" w:type="auto"/>
          </w:tcPr>
          <w:p w14:paraId="03BE69A4" w14:textId="77777777" w:rsidR="00173008" w:rsidRDefault="00000000">
            <w:pPr>
              <w:pStyle w:val="Compact"/>
            </w:pPr>
            <w:r>
              <w:t>Too slow. Often a week late. Not specific to the company.</w:t>
            </w:r>
          </w:p>
        </w:tc>
      </w:tr>
      <w:tr w:rsidR="00173008" w14:paraId="1199D823" w14:textId="77777777">
        <w:tc>
          <w:tcPr>
            <w:tcW w:w="0" w:type="auto"/>
          </w:tcPr>
          <w:p w14:paraId="5DD547FA" w14:textId="77777777" w:rsidR="00173008" w:rsidRDefault="00000000">
            <w:pPr>
              <w:pStyle w:val="Compact"/>
            </w:pPr>
            <w:r>
              <w:t>Ask ChatGPT / Gemini to summarise</w:t>
            </w:r>
          </w:p>
        </w:tc>
        <w:tc>
          <w:tcPr>
            <w:tcW w:w="0" w:type="auto"/>
          </w:tcPr>
          <w:p w14:paraId="5A372BD8" w14:textId="77777777" w:rsidR="00173008" w:rsidRDefault="00000000">
            <w:pPr>
              <w:pStyle w:val="Compact"/>
            </w:pPr>
            <w:r>
              <w:t xml:space="preserve">Fast but </w:t>
            </w:r>
            <w:r>
              <w:rPr>
                <w:b/>
                <w:bCs/>
              </w:rPr>
              <w:t>makes up numbers</w:t>
            </w:r>
            <w:r>
              <w:t>. “₹500 Cr penalty risk” appears in a contract-win article. CFO quotes it → reputation hit.</w:t>
            </w:r>
          </w:p>
        </w:tc>
      </w:tr>
      <w:tr w:rsidR="00173008" w14:paraId="2CC89A60" w14:textId="77777777">
        <w:tc>
          <w:tcPr>
            <w:tcW w:w="0" w:type="auto"/>
          </w:tcPr>
          <w:p w14:paraId="560561F3" w14:textId="77777777" w:rsidR="00173008" w:rsidRDefault="00000000">
            <w:pPr>
              <w:pStyle w:val="Compact"/>
            </w:pPr>
            <w:r>
              <w:t>Skim the headline themselves</w:t>
            </w:r>
          </w:p>
        </w:tc>
        <w:tc>
          <w:tcPr>
            <w:tcW w:w="0" w:type="auto"/>
          </w:tcPr>
          <w:p w14:paraId="278B79B3" w14:textId="77777777" w:rsidR="00173008" w:rsidRDefault="00000000">
            <w:pPr>
              <w:pStyle w:val="Compact"/>
            </w:pPr>
            <w:r>
              <w:t>No context on whether it moves their P&amp;L, board narrative, or disclosure obligation. No action attached.</w:t>
            </w:r>
          </w:p>
        </w:tc>
      </w:tr>
    </w:tbl>
    <w:p w14:paraId="26D72041" w14:textId="77777777" w:rsidR="00173008" w:rsidRDefault="00000000">
      <w:pPr>
        <w:pStyle w:val="BodyText"/>
      </w:pPr>
      <w:r>
        <w:t>The result: ESG news lives in inboxes and Slack threads, gets read in 8 seconds, and rarely changes a decision.</w:t>
      </w:r>
    </w:p>
    <w:p w14:paraId="25FD2D1D" w14:textId="77777777" w:rsidR="00173008" w:rsidRDefault="00000000">
      <w:pPr>
        <w:pStyle w:val="BodyText"/>
      </w:pPr>
      <w:r>
        <w:rPr>
          <w:b/>
          <w:bCs/>
        </w:rPr>
        <w:t>Snowkap fixes this by</w:t>
      </w:r>
      <w:r>
        <w:t>: 1. Computing every ₹ figure from a deterministic engine (not LLM guesswork) 2. Tagging every claim with provenance (source = article body / source = engine estimate) 3. Re-rendering the same article three ways — because a CFO cares about ₹, a CEO cares about board narrative, an analyst cares about the filing deadline 4. Attaching a 3-5 step action list with payback months / ROI ceilings</w:t>
      </w:r>
    </w:p>
    <w:p w14:paraId="7CB880A8" w14:textId="77777777" w:rsidR="00173008" w:rsidRDefault="00000000">
      <w:r>
        <w:pict w14:anchorId="5532F33A">
          <v:rect id="_x0000_i1027" style="width:0;height:1.5pt" o:hralign="center" o:hrstd="t" o:hr="t"/>
        </w:pict>
      </w:r>
    </w:p>
    <w:p w14:paraId="4D2CA60A" w14:textId="77777777" w:rsidR="00173008" w:rsidRDefault="00000000">
      <w:pPr>
        <w:pStyle w:val="Heading2"/>
      </w:pPr>
      <w:bookmarkStart w:id="6" w:name="part-3-what-each-role-gets"/>
      <w:bookmarkStart w:id="7" w:name="_Toc229665028"/>
      <w:bookmarkEnd w:id="4"/>
      <w:r>
        <w:rPr>
          <w:rStyle w:val="SectionNumber"/>
        </w:rPr>
        <w:t>1.3</w:t>
      </w:r>
      <w:r>
        <w:tab/>
        <w:t>Part 3 — What each role gets</w:t>
      </w:r>
      <w:bookmarkEnd w:id="7"/>
    </w:p>
    <w:p w14:paraId="44EAB4F5" w14:textId="77777777" w:rsidR="00173008" w:rsidRDefault="00000000">
      <w:pPr>
        <w:pStyle w:val="Heading3"/>
      </w:pPr>
      <w:bookmarkStart w:id="8" w:name="cfo-the-10-second-verdict"/>
      <w:bookmarkStart w:id="9" w:name="_Toc229665029"/>
      <w:r>
        <w:rPr>
          <w:rStyle w:val="SectionNumber"/>
        </w:rPr>
        <w:t>1.3.1</w:t>
      </w:r>
      <w:r>
        <w:tab/>
        <w:t>CFO — the 10-second verdict</w:t>
      </w:r>
      <w:bookmarkEnd w:id="9"/>
    </w:p>
    <w:p w14:paraId="7B2D0759" w14:textId="77777777" w:rsidR="00173008" w:rsidRDefault="00000000">
      <w:pPr>
        <w:pStyle w:val="BlockText"/>
      </w:pPr>
      <w:r>
        <w:t>“Will this move my margin or my access to capital, and by how much?”</w:t>
      </w:r>
    </w:p>
    <w:p w14:paraId="097FD433" w14:textId="77777777" w:rsidR="00173008" w:rsidRDefault="00000000">
      <w:pPr>
        <w:pStyle w:val="FirstParagraph"/>
      </w:pPr>
      <w:r>
        <w:lastRenderedPageBreak/>
        <w:t xml:space="preserve">What they see in the brief: - </w:t>
      </w:r>
      <w:r>
        <w:rPr>
          <w:b/>
          <w:bCs/>
        </w:rPr>
        <w:t>Headline leads with ₹</w:t>
      </w:r>
      <w:r>
        <w:t xml:space="preserve"> — e.g. </w:t>
      </w:r>
      <w:r>
        <w:rPr>
          <w:i/>
          <w:iCs/>
        </w:rPr>
        <w:t>“P&amp;L compresses ~₹1,900 Cr · payback 6 months”</w:t>
      </w:r>
      <w:r>
        <w:t xml:space="preserve"> - </w:t>
      </w:r>
      <w:r>
        <w:rPr>
          <w:b/>
          <w:bCs/>
        </w:rPr>
        <w:t>Hero metric</w:t>
      </w:r>
      <w:r>
        <w:t xml:space="preserve">: P&amp;L exposure (point estimate in headline, ±10% range in body) - </w:t>
      </w:r>
      <w:r>
        <w:rPr>
          <w:b/>
          <w:bCs/>
        </w:rPr>
        <w:t>Top 3 cascade hops</w:t>
      </w:r>
      <w:r>
        <w:t xml:space="preserve"> — where the ₹ flows: opex → margin → cost-of-capital - </w:t>
      </w:r>
      <w:r>
        <w:rPr>
          <w:b/>
          <w:bCs/>
        </w:rPr>
        <w:t>3-5 recommendations</w:t>
      </w:r>
      <w:r>
        <w:t xml:space="preserve"> ranked by ROI descending, each tagged with payback in months - </w:t>
      </w:r>
      <w:r>
        <w:rPr>
          <w:b/>
          <w:bCs/>
        </w:rPr>
        <w:t>Audit trail</w:t>
      </w:r>
      <w:r>
        <w:t xml:space="preserve"> behind every figure — for “why ₹0.5-1 Cr?” follow-ups</w:t>
      </w:r>
    </w:p>
    <w:p w14:paraId="07FC6D8A" w14:textId="77777777" w:rsidR="00173008" w:rsidRDefault="00000000">
      <w:pPr>
        <w:pStyle w:val="BodyText"/>
      </w:pPr>
      <w:r>
        <w:t>The CFO must be able to defend every number to the board within 10 seconds.</w:t>
      </w:r>
    </w:p>
    <w:p w14:paraId="7A0305C5" w14:textId="77777777" w:rsidR="00173008" w:rsidRDefault="00000000">
      <w:pPr>
        <w:pStyle w:val="Heading3"/>
      </w:pPr>
      <w:bookmarkStart w:id="10" w:name="ceo-the-strategic-brief"/>
      <w:bookmarkStart w:id="11" w:name="_Toc229665030"/>
      <w:bookmarkEnd w:id="8"/>
      <w:r>
        <w:rPr>
          <w:rStyle w:val="SectionNumber"/>
        </w:rPr>
        <w:t>1.3.2</w:t>
      </w:r>
      <w:r>
        <w:tab/>
        <w:t>CEO — the strategic brief</w:t>
      </w:r>
      <w:bookmarkEnd w:id="11"/>
    </w:p>
    <w:p w14:paraId="61015113" w14:textId="77777777" w:rsidR="00173008" w:rsidRDefault="00000000">
      <w:pPr>
        <w:pStyle w:val="BlockText"/>
      </w:pPr>
      <w:r>
        <w:t>“How does this change my 3-year board story, and what’s my best peer doing right now?”</w:t>
      </w:r>
    </w:p>
    <w:p w14:paraId="0A901F25" w14:textId="77777777" w:rsidR="00173008" w:rsidRDefault="00000000">
      <w:pPr>
        <w:pStyle w:val="FirstParagraph"/>
      </w:pPr>
      <w:r>
        <w:t xml:space="preserve">What they see: - </w:t>
      </w:r>
      <w:r>
        <w:rPr>
          <w:b/>
          <w:bCs/>
        </w:rPr>
        <w:t>Headline NEVER leads with ₹</w:t>
      </w:r>
      <w:r>
        <w:t xml:space="preserve"> — leads with positioning (e.g. </w:t>
      </w:r>
      <w:r>
        <w:rPr>
          <w:i/>
          <w:iCs/>
        </w:rPr>
        <w:t>“MSCI ESG upgrade lifts FY27-29 board narrative”</w:t>
      </w:r>
      <w:r>
        <w:t xml:space="preserve">) - </w:t>
      </w:r>
      <w:r>
        <w:rPr>
          <w:b/>
          <w:bCs/>
        </w:rPr>
        <w:t>Hero metric</w:t>
      </w:r>
      <w:r>
        <w:t xml:space="preserve">: Strategic position vs named peers (Tata Power · HDFC · Infosys etc.) - </w:t>
      </w:r>
      <w:r>
        <w:rPr>
          <w:b/>
          <w:bCs/>
        </w:rPr>
        <w:t>3-year trajectory</w:t>
      </w:r>
      <w:r>
        <w:t xml:space="preserve">: do-nothing vs act-now outcome pair, on </w:t>
      </w:r>
      <w:r>
        <w:rPr>
          <w:rStyle w:val="VerbatimChar"/>
        </w:rPr>
        <w:t>FY27-29</w:t>
      </w:r>
      <w:r>
        <w:t xml:space="preserve"> horizon - </w:t>
      </w:r>
      <w:r>
        <w:rPr>
          <w:b/>
          <w:bCs/>
        </w:rPr>
        <w:t>Stakeholder map</w:t>
      </w:r>
      <w:r>
        <w:t xml:space="preserve">: 5 stakeholders with their stance + a real precedent (e.g. “BlackRock raised Tata Power’s weight post-Khavda”) - </w:t>
      </w:r>
      <w:r>
        <w:rPr>
          <w:b/>
          <w:bCs/>
        </w:rPr>
        <w:t>Board paragraph</w:t>
      </w:r>
      <w:r>
        <w:t>: 80 words, chairman-ready</w:t>
      </w:r>
    </w:p>
    <w:p w14:paraId="56078EBB" w14:textId="77777777" w:rsidR="00173008" w:rsidRDefault="00000000">
      <w:pPr>
        <w:pStyle w:val="BodyText"/>
      </w:pPr>
      <w:r>
        <w:t>CEOs don’t read framework codes or section numbers. They read peer signals.</w:t>
      </w:r>
    </w:p>
    <w:p w14:paraId="7AFB6FED" w14:textId="77777777" w:rsidR="00173008" w:rsidRDefault="00000000">
      <w:pPr>
        <w:pStyle w:val="Heading3"/>
      </w:pPr>
      <w:bookmarkStart w:id="12" w:name="esg-analyst-the-audit-trail"/>
      <w:bookmarkStart w:id="13" w:name="_Toc229665031"/>
      <w:bookmarkEnd w:id="10"/>
      <w:r>
        <w:rPr>
          <w:rStyle w:val="SectionNumber"/>
        </w:rPr>
        <w:t>1.3.3</w:t>
      </w:r>
      <w:r>
        <w:tab/>
        <w:t>ESG Analyst — the audit trail</w:t>
      </w:r>
      <w:bookmarkEnd w:id="13"/>
    </w:p>
    <w:p w14:paraId="1B01C8B1" w14:textId="77777777" w:rsidR="00173008" w:rsidRDefault="00000000">
      <w:pPr>
        <w:pStyle w:val="BlockText"/>
      </w:pPr>
      <w:r>
        <w:t>“Which BRSR principle does this trigger, when is the filing deadline, and what’s my evidence chain?”</w:t>
      </w:r>
    </w:p>
    <w:p w14:paraId="2E7CEFDD" w14:textId="77777777" w:rsidR="00173008" w:rsidRDefault="00000000">
      <w:pPr>
        <w:pStyle w:val="FirstParagraph"/>
      </w:pPr>
      <w:r>
        <w:t xml:space="preserve">What they see: - </w:t>
      </w:r>
      <w:r>
        <w:rPr>
          <w:b/>
          <w:bCs/>
        </w:rPr>
        <w:t>Headline leads with framework section</w:t>
      </w:r>
      <w:r>
        <w:t xml:space="preserve"> — e.g. </w:t>
      </w:r>
      <w:r>
        <w:rPr>
          <w:i/>
          <w:iCs/>
        </w:rPr>
        <w:t>“BRSR:P6:Q14 disclosure trigger — due 2026-09-30”</w:t>
      </w:r>
      <w:r>
        <w:t xml:space="preserve"> - </w:t>
      </w:r>
      <w:r>
        <w:rPr>
          <w:b/>
          <w:bCs/>
        </w:rPr>
        <w:t>Hero metric</w:t>
      </w:r>
      <w:r>
        <w:t xml:space="preserve">: Disclosure trigger + filing deadline - </w:t>
      </w:r>
      <w:r>
        <w:rPr>
          <w:b/>
          <w:bCs/>
        </w:rPr>
        <w:t>KPI table</w:t>
      </w:r>
      <w:r>
        <w:t xml:space="preserve">: full-precision figures (no rounding — analysts cross-check) - </w:t>
      </w:r>
      <w:r>
        <w:rPr>
          <w:b/>
          <w:bCs/>
        </w:rPr>
        <w:t>All 21 frameworks scored</w:t>
      </w:r>
      <w:r>
        <w:t xml:space="preserve"> + mandatory/optional flag per region - </w:t>
      </w:r>
      <w:r>
        <w:rPr>
          <w:b/>
          <w:bCs/>
        </w:rPr>
        <w:t>Full causal chain</w:t>
      </w:r>
      <w:r>
        <w:t xml:space="preserve">: hop-by-hop derivation of every figure (β · lag · confidence) - </w:t>
      </w:r>
      <w:r>
        <w:rPr>
          <w:b/>
          <w:bCs/>
        </w:rPr>
        <w:t>Audit trail</w:t>
      </w:r>
      <w:r>
        <w:t>: regulator-grade provenance</w:t>
      </w:r>
    </w:p>
    <w:p w14:paraId="0A0AC8A8" w14:textId="77777777" w:rsidR="00173008" w:rsidRDefault="00000000">
      <w:pPr>
        <w:pStyle w:val="BodyText"/>
      </w:pPr>
      <w:r>
        <w:t>Analysts work to filing dates and section codes. Nothing else matters.</w:t>
      </w:r>
    </w:p>
    <w:p w14:paraId="5AC08090" w14:textId="77777777" w:rsidR="00173008" w:rsidRDefault="00000000">
      <w:r>
        <w:pict w14:anchorId="1EA9DBF4">
          <v:rect id="_x0000_i1028" style="width:0;height:1.5pt" o:hralign="center" o:hrstd="t" o:hr="t"/>
        </w:pict>
      </w:r>
    </w:p>
    <w:p w14:paraId="2611029C" w14:textId="77777777" w:rsidR="00173008" w:rsidRDefault="00000000">
      <w:pPr>
        <w:pStyle w:val="Heading2"/>
      </w:pPr>
      <w:bookmarkStart w:id="14" w:name="part-4-newsletter-content-priorities"/>
      <w:bookmarkStart w:id="15" w:name="_Toc229665032"/>
      <w:bookmarkEnd w:id="6"/>
      <w:bookmarkEnd w:id="12"/>
      <w:r>
        <w:rPr>
          <w:rStyle w:val="SectionNumber"/>
        </w:rPr>
        <w:t>1.4</w:t>
      </w:r>
      <w:r>
        <w:tab/>
        <w:t>Part 4 — Newsletter Content Priorities</w:t>
      </w:r>
      <w:bookmarkEnd w:id="15"/>
    </w:p>
    <w:p w14:paraId="759DDC88" w14:textId="77777777" w:rsidR="00173008" w:rsidRDefault="00000000">
      <w:pPr>
        <w:pStyle w:val="Heading3"/>
      </w:pPr>
      <w:bookmarkStart w:id="16" w:name="Xcc385a295b4f35b755dcfd4cf78d583037ce63d"/>
      <w:bookmarkStart w:id="17" w:name="_Toc229665033"/>
      <w:r>
        <w:rPr>
          <w:rStyle w:val="SectionNumber"/>
        </w:rPr>
        <w:t>1.4.1</w:t>
      </w:r>
      <w:r>
        <w:tab/>
        <w:t>The fundamental rule: same news, three different newsletters</w:t>
      </w:r>
      <w:bookmarkEnd w:id="17"/>
    </w:p>
    <w:p w14:paraId="442240A5" w14:textId="77777777" w:rsidR="00173008" w:rsidRDefault="00000000">
      <w:pPr>
        <w:pStyle w:val="FirstParagraph"/>
      </w:pPr>
      <w:r>
        <w:t>Don’t send the same email to all three roles. The CFO version, CEO version, and Analyst version are different subject lines, different headlines, different hero metrics, different action lists.</w:t>
      </w:r>
    </w:p>
    <w:p w14:paraId="7116E1DD" w14:textId="77777777" w:rsidR="00173008" w:rsidRDefault="00000000">
      <w:pPr>
        <w:pStyle w:val="Heading3"/>
      </w:pPr>
      <w:bookmarkStart w:id="18" w:name="X8efef81a8859719d6a13669dfb942cd1237ebe1"/>
      <w:bookmarkStart w:id="19" w:name="_Toc229665034"/>
      <w:bookmarkEnd w:id="16"/>
      <w:r>
        <w:rPr>
          <w:rStyle w:val="SectionNumber"/>
        </w:rPr>
        <w:t>1.4.2</w:t>
      </w:r>
      <w:r>
        <w:tab/>
        <w:t>Universal newsletter anatomy (applies to all three roles)</w:t>
      </w:r>
      <w:bookmarkEnd w:id="19"/>
    </w:p>
    <w:p w14:paraId="15E3D905" w14:textId="77777777" w:rsidR="00173008" w:rsidRDefault="00000000">
      <w:pPr>
        <w:pStyle w:val="FirstParagraph"/>
      </w:pPr>
      <w:r>
        <w:t xml:space="preserve">A Snowkap newsletter has </w:t>
      </w:r>
      <w:r>
        <w:rPr>
          <w:b/>
          <w:bCs/>
        </w:rPr>
        <w:t>6 blocks</w:t>
      </w:r>
      <w:r>
        <w:t xml:space="preserve"> in this fixed order:</w:t>
      </w:r>
    </w:p>
    <w:p w14:paraId="6109407F" w14:textId="77777777" w:rsidR="0017300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Subject line</w:t>
      </w:r>
      <w:r>
        <w:t xml:space="preserve"> (90-char max, iPhone-preview safe)</w:t>
      </w:r>
    </w:p>
    <w:p w14:paraId="3AFC445E" w14:textId="77777777" w:rsidR="0017300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Top of inbox</w:t>
      </w:r>
      <w:r>
        <w:t xml:space="preserve"> — the hero metric + 1-sentence stakes</w:t>
      </w:r>
    </w:p>
    <w:p w14:paraId="7AD7AA21" w14:textId="77777777" w:rsidR="0017300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Why it matters</w:t>
      </w:r>
      <w:r>
        <w:t xml:space="preserve"> — 3-4 bulleted insights</w:t>
      </w:r>
    </w:p>
    <w:p w14:paraId="3EA6A7FA" w14:textId="77777777" w:rsidR="0017300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Impacted metrics</w:t>
      </w:r>
      <w:r>
        <w:t xml:space="preserve"> — table or grid (financial / operational / regulatory)</w:t>
      </w:r>
    </w:p>
    <w:p w14:paraId="1A87028E" w14:textId="77777777" w:rsidR="0017300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What to do</w:t>
      </w:r>
      <w:r>
        <w:t xml:space="preserve"> — 3-5 recommendations</w:t>
      </w:r>
    </w:p>
    <w:p w14:paraId="4879C82B" w14:textId="77777777" w:rsidR="0017300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CTA</w:t>
      </w:r>
      <w:r>
        <w:t xml:space="preserve"> — single button at the bottom (no link spam)</w:t>
      </w:r>
    </w:p>
    <w:p w14:paraId="0300F783" w14:textId="77777777" w:rsidR="00173008" w:rsidRDefault="00000000">
      <w:pPr>
        <w:pStyle w:val="FirstParagraph"/>
      </w:pPr>
      <w:r>
        <w:t>Below: what fills each block per role, and what to cut when space is tight.</w:t>
      </w:r>
    </w:p>
    <w:p w14:paraId="5724008E" w14:textId="77777777" w:rsidR="00173008" w:rsidRDefault="00000000">
      <w:r>
        <w:pict w14:anchorId="7567D7FC">
          <v:rect id="_x0000_i1029" style="width:0;height:1.5pt" o:hralign="center" o:hrstd="t" o:hr="t"/>
        </w:pict>
      </w:r>
    </w:p>
    <w:p w14:paraId="1B36289F" w14:textId="77777777" w:rsidR="00173008" w:rsidRDefault="00000000">
      <w:pPr>
        <w:pStyle w:val="Heading3"/>
      </w:pPr>
      <w:bookmarkStart w:id="20" w:name="per-role-newsletter-content-priorities"/>
      <w:bookmarkStart w:id="21" w:name="_Toc229665035"/>
      <w:bookmarkEnd w:id="18"/>
      <w:r>
        <w:rPr>
          <w:rStyle w:val="SectionNumber"/>
        </w:rPr>
        <w:t>1.4.3</w:t>
      </w:r>
      <w:r>
        <w:tab/>
        <w:t>Per-role newsletter content priorities</w:t>
      </w:r>
      <w:bookmarkEnd w:id="21"/>
    </w:p>
    <w:p w14:paraId="07C12EDC" w14:textId="77777777" w:rsidR="00173008" w:rsidRDefault="00000000">
      <w:pPr>
        <w:pStyle w:val="Heading4"/>
      </w:pPr>
      <w:bookmarkStart w:id="22" w:name="X94a7678ce5373b7633e2e5e19c88d08167cd238"/>
      <w:r>
        <w:rPr>
          <w:rStyle w:val="SectionNumber"/>
        </w:rPr>
        <w:t>1.4.3.1</w:t>
      </w:r>
      <w:r>
        <w:tab/>
        <w:t>CFO newsletter — priorities (top = must show, bottom = cut first if space-limited)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8"/>
        <w:gridCol w:w="3519"/>
        <w:gridCol w:w="2100"/>
        <w:gridCol w:w="1679"/>
      </w:tblGrid>
      <w:tr w:rsidR="00173008" w14:paraId="035027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92F7242" w14:textId="77777777" w:rsidR="00173008" w:rsidRDefault="00000000">
            <w:pPr>
              <w:pStyle w:val="Compact"/>
            </w:pPr>
            <w:r>
              <w:t>Block</w:t>
            </w:r>
          </w:p>
        </w:tc>
        <w:tc>
          <w:tcPr>
            <w:tcW w:w="0" w:type="auto"/>
          </w:tcPr>
          <w:p w14:paraId="4C3F1AA1" w14:textId="77777777" w:rsidR="00173008" w:rsidRDefault="00000000">
            <w:pPr>
              <w:pStyle w:val="Compact"/>
            </w:pPr>
            <w:r>
              <w:t>Must show</w:t>
            </w:r>
          </w:p>
        </w:tc>
        <w:tc>
          <w:tcPr>
            <w:tcW w:w="0" w:type="auto"/>
          </w:tcPr>
          <w:p w14:paraId="2BED655C" w14:textId="77777777" w:rsidR="00173008" w:rsidRDefault="00000000">
            <w:pPr>
              <w:pStyle w:val="Compact"/>
            </w:pPr>
            <w:r>
              <w:t>Nice to have</w:t>
            </w:r>
          </w:p>
        </w:tc>
        <w:tc>
          <w:tcPr>
            <w:tcW w:w="0" w:type="auto"/>
          </w:tcPr>
          <w:p w14:paraId="4D565037" w14:textId="77777777" w:rsidR="00173008" w:rsidRDefault="00000000">
            <w:pPr>
              <w:pStyle w:val="Compact"/>
            </w:pPr>
            <w:r>
              <w:t>Cut first</w:t>
            </w:r>
          </w:p>
        </w:tc>
      </w:tr>
      <w:tr w:rsidR="00173008" w14:paraId="509726E1" w14:textId="77777777">
        <w:tc>
          <w:tcPr>
            <w:tcW w:w="0" w:type="auto"/>
          </w:tcPr>
          <w:p w14:paraId="34F4D662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</w:tcPr>
          <w:p w14:paraId="2FD14DF7" w14:textId="77777777" w:rsidR="00173008" w:rsidRDefault="00000000">
            <w:pPr>
              <w:pStyle w:val="Compact"/>
            </w:pPr>
            <w:r>
              <w:t>₹ figure + verb (e.g. </w:t>
            </w:r>
            <w:r>
              <w:rPr>
                <w:i/>
                <w:iCs/>
              </w:rPr>
              <w:t>“₹1,900 Cr P&amp;L compresses — review needed”</w:t>
            </w:r>
            <w:r>
              <w:t>)</w:t>
            </w:r>
          </w:p>
        </w:tc>
        <w:tc>
          <w:tcPr>
            <w:tcW w:w="0" w:type="auto"/>
          </w:tcPr>
          <w:p w14:paraId="0BA8B77A" w14:textId="77777777" w:rsidR="00173008" w:rsidRDefault="00000000">
            <w:pPr>
              <w:pStyle w:val="Compact"/>
            </w:pPr>
            <w:r>
              <w:t>Company name + sector</w:t>
            </w:r>
          </w:p>
        </w:tc>
        <w:tc>
          <w:tcPr>
            <w:tcW w:w="0" w:type="auto"/>
          </w:tcPr>
          <w:p w14:paraId="62938661" w14:textId="77777777" w:rsidR="00173008" w:rsidRDefault="00000000">
            <w:pPr>
              <w:pStyle w:val="Compact"/>
            </w:pPr>
            <w:r>
              <w:t>Date</w:t>
            </w:r>
          </w:p>
        </w:tc>
      </w:tr>
      <w:tr w:rsidR="00173008" w14:paraId="6597824B" w14:textId="77777777">
        <w:tc>
          <w:tcPr>
            <w:tcW w:w="0" w:type="auto"/>
          </w:tcPr>
          <w:p w14:paraId="51BB784E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Hero metric</w:t>
            </w:r>
          </w:p>
        </w:tc>
        <w:tc>
          <w:tcPr>
            <w:tcW w:w="0" w:type="auto"/>
          </w:tcPr>
          <w:p w14:paraId="200317C3" w14:textId="77777777" w:rsidR="00173008" w:rsidRDefault="00000000">
            <w:pPr>
              <w:pStyle w:val="Compact"/>
            </w:pPr>
            <w:r>
              <w:t>P&amp;L exposure ₹ Cr · % of revenue · payback months</w:t>
            </w:r>
          </w:p>
        </w:tc>
        <w:tc>
          <w:tcPr>
            <w:tcW w:w="0" w:type="auto"/>
          </w:tcPr>
          <w:p w14:paraId="31B35BFF" w14:textId="77777777" w:rsidR="00173008" w:rsidRDefault="00000000">
            <w:pPr>
              <w:pStyle w:val="Compact"/>
            </w:pPr>
            <w:r>
              <w:t>Confidence band</w:t>
            </w:r>
          </w:p>
        </w:tc>
        <w:tc>
          <w:tcPr>
            <w:tcW w:w="0" w:type="auto"/>
          </w:tcPr>
          <w:p w14:paraId="48DD1C67" w14:textId="77777777" w:rsidR="00173008" w:rsidRDefault="00000000">
            <w:pPr>
              <w:pStyle w:val="Compact"/>
            </w:pPr>
            <w:r>
              <w:t>Peer comparison</w:t>
            </w:r>
          </w:p>
        </w:tc>
      </w:tr>
      <w:tr w:rsidR="00173008" w14:paraId="50C6B0FA" w14:textId="77777777">
        <w:tc>
          <w:tcPr>
            <w:tcW w:w="0" w:type="auto"/>
          </w:tcPr>
          <w:p w14:paraId="006E6026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Why it matters</w:t>
            </w:r>
          </w:p>
        </w:tc>
        <w:tc>
          <w:tcPr>
            <w:tcW w:w="0" w:type="auto"/>
          </w:tcPr>
          <w:p w14:paraId="256B50AC" w14:textId="77777777" w:rsidR="00173008" w:rsidRDefault="00000000">
            <w:pPr>
              <w:pStyle w:val="Compact"/>
            </w:pPr>
            <w:r>
              <w:t>(a) what triggered it (b) ₹ + bps (c) deadline (d) framework section</w:t>
            </w:r>
          </w:p>
        </w:tc>
        <w:tc>
          <w:tcPr>
            <w:tcW w:w="0" w:type="auto"/>
          </w:tcPr>
          <w:p w14:paraId="2102992D" w14:textId="77777777" w:rsidR="00173008" w:rsidRDefault="00000000">
            <w:pPr>
              <w:pStyle w:val="Compact"/>
            </w:pPr>
            <w:r>
              <w:t>Source-tag verification stamp</w:t>
            </w:r>
          </w:p>
        </w:tc>
        <w:tc>
          <w:tcPr>
            <w:tcW w:w="0" w:type="auto"/>
          </w:tcPr>
          <w:p w14:paraId="7BBB0549" w14:textId="77777777" w:rsidR="00173008" w:rsidRDefault="00000000">
            <w:pPr>
              <w:pStyle w:val="Compact"/>
            </w:pPr>
            <w:r>
              <w:t>Macro context</w:t>
            </w:r>
          </w:p>
        </w:tc>
      </w:tr>
      <w:tr w:rsidR="00173008" w14:paraId="0E682B5F" w14:textId="77777777">
        <w:tc>
          <w:tcPr>
            <w:tcW w:w="0" w:type="auto"/>
          </w:tcPr>
          <w:p w14:paraId="718034D1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Impacted metrics</w:t>
            </w:r>
          </w:p>
        </w:tc>
        <w:tc>
          <w:tcPr>
            <w:tcW w:w="0" w:type="auto"/>
          </w:tcPr>
          <w:p w14:paraId="5E773980" w14:textId="77777777" w:rsidR="00173008" w:rsidRDefault="00000000">
            <w:pPr>
              <w:pStyle w:val="Compact"/>
            </w:pPr>
            <w:r>
              <w:t>Top 3 cascade hops with margin bps</w:t>
            </w:r>
          </w:p>
        </w:tc>
        <w:tc>
          <w:tcPr>
            <w:tcW w:w="0" w:type="auto"/>
          </w:tcPr>
          <w:p w14:paraId="1EE5BBD8" w14:textId="77777777" w:rsidR="00173008" w:rsidRDefault="00000000">
            <w:pPr>
              <w:pStyle w:val="Compact"/>
            </w:pPr>
            <w:r>
              <w:t>Operational + reputational rows</w:t>
            </w:r>
          </w:p>
        </w:tc>
        <w:tc>
          <w:tcPr>
            <w:tcW w:w="0" w:type="auto"/>
          </w:tcPr>
          <w:p w14:paraId="6E6406DC" w14:textId="77777777" w:rsidR="00173008" w:rsidRDefault="00000000">
            <w:pPr>
              <w:pStyle w:val="Compact"/>
            </w:pPr>
            <w:r>
              <w:t>TEMPLES row</w:t>
            </w:r>
          </w:p>
        </w:tc>
      </w:tr>
      <w:tr w:rsidR="00173008" w14:paraId="0C1DE374" w14:textId="77777777">
        <w:tc>
          <w:tcPr>
            <w:tcW w:w="0" w:type="auto"/>
          </w:tcPr>
          <w:p w14:paraId="4D54A252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Recommendations</w:t>
            </w:r>
          </w:p>
        </w:tc>
        <w:tc>
          <w:tcPr>
            <w:tcW w:w="0" w:type="auto"/>
          </w:tcPr>
          <w:p w14:paraId="42E3F037" w14:textId="77777777" w:rsidR="00173008" w:rsidRDefault="00000000">
            <w:pPr>
              <w:pStyle w:val="Compact"/>
            </w:pPr>
            <w:r>
              <w:t>Top 3 ranked by ROI descending; payback months on each</w:t>
            </w:r>
          </w:p>
        </w:tc>
        <w:tc>
          <w:tcPr>
            <w:tcW w:w="0" w:type="auto"/>
          </w:tcPr>
          <w:p w14:paraId="3D83524F" w14:textId="77777777" w:rsidR="00173008" w:rsidRDefault="00000000">
            <w:pPr>
              <w:pStyle w:val="Compact"/>
            </w:pPr>
            <w:r>
              <w:t>Audit trail link per rec</w:t>
            </w:r>
          </w:p>
        </w:tc>
        <w:tc>
          <w:tcPr>
            <w:tcW w:w="0" w:type="auto"/>
          </w:tcPr>
          <w:p w14:paraId="71F982DA" w14:textId="77777777" w:rsidR="00173008" w:rsidRDefault="00000000">
            <w:pPr>
              <w:pStyle w:val="Compact"/>
            </w:pPr>
            <w:r>
              <w:t>“Do nothing” option</w:t>
            </w:r>
          </w:p>
        </w:tc>
      </w:tr>
      <w:tr w:rsidR="00173008" w14:paraId="0712483D" w14:textId="77777777">
        <w:tc>
          <w:tcPr>
            <w:tcW w:w="0" w:type="auto"/>
          </w:tcPr>
          <w:p w14:paraId="71AB8F29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CTA</w:t>
            </w:r>
          </w:p>
        </w:tc>
        <w:tc>
          <w:tcPr>
            <w:tcW w:w="0" w:type="auto"/>
          </w:tcPr>
          <w:p w14:paraId="5DA016AC" w14:textId="77777777" w:rsidR="00173008" w:rsidRDefault="00000000">
            <w:pPr>
              <w:pStyle w:val="Compact"/>
            </w:pPr>
            <w:r>
              <w:rPr>
                <w:i/>
                <w:iCs/>
              </w:rPr>
              <w:t>“Read full analysis”</w:t>
            </w:r>
            <w:r>
              <w:t xml:space="preserve"> (first touch) → </w:t>
            </w:r>
            <w:r>
              <w:rPr>
                <w:i/>
                <w:iCs/>
              </w:rPr>
              <w:t>“Book 20-min walkthrough”</w:t>
            </w:r>
            <w:r>
              <w:t xml:space="preserve"> (subsequent)</w:t>
            </w:r>
          </w:p>
        </w:tc>
        <w:tc>
          <w:tcPr>
            <w:tcW w:w="0" w:type="auto"/>
          </w:tcPr>
          <w:p w14:paraId="6192AB36" w14:textId="77777777" w:rsidR="0017300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2BF1194" w14:textId="77777777" w:rsidR="00173008" w:rsidRDefault="00000000">
            <w:pPr>
              <w:pStyle w:val="Compact"/>
            </w:pPr>
            <w:r>
              <w:t>—</w:t>
            </w:r>
          </w:p>
        </w:tc>
      </w:tr>
    </w:tbl>
    <w:p w14:paraId="636A0E18" w14:textId="77777777" w:rsidR="00173008" w:rsidRDefault="00000000">
      <w:pPr>
        <w:pStyle w:val="BodyText"/>
      </w:pPr>
      <w:r>
        <w:rPr>
          <w:b/>
          <w:bCs/>
        </w:rPr>
        <w:t>Rule of thumb for CFO</w:t>
      </w:r>
      <w:r>
        <w:t>: every line either has a ₹ figure, a date, or an action verb. If a sentence has none of those, cut it.</w:t>
      </w:r>
    </w:p>
    <w:p w14:paraId="76ABA8EC" w14:textId="77777777" w:rsidR="00173008" w:rsidRDefault="00000000">
      <w:r>
        <w:pict w14:anchorId="2BD5CF2A">
          <v:rect id="_x0000_i1030" style="width:0;height:1.5pt" o:hralign="center" o:hrstd="t" o:hr="t"/>
        </w:pict>
      </w:r>
    </w:p>
    <w:p w14:paraId="327C6FC1" w14:textId="77777777" w:rsidR="00173008" w:rsidRDefault="00000000">
      <w:pPr>
        <w:pStyle w:val="Heading4"/>
      </w:pPr>
      <w:bookmarkStart w:id="23" w:name="ceo-newsletter-priorities"/>
      <w:bookmarkEnd w:id="22"/>
      <w:r>
        <w:rPr>
          <w:rStyle w:val="SectionNumber"/>
        </w:rPr>
        <w:t>1.4.3.2</w:t>
      </w:r>
      <w:r>
        <w:tab/>
        <w:t>CEO newsletter — priorities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8"/>
        <w:gridCol w:w="3286"/>
        <w:gridCol w:w="2213"/>
        <w:gridCol w:w="1799"/>
      </w:tblGrid>
      <w:tr w:rsidR="00173008" w14:paraId="24A8335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AD80911" w14:textId="77777777" w:rsidR="00173008" w:rsidRDefault="00000000">
            <w:pPr>
              <w:pStyle w:val="Compact"/>
            </w:pPr>
            <w:r>
              <w:t>Block</w:t>
            </w:r>
          </w:p>
        </w:tc>
        <w:tc>
          <w:tcPr>
            <w:tcW w:w="0" w:type="auto"/>
          </w:tcPr>
          <w:p w14:paraId="7CE0B5BA" w14:textId="77777777" w:rsidR="00173008" w:rsidRDefault="00000000">
            <w:pPr>
              <w:pStyle w:val="Compact"/>
            </w:pPr>
            <w:r>
              <w:t>Must show</w:t>
            </w:r>
          </w:p>
        </w:tc>
        <w:tc>
          <w:tcPr>
            <w:tcW w:w="0" w:type="auto"/>
          </w:tcPr>
          <w:p w14:paraId="53A897C8" w14:textId="77777777" w:rsidR="00173008" w:rsidRDefault="00000000">
            <w:pPr>
              <w:pStyle w:val="Compact"/>
            </w:pPr>
            <w:r>
              <w:t>Nice to have</w:t>
            </w:r>
          </w:p>
        </w:tc>
        <w:tc>
          <w:tcPr>
            <w:tcW w:w="0" w:type="auto"/>
          </w:tcPr>
          <w:p w14:paraId="05D3AD33" w14:textId="77777777" w:rsidR="00173008" w:rsidRDefault="00000000">
            <w:pPr>
              <w:pStyle w:val="Compact"/>
            </w:pPr>
            <w:r>
              <w:t>Cut first</w:t>
            </w:r>
          </w:p>
        </w:tc>
      </w:tr>
      <w:tr w:rsidR="00173008" w14:paraId="251E2908" w14:textId="77777777">
        <w:tc>
          <w:tcPr>
            <w:tcW w:w="0" w:type="auto"/>
          </w:tcPr>
          <w:p w14:paraId="63C5E106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</w:tcPr>
          <w:p w14:paraId="39569645" w14:textId="77777777" w:rsidR="00173008" w:rsidRDefault="00000000">
            <w:pPr>
              <w:pStyle w:val="Compact"/>
            </w:pPr>
            <w:r>
              <w:t>Competitive positioning verb (e.g. </w:t>
            </w:r>
            <w:r>
              <w:rPr>
                <w:i/>
                <w:iCs/>
              </w:rPr>
              <w:t>“MSCI upgrade — FY27-29 board narrative needs reframe”</w:t>
            </w:r>
            <w:r>
              <w:t>)</w:t>
            </w:r>
          </w:p>
        </w:tc>
        <w:tc>
          <w:tcPr>
            <w:tcW w:w="0" w:type="auto"/>
          </w:tcPr>
          <w:p w14:paraId="49CFAEE8" w14:textId="77777777" w:rsidR="00173008" w:rsidRDefault="00000000">
            <w:pPr>
              <w:pStyle w:val="Compact"/>
            </w:pPr>
            <w:r>
              <w:t>Peer name</w:t>
            </w:r>
          </w:p>
        </w:tc>
        <w:tc>
          <w:tcPr>
            <w:tcW w:w="0" w:type="auto"/>
          </w:tcPr>
          <w:p w14:paraId="3F75CBF4" w14:textId="77777777" w:rsidR="00173008" w:rsidRDefault="00000000">
            <w:pPr>
              <w:pStyle w:val="Compact"/>
            </w:pPr>
            <w:r>
              <w:t>₹ figure (CEOs ignore subject ₹)</w:t>
            </w:r>
          </w:p>
        </w:tc>
      </w:tr>
      <w:tr w:rsidR="00173008" w14:paraId="1AF33570" w14:textId="77777777">
        <w:tc>
          <w:tcPr>
            <w:tcW w:w="0" w:type="auto"/>
          </w:tcPr>
          <w:p w14:paraId="1118E622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Hero metric</w:t>
            </w:r>
          </w:p>
        </w:tc>
        <w:tc>
          <w:tcPr>
            <w:tcW w:w="0" w:type="auto"/>
          </w:tcPr>
          <w:p w14:paraId="0341721C" w14:textId="77777777" w:rsidR="00173008" w:rsidRDefault="00000000">
            <w:pPr>
              <w:pStyle w:val="Compact"/>
            </w:pPr>
            <w:r>
              <w:t>Strategic position vs named peers (1-2 peers max)</w:t>
            </w:r>
          </w:p>
        </w:tc>
        <w:tc>
          <w:tcPr>
            <w:tcW w:w="0" w:type="auto"/>
          </w:tcPr>
          <w:p w14:paraId="00C341CA" w14:textId="77777777" w:rsidR="00173008" w:rsidRDefault="00000000">
            <w:pPr>
              <w:pStyle w:val="Compact"/>
            </w:pPr>
            <w:r>
              <w:t>Industry quartile</w:t>
            </w:r>
          </w:p>
        </w:tc>
        <w:tc>
          <w:tcPr>
            <w:tcW w:w="0" w:type="auto"/>
          </w:tcPr>
          <w:p w14:paraId="5DBF9CE7" w14:textId="77777777" w:rsidR="00173008" w:rsidRDefault="00000000">
            <w:pPr>
              <w:pStyle w:val="Compact"/>
            </w:pPr>
            <w:r>
              <w:t>P&amp;L numbers</w:t>
            </w:r>
          </w:p>
        </w:tc>
      </w:tr>
      <w:tr w:rsidR="00173008" w14:paraId="2D7FC54A" w14:textId="77777777">
        <w:tc>
          <w:tcPr>
            <w:tcW w:w="0" w:type="auto"/>
          </w:tcPr>
          <w:p w14:paraId="7F55C327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Why it matters</w:t>
            </w:r>
          </w:p>
        </w:tc>
        <w:tc>
          <w:tcPr>
            <w:tcW w:w="0" w:type="auto"/>
          </w:tcPr>
          <w:p w14:paraId="182CBB96" w14:textId="77777777" w:rsidR="00173008" w:rsidRDefault="00000000">
            <w:pPr>
              <w:pStyle w:val="Compact"/>
            </w:pPr>
            <w:r>
              <w:t xml:space="preserve">(a) what changed in the competitive landscape (b) </w:t>
            </w:r>
            <w:r>
              <w:lastRenderedPageBreak/>
              <w:t>which stakeholder signal moved (c) precedent peer case</w:t>
            </w:r>
          </w:p>
        </w:tc>
        <w:tc>
          <w:tcPr>
            <w:tcW w:w="0" w:type="auto"/>
          </w:tcPr>
          <w:p w14:paraId="07252C42" w14:textId="77777777" w:rsidR="00173008" w:rsidRDefault="00000000">
            <w:pPr>
              <w:pStyle w:val="Compact"/>
            </w:pPr>
            <w:r>
              <w:lastRenderedPageBreak/>
              <w:t xml:space="preserve">Polarity-matched analogy (positive </w:t>
            </w:r>
            <w:r>
              <w:lastRenderedPageBreak/>
              <w:t>→ positive precedent)</w:t>
            </w:r>
          </w:p>
        </w:tc>
        <w:tc>
          <w:tcPr>
            <w:tcW w:w="0" w:type="auto"/>
          </w:tcPr>
          <w:p w14:paraId="381F8D62" w14:textId="77777777" w:rsidR="00173008" w:rsidRDefault="00000000">
            <w:pPr>
              <w:pStyle w:val="Compact"/>
            </w:pPr>
            <w:r>
              <w:lastRenderedPageBreak/>
              <w:t>Framework codes</w:t>
            </w:r>
          </w:p>
        </w:tc>
      </w:tr>
      <w:tr w:rsidR="00173008" w14:paraId="6869E20F" w14:textId="77777777">
        <w:tc>
          <w:tcPr>
            <w:tcW w:w="0" w:type="auto"/>
          </w:tcPr>
          <w:p w14:paraId="19C075D0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Impacted metrics</w:t>
            </w:r>
          </w:p>
        </w:tc>
        <w:tc>
          <w:tcPr>
            <w:tcW w:w="0" w:type="auto"/>
          </w:tcPr>
          <w:p w14:paraId="07745C72" w14:textId="77777777" w:rsidR="00173008" w:rsidRDefault="00000000">
            <w:pPr>
              <w:pStyle w:val="Compact"/>
            </w:pPr>
            <w:r>
              <w:t>Stakeholder stance grid (5 stakeholders × stance)</w:t>
            </w:r>
          </w:p>
        </w:tc>
        <w:tc>
          <w:tcPr>
            <w:tcW w:w="0" w:type="auto"/>
          </w:tcPr>
          <w:p w14:paraId="160B3784" w14:textId="77777777" w:rsidR="00173008" w:rsidRDefault="00000000">
            <w:pPr>
              <w:pStyle w:val="Compact"/>
            </w:pPr>
            <w:r>
              <w:t>Brand impact</w:t>
            </w:r>
          </w:p>
        </w:tc>
        <w:tc>
          <w:tcPr>
            <w:tcW w:w="0" w:type="auto"/>
          </w:tcPr>
          <w:p w14:paraId="475D7BF9" w14:textId="77777777" w:rsidR="00173008" w:rsidRDefault="00000000">
            <w:pPr>
              <w:pStyle w:val="Compact"/>
            </w:pPr>
            <w:r>
              <w:t>Operational detail</w:t>
            </w:r>
          </w:p>
        </w:tc>
      </w:tr>
      <w:tr w:rsidR="00173008" w14:paraId="5755644A" w14:textId="77777777">
        <w:tc>
          <w:tcPr>
            <w:tcW w:w="0" w:type="auto"/>
          </w:tcPr>
          <w:p w14:paraId="41125B26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Recommendations</w:t>
            </w:r>
          </w:p>
        </w:tc>
        <w:tc>
          <w:tcPr>
            <w:tcW w:w="0" w:type="auto"/>
          </w:tcPr>
          <w:p w14:paraId="783FAAC0" w14:textId="77777777" w:rsidR="00173008" w:rsidRDefault="00000000">
            <w:pPr>
              <w:pStyle w:val="Compact"/>
            </w:pPr>
            <w:r>
              <w:t>Top 3 strategic actions (positioning · capital allocation · brand) — NO compliance / filing tasks</w:t>
            </w:r>
          </w:p>
        </w:tc>
        <w:tc>
          <w:tcPr>
            <w:tcW w:w="0" w:type="auto"/>
          </w:tcPr>
          <w:p w14:paraId="3D8681CF" w14:textId="77777777" w:rsidR="00173008" w:rsidRDefault="00000000">
            <w:pPr>
              <w:pStyle w:val="Compact"/>
            </w:pPr>
            <w:r>
              <w:t>Investor-comms angle</w:t>
            </w:r>
          </w:p>
        </w:tc>
        <w:tc>
          <w:tcPr>
            <w:tcW w:w="0" w:type="auto"/>
          </w:tcPr>
          <w:p w14:paraId="6C2EB7FD" w14:textId="77777777" w:rsidR="00173008" w:rsidRDefault="00000000">
            <w:pPr>
              <w:pStyle w:val="Compact"/>
            </w:pPr>
            <w:r>
              <w:t>Operational specifics</w:t>
            </w:r>
          </w:p>
        </w:tc>
      </w:tr>
      <w:tr w:rsidR="00173008" w14:paraId="6B6F752D" w14:textId="77777777">
        <w:tc>
          <w:tcPr>
            <w:tcW w:w="0" w:type="auto"/>
          </w:tcPr>
          <w:p w14:paraId="01F53CA2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CTA</w:t>
            </w:r>
          </w:p>
        </w:tc>
        <w:tc>
          <w:tcPr>
            <w:tcW w:w="0" w:type="auto"/>
          </w:tcPr>
          <w:p w14:paraId="3823CCD9" w14:textId="77777777" w:rsidR="00173008" w:rsidRDefault="00000000">
            <w:pPr>
              <w:pStyle w:val="Compact"/>
            </w:pPr>
            <w:r>
              <w:rPr>
                <w:i/>
                <w:iCs/>
              </w:rPr>
              <w:t>“Read full board memo”</w:t>
            </w:r>
          </w:p>
        </w:tc>
        <w:tc>
          <w:tcPr>
            <w:tcW w:w="0" w:type="auto"/>
          </w:tcPr>
          <w:p w14:paraId="50766AF0" w14:textId="77777777" w:rsidR="0017300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9F15C51" w14:textId="77777777" w:rsidR="00173008" w:rsidRDefault="00000000">
            <w:pPr>
              <w:pStyle w:val="Compact"/>
            </w:pPr>
            <w:r>
              <w:t>—</w:t>
            </w:r>
          </w:p>
        </w:tc>
      </w:tr>
    </w:tbl>
    <w:p w14:paraId="2DEF32D0" w14:textId="77777777" w:rsidR="00173008" w:rsidRDefault="00000000">
      <w:pPr>
        <w:pStyle w:val="BodyText"/>
      </w:pPr>
      <w:r>
        <w:rPr>
          <w:b/>
          <w:bCs/>
        </w:rPr>
        <w:t>Rule of thumb for CEO</w:t>
      </w:r>
      <w:r>
        <w:t>: every recommendation is something they’d approve at a board meeting. If a CEO has to forward it to someone else to action, cut it.</w:t>
      </w:r>
    </w:p>
    <w:p w14:paraId="4C7D2BF4" w14:textId="77777777" w:rsidR="00173008" w:rsidRDefault="00000000">
      <w:r>
        <w:pict w14:anchorId="44795866">
          <v:rect id="_x0000_i1031" style="width:0;height:1.5pt" o:hralign="center" o:hrstd="t" o:hr="t"/>
        </w:pict>
      </w:r>
    </w:p>
    <w:p w14:paraId="790C1A09" w14:textId="77777777" w:rsidR="00173008" w:rsidRDefault="00000000">
      <w:pPr>
        <w:pStyle w:val="Heading4"/>
      </w:pPr>
      <w:bookmarkStart w:id="24" w:name="esg-analyst-newsletter-priorities"/>
      <w:bookmarkEnd w:id="23"/>
      <w:r>
        <w:rPr>
          <w:rStyle w:val="SectionNumber"/>
        </w:rPr>
        <w:t>1.4.3.3</w:t>
      </w:r>
      <w:r>
        <w:tab/>
        <w:t>ESG Analyst newsletter — priorities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8"/>
        <w:gridCol w:w="3281"/>
        <w:gridCol w:w="2388"/>
        <w:gridCol w:w="1629"/>
      </w:tblGrid>
      <w:tr w:rsidR="00173008" w14:paraId="74AAE22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04FC8C6" w14:textId="77777777" w:rsidR="00173008" w:rsidRDefault="00000000">
            <w:pPr>
              <w:pStyle w:val="Compact"/>
            </w:pPr>
            <w:r>
              <w:t>Block</w:t>
            </w:r>
          </w:p>
        </w:tc>
        <w:tc>
          <w:tcPr>
            <w:tcW w:w="0" w:type="auto"/>
          </w:tcPr>
          <w:p w14:paraId="6FD6375B" w14:textId="77777777" w:rsidR="00173008" w:rsidRDefault="00000000">
            <w:pPr>
              <w:pStyle w:val="Compact"/>
            </w:pPr>
            <w:r>
              <w:t>Must show</w:t>
            </w:r>
          </w:p>
        </w:tc>
        <w:tc>
          <w:tcPr>
            <w:tcW w:w="0" w:type="auto"/>
          </w:tcPr>
          <w:p w14:paraId="08169FB0" w14:textId="77777777" w:rsidR="00173008" w:rsidRDefault="00000000">
            <w:pPr>
              <w:pStyle w:val="Compact"/>
            </w:pPr>
            <w:r>
              <w:t>Nice to have</w:t>
            </w:r>
          </w:p>
        </w:tc>
        <w:tc>
          <w:tcPr>
            <w:tcW w:w="0" w:type="auto"/>
          </w:tcPr>
          <w:p w14:paraId="66F8DFB4" w14:textId="77777777" w:rsidR="00173008" w:rsidRDefault="00000000">
            <w:pPr>
              <w:pStyle w:val="Compact"/>
            </w:pPr>
            <w:r>
              <w:t>Cut first</w:t>
            </w:r>
          </w:p>
        </w:tc>
      </w:tr>
      <w:tr w:rsidR="00173008" w14:paraId="66C17C07" w14:textId="77777777">
        <w:tc>
          <w:tcPr>
            <w:tcW w:w="0" w:type="auto"/>
          </w:tcPr>
          <w:p w14:paraId="5AB2728B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</w:tcPr>
          <w:p w14:paraId="0AE114E4" w14:textId="77777777" w:rsidR="00173008" w:rsidRDefault="00000000">
            <w:pPr>
              <w:pStyle w:val="Compact"/>
            </w:pPr>
            <w:r>
              <w:t>Framework section + deadline (e.g. </w:t>
            </w:r>
            <w:r>
              <w:rPr>
                <w:i/>
                <w:iCs/>
              </w:rPr>
              <w:t>“BRSR:P6:Q14 trigger — due 2026-09-30”</w:t>
            </w:r>
            <w:r>
              <w:t>)</w:t>
            </w:r>
          </w:p>
        </w:tc>
        <w:tc>
          <w:tcPr>
            <w:tcW w:w="0" w:type="auto"/>
          </w:tcPr>
          <w:p w14:paraId="77EB32DC" w14:textId="77777777" w:rsidR="00173008" w:rsidRDefault="00000000">
            <w:pPr>
              <w:pStyle w:val="Compact"/>
            </w:pPr>
            <w:r>
              <w:rPr>
                <w:rStyle w:val="VerbatimChar"/>
              </w:rPr>
              <w:t>[unverified]</w:t>
            </w:r>
            <w:r>
              <w:t xml:space="preserve"> flag when confidence is low</w:t>
            </w:r>
          </w:p>
        </w:tc>
        <w:tc>
          <w:tcPr>
            <w:tcW w:w="0" w:type="auto"/>
          </w:tcPr>
          <w:p w14:paraId="150B1F6E" w14:textId="77777777" w:rsidR="00173008" w:rsidRDefault="00000000">
            <w:pPr>
              <w:pStyle w:val="Compact"/>
            </w:pPr>
            <w:r>
              <w:t>₹ figure</w:t>
            </w:r>
          </w:p>
        </w:tc>
      </w:tr>
      <w:tr w:rsidR="00173008" w14:paraId="79BE9AB7" w14:textId="77777777">
        <w:tc>
          <w:tcPr>
            <w:tcW w:w="0" w:type="auto"/>
          </w:tcPr>
          <w:p w14:paraId="27BFF3CF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Hero metric</w:t>
            </w:r>
          </w:p>
        </w:tc>
        <w:tc>
          <w:tcPr>
            <w:tcW w:w="0" w:type="auto"/>
          </w:tcPr>
          <w:p w14:paraId="09F908D2" w14:textId="77777777" w:rsidR="00173008" w:rsidRDefault="00000000">
            <w:pPr>
              <w:pStyle w:val="Compact"/>
            </w:pPr>
            <w:r>
              <w:t>Disclosure trigger + filing deadline</w:t>
            </w:r>
          </w:p>
        </w:tc>
        <w:tc>
          <w:tcPr>
            <w:tcW w:w="0" w:type="auto"/>
          </w:tcPr>
          <w:p w14:paraId="31D411BE" w14:textId="77777777" w:rsidR="00173008" w:rsidRDefault="00000000">
            <w:pPr>
              <w:pStyle w:val="Compact"/>
            </w:pPr>
            <w:r>
              <w:t>β + lag + method confidence phrase</w:t>
            </w:r>
          </w:p>
        </w:tc>
        <w:tc>
          <w:tcPr>
            <w:tcW w:w="0" w:type="auto"/>
          </w:tcPr>
          <w:p w14:paraId="2FB97B5E" w14:textId="77777777" w:rsidR="00173008" w:rsidRDefault="00000000">
            <w:pPr>
              <w:pStyle w:val="Compact"/>
            </w:pPr>
            <w:r>
              <w:t>Strategic framing</w:t>
            </w:r>
          </w:p>
        </w:tc>
      </w:tr>
      <w:tr w:rsidR="00173008" w14:paraId="41145BC3" w14:textId="77777777">
        <w:tc>
          <w:tcPr>
            <w:tcW w:w="0" w:type="auto"/>
          </w:tcPr>
          <w:p w14:paraId="204248F5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Why it matters</w:t>
            </w:r>
          </w:p>
        </w:tc>
        <w:tc>
          <w:tcPr>
            <w:tcW w:w="0" w:type="auto"/>
          </w:tcPr>
          <w:p w14:paraId="29F596D4" w14:textId="77777777" w:rsidR="00173008" w:rsidRDefault="00000000">
            <w:pPr>
              <w:pStyle w:val="Compact"/>
            </w:pPr>
            <w:r>
              <w:t>(a) which framework section (b) which provision text (c) which regulator (d) confidence bounds</w:t>
            </w:r>
          </w:p>
        </w:tc>
        <w:tc>
          <w:tcPr>
            <w:tcW w:w="0" w:type="auto"/>
          </w:tcPr>
          <w:p w14:paraId="4DA802DB" w14:textId="77777777" w:rsidR="00173008" w:rsidRDefault="00000000">
            <w:pPr>
              <w:pStyle w:val="Compact"/>
            </w:pPr>
            <w:r>
              <w:t>Cross-framework alignment (BRSR:P6 ↔ GRI:303 ↔ ESRS:E3)</w:t>
            </w:r>
          </w:p>
        </w:tc>
        <w:tc>
          <w:tcPr>
            <w:tcW w:w="0" w:type="auto"/>
          </w:tcPr>
          <w:p w14:paraId="41825C1B" w14:textId="77777777" w:rsidR="00173008" w:rsidRDefault="00000000">
            <w:pPr>
              <w:pStyle w:val="Compact"/>
            </w:pPr>
            <w:r>
              <w:t>Stakeholder positioning</w:t>
            </w:r>
          </w:p>
        </w:tc>
      </w:tr>
      <w:tr w:rsidR="00173008" w14:paraId="5BE2BC0D" w14:textId="77777777">
        <w:tc>
          <w:tcPr>
            <w:tcW w:w="0" w:type="auto"/>
          </w:tcPr>
          <w:p w14:paraId="45112D84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Impacted metrics</w:t>
            </w:r>
          </w:p>
        </w:tc>
        <w:tc>
          <w:tcPr>
            <w:tcW w:w="0" w:type="auto"/>
          </w:tcPr>
          <w:p w14:paraId="3F0C0D73" w14:textId="77777777" w:rsidR="00173008" w:rsidRDefault="00000000">
            <w:pPr>
              <w:pStyle w:val="Compact"/>
            </w:pPr>
            <w:r>
              <w:t>Full KPI table with full-precision ₹ figures, β, lag, confidence levels per row</w:t>
            </w:r>
          </w:p>
        </w:tc>
        <w:tc>
          <w:tcPr>
            <w:tcW w:w="0" w:type="auto"/>
          </w:tcPr>
          <w:p w14:paraId="4C6CCF37" w14:textId="77777777" w:rsidR="00173008" w:rsidRDefault="00000000">
            <w:pPr>
              <w:pStyle w:val="Compact"/>
            </w:pPr>
            <w:r>
              <w:t>Causal chain visualisation</w:t>
            </w:r>
          </w:p>
        </w:tc>
        <w:tc>
          <w:tcPr>
            <w:tcW w:w="0" w:type="auto"/>
          </w:tcPr>
          <w:p w14:paraId="0556540A" w14:textId="77777777" w:rsidR="00173008" w:rsidRDefault="00000000">
            <w:pPr>
              <w:pStyle w:val="Compact"/>
            </w:pPr>
            <w:r>
              <w:t>Brand quartile</w:t>
            </w:r>
          </w:p>
        </w:tc>
      </w:tr>
      <w:tr w:rsidR="00173008" w14:paraId="2823097F" w14:textId="77777777">
        <w:tc>
          <w:tcPr>
            <w:tcW w:w="0" w:type="auto"/>
          </w:tcPr>
          <w:p w14:paraId="2455364F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Recommendations</w:t>
            </w:r>
          </w:p>
        </w:tc>
        <w:tc>
          <w:tcPr>
            <w:tcW w:w="0" w:type="auto"/>
          </w:tcPr>
          <w:p w14:paraId="74114AA4" w14:textId="77777777" w:rsidR="00173008" w:rsidRDefault="00000000">
            <w:pPr>
              <w:pStyle w:val="Compact"/>
            </w:pPr>
            <w:r>
              <w:t>Disclosure / framework / KPI tracking / audit actions only — NO capex / brand / strategic</w:t>
            </w:r>
          </w:p>
        </w:tc>
        <w:tc>
          <w:tcPr>
            <w:tcW w:w="0" w:type="auto"/>
          </w:tcPr>
          <w:p w14:paraId="56695C87" w14:textId="77777777" w:rsidR="00173008" w:rsidRDefault="00000000">
            <w:pPr>
              <w:pStyle w:val="Compact"/>
            </w:pPr>
            <w:r>
              <w:t>Per-rec citation link to the relevant provision</w:t>
            </w:r>
          </w:p>
        </w:tc>
        <w:tc>
          <w:tcPr>
            <w:tcW w:w="0" w:type="auto"/>
          </w:tcPr>
          <w:p w14:paraId="230F9710" w14:textId="77777777" w:rsidR="00173008" w:rsidRDefault="00000000">
            <w:pPr>
              <w:pStyle w:val="Compact"/>
            </w:pPr>
            <w:r>
              <w:t>Investor-comms angle</w:t>
            </w:r>
          </w:p>
        </w:tc>
      </w:tr>
      <w:tr w:rsidR="00173008" w14:paraId="0E766C0A" w14:textId="77777777">
        <w:tc>
          <w:tcPr>
            <w:tcW w:w="0" w:type="auto"/>
          </w:tcPr>
          <w:p w14:paraId="633007F4" w14:textId="77777777" w:rsidR="00173008" w:rsidRDefault="00000000">
            <w:pPr>
              <w:pStyle w:val="Compact"/>
            </w:pPr>
            <w:r>
              <w:rPr>
                <w:b/>
                <w:bCs/>
              </w:rPr>
              <w:t>CTA</w:t>
            </w:r>
          </w:p>
        </w:tc>
        <w:tc>
          <w:tcPr>
            <w:tcW w:w="0" w:type="auto"/>
          </w:tcPr>
          <w:p w14:paraId="44AE0C08" w14:textId="77777777" w:rsidR="00173008" w:rsidRDefault="00000000">
            <w:pPr>
              <w:pStyle w:val="Compact"/>
            </w:pPr>
            <w:r>
              <w:rPr>
                <w:i/>
                <w:iCs/>
              </w:rPr>
              <w:t>“View full disclosure trail”</w:t>
            </w:r>
            <w:r>
              <w:t xml:space="preserve"> (links to audit log)</w:t>
            </w:r>
          </w:p>
        </w:tc>
        <w:tc>
          <w:tcPr>
            <w:tcW w:w="0" w:type="auto"/>
          </w:tcPr>
          <w:p w14:paraId="64107A6D" w14:textId="77777777" w:rsidR="0017300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7359A89" w14:textId="77777777" w:rsidR="00173008" w:rsidRDefault="00000000">
            <w:pPr>
              <w:pStyle w:val="Compact"/>
            </w:pPr>
            <w:r>
              <w:t>—</w:t>
            </w:r>
          </w:p>
        </w:tc>
      </w:tr>
    </w:tbl>
    <w:p w14:paraId="701B6F2E" w14:textId="77777777" w:rsidR="00173008" w:rsidRDefault="00000000">
      <w:pPr>
        <w:pStyle w:val="BodyText"/>
      </w:pPr>
      <w:r>
        <w:rPr>
          <w:b/>
          <w:bCs/>
        </w:rPr>
        <w:t>Rule of thumb for Analyst</w:t>
      </w:r>
      <w:r>
        <w:t xml:space="preserve">: every claim has a section code. If a claim doesn’t cite a framework section, mark it </w:t>
      </w:r>
      <w:r>
        <w:rPr>
          <w:rStyle w:val="VerbatimChar"/>
        </w:rPr>
        <w:t>[unverified]</w:t>
      </w:r>
      <w:r>
        <w:t xml:space="preserve"> or cut it.</w:t>
      </w:r>
    </w:p>
    <w:p w14:paraId="678536B6" w14:textId="77777777" w:rsidR="00173008" w:rsidRDefault="00000000">
      <w:r>
        <w:pict w14:anchorId="7E41083C">
          <v:rect id="_x0000_i1032" style="width:0;height:1.5pt" o:hralign="center" o:hrstd="t" o:hr="t"/>
        </w:pict>
      </w:r>
    </w:p>
    <w:p w14:paraId="7C90DFD2" w14:textId="77777777" w:rsidR="00173008" w:rsidRDefault="00000000">
      <w:pPr>
        <w:pStyle w:val="Heading3"/>
      </w:pPr>
      <w:bookmarkStart w:id="25" w:name="X89c75bb923955741b664ed6fd3820506152b7d3"/>
      <w:bookmarkStart w:id="26" w:name="_Toc229665036"/>
      <w:bookmarkEnd w:id="20"/>
      <w:bookmarkEnd w:id="24"/>
      <w:r>
        <w:rPr>
          <w:rStyle w:val="SectionNumber"/>
        </w:rPr>
        <w:t>1.4.4</w:t>
      </w:r>
      <w:r>
        <w:tab/>
        <w:t>Subject-line priorities (the one thing that decides whether the email gets opened)</w:t>
      </w:r>
      <w:bookmarkEnd w:id="26"/>
    </w:p>
    <w:p w14:paraId="5CE77738" w14:textId="77777777" w:rsidR="00173008" w:rsidRDefault="00000000">
      <w:pPr>
        <w:pStyle w:val="FirstParagraph"/>
      </w:pPr>
      <w:r>
        <w:t>In iPhone preview the recipient sees ~50 characters before the cut. Get the punchline in.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88"/>
        <w:gridCol w:w="4155"/>
        <w:gridCol w:w="4433"/>
      </w:tblGrid>
      <w:tr w:rsidR="00173008" w14:paraId="27887E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6D589F8" w14:textId="77777777" w:rsidR="00173008" w:rsidRDefault="00000000">
            <w:pPr>
              <w:pStyle w:val="Compact"/>
            </w:pPr>
            <w:r>
              <w:lastRenderedPageBreak/>
              <w:t>Role</w:t>
            </w:r>
          </w:p>
        </w:tc>
        <w:tc>
          <w:tcPr>
            <w:tcW w:w="0" w:type="auto"/>
          </w:tcPr>
          <w:p w14:paraId="391AB4C7" w14:textId="77777777" w:rsidR="00173008" w:rsidRDefault="00000000">
            <w:pPr>
              <w:pStyle w:val="Compact"/>
            </w:pPr>
            <w:r>
              <w:t>Pattern</w:t>
            </w:r>
          </w:p>
        </w:tc>
        <w:tc>
          <w:tcPr>
            <w:tcW w:w="0" w:type="auto"/>
          </w:tcPr>
          <w:p w14:paraId="50960D49" w14:textId="77777777" w:rsidR="00173008" w:rsidRDefault="00000000">
            <w:pPr>
              <w:pStyle w:val="Compact"/>
            </w:pPr>
            <w:r>
              <w:t>Example</w:t>
            </w:r>
          </w:p>
        </w:tc>
      </w:tr>
      <w:tr w:rsidR="00173008" w14:paraId="060FEE0A" w14:textId="77777777">
        <w:tc>
          <w:tcPr>
            <w:tcW w:w="0" w:type="auto"/>
          </w:tcPr>
          <w:p w14:paraId="3A7A99B9" w14:textId="77777777" w:rsidR="00173008" w:rsidRDefault="00000000">
            <w:pPr>
              <w:pStyle w:val="Compact"/>
            </w:pPr>
            <w:r>
              <w:t>CFO</w:t>
            </w:r>
          </w:p>
        </w:tc>
        <w:tc>
          <w:tcPr>
            <w:tcW w:w="0" w:type="auto"/>
          </w:tcPr>
          <w:p w14:paraId="0C683490" w14:textId="77777777" w:rsidR="00173008" w:rsidRDefault="00000000">
            <w:pPr>
              <w:pStyle w:val="Compact"/>
            </w:pPr>
            <w:r>
              <w:rPr>
                <w:rStyle w:val="VerbatimChar"/>
              </w:rPr>
              <w:t>₹{figure} {verb} — {urgency hint}</w:t>
            </w:r>
          </w:p>
        </w:tc>
        <w:tc>
          <w:tcPr>
            <w:tcW w:w="0" w:type="auto"/>
          </w:tcPr>
          <w:p w14:paraId="14B53070" w14:textId="77777777" w:rsidR="00173008" w:rsidRDefault="00000000">
            <w:pPr>
              <w:pStyle w:val="Compact"/>
            </w:pPr>
            <w:r>
              <w:rPr>
                <w:i/>
                <w:iCs/>
              </w:rPr>
              <w:t>“₹1,900 Cr P&amp;L compresses — review needed”</w:t>
            </w:r>
          </w:p>
        </w:tc>
      </w:tr>
      <w:tr w:rsidR="00173008" w14:paraId="2B4E0B37" w14:textId="77777777">
        <w:tc>
          <w:tcPr>
            <w:tcW w:w="0" w:type="auto"/>
          </w:tcPr>
          <w:p w14:paraId="2C2BB5B3" w14:textId="77777777" w:rsidR="00173008" w:rsidRDefault="00000000">
            <w:pPr>
              <w:pStyle w:val="Compact"/>
            </w:pPr>
            <w:r>
              <w:t>CEO</w:t>
            </w:r>
          </w:p>
        </w:tc>
        <w:tc>
          <w:tcPr>
            <w:tcW w:w="0" w:type="auto"/>
          </w:tcPr>
          <w:p w14:paraId="23E6531E" w14:textId="77777777" w:rsidR="00173008" w:rsidRDefault="00000000">
            <w:pPr>
              <w:pStyle w:val="Compact"/>
            </w:pPr>
            <w:r>
              <w:rPr>
                <w:rStyle w:val="VerbatimChar"/>
              </w:rPr>
              <w:t>{verb} {peer/signal} — {horizon}</w:t>
            </w:r>
          </w:p>
        </w:tc>
        <w:tc>
          <w:tcPr>
            <w:tcW w:w="0" w:type="auto"/>
          </w:tcPr>
          <w:p w14:paraId="560F7D7D" w14:textId="77777777" w:rsidR="00173008" w:rsidRDefault="00000000">
            <w:pPr>
              <w:pStyle w:val="Compact"/>
            </w:pPr>
            <w:r>
              <w:rPr>
                <w:i/>
                <w:iCs/>
              </w:rPr>
              <w:t>“MSCI upgrade — FY27-29 board reframe”</w:t>
            </w:r>
          </w:p>
        </w:tc>
      </w:tr>
      <w:tr w:rsidR="00173008" w14:paraId="3F03EB87" w14:textId="77777777">
        <w:tc>
          <w:tcPr>
            <w:tcW w:w="0" w:type="auto"/>
          </w:tcPr>
          <w:p w14:paraId="6C10F88C" w14:textId="77777777" w:rsidR="00173008" w:rsidRDefault="00000000">
            <w:pPr>
              <w:pStyle w:val="Compact"/>
            </w:pPr>
            <w:r>
              <w:t>Analyst</w:t>
            </w:r>
          </w:p>
        </w:tc>
        <w:tc>
          <w:tcPr>
            <w:tcW w:w="0" w:type="auto"/>
          </w:tcPr>
          <w:p w14:paraId="621BFC35" w14:textId="77777777" w:rsidR="00173008" w:rsidRDefault="00000000">
            <w:pPr>
              <w:pStyle w:val="Compact"/>
            </w:pPr>
            <w:r>
              <w:rPr>
                <w:rStyle w:val="VerbatimChar"/>
              </w:rPr>
              <w:t>{framework}:{section} — {deadline}</w:t>
            </w:r>
          </w:p>
        </w:tc>
        <w:tc>
          <w:tcPr>
            <w:tcW w:w="0" w:type="auto"/>
          </w:tcPr>
          <w:p w14:paraId="66A76614" w14:textId="77777777" w:rsidR="00173008" w:rsidRDefault="00000000">
            <w:pPr>
              <w:pStyle w:val="Compact"/>
            </w:pPr>
            <w:r>
              <w:rPr>
                <w:i/>
                <w:iCs/>
              </w:rPr>
              <w:t>“BRSR:P6:Q14 due 2026-09-30”</w:t>
            </w:r>
          </w:p>
        </w:tc>
      </w:tr>
    </w:tbl>
    <w:p w14:paraId="146F60DA" w14:textId="77777777" w:rsidR="00173008" w:rsidRDefault="00000000">
      <w:pPr>
        <w:pStyle w:val="BodyText"/>
      </w:pPr>
      <w:r>
        <w:t>Things the subject line MUST NOT contain (every email’s automatic disqualifier): - “(engine estimate)” / “(from article)” — provenance is for the body, not the subject - Greek letters (β, σ, Δ) — break in some email clients - Framework section codes IN the CFO/CEO subject lines (Analyst-only) - ₹ figures IN the CEO subject line - More than 90 characters total</w:t>
      </w:r>
    </w:p>
    <w:p w14:paraId="0FE357A0" w14:textId="77777777" w:rsidR="00173008" w:rsidRDefault="00000000">
      <w:r>
        <w:pict w14:anchorId="1FE5D511">
          <v:rect id="_x0000_i1033" style="width:0;height:1.5pt" o:hralign="center" o:hrstd="t" o:hr="t"/>
        </w:pict>
      </w:r>
    </w:p>
    <w:p w14:paraId="1FA55318" w14:textId="77777777" w:rsidR="00173008" w:rsidRDefault="00000000">
      <w:pPr>
        <w:pStyle w:val="Heading3"/>
      </w:pPr>
      <w:bookmarkStart w:id="27" w:name="frequency-cadence"/>
      <w:bookmarkStart w:id="28" w:name="_Toc229665037"/>
      <w:bookmarkEnd w:id="25"/>
      <w:r>
        <w:rPr>
          <w:rStyle w:val="SectionNumber"/>
        </w:rPr>
        <w:t>1.4.5</w:t>
      </w:r>
      <w:r>
        <w:tab/>
        <w:t>Frequency + cadence</w:t>
      </w:r>
      <w:bookmarkEnd w:id="2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24"/>
        <w:gridCol w:w="2891"/>
        <w:gridCol w:w="2661"/>
      </w:tblGrid>
      <w:tr w:rsidR="00173008" w14:paraId="66B0521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4717B83" w14:textId="77777777" w:rsidR="00173008" w:rsidRDefault="00000000">
            <w:pPr>
              <w:pStyle w:val="Compact"/>
            </w:pPr>
            <w:r>
              <w:t>Trigger</w:t>
            </w:r>
          </w:p>
        </w:tc>
        <w:tc>
          <w:tcPr>
            <w:tcW w:w="0" w:type="auto"/>
          </w:tcPr>
          <w:p w14:paraId="309C287B" w14:textId="77777777" w:rsidR="00173008" w:rsidRDefault="00000000">
            <w:pPr>
              <w:pStyle w:val="Compact"/>
            </w:pPr>
            <w:r>
              <w:t>Send what</w:t>
            </w:r>
          </w:p>
        </w:tc>
        <w:tc>
          <w:tcPr>
            <w:tcW w:w="0" w:type="auto"/>
          </w:tcPr>
          <w:p w14:paraId="71C9D2FE" w14:textId="77777777" w:rsidR="00173008" w:rsidRDefault="00000000">
            <w:pPr>
              <w:pStyle w:val="Compact"/>
            </w:pPr>
            <w:r>
              <w:t>To whom</w:t>
            </w:r>
          </w:p>
        </w:tc>
      </w:tr>
      <w:tr w:rsidR="00173008" w14:paraId="03E3592E" w14:textId="77777777">
        <w:tc>
          <w:tcPr>
            <w:tcW w:w="0" w:type="auto"/>
          </w:tcPr>
          <w:p w14:paraId="1549DA8E" w14:textId="77777777" w:rsidR="00173008" w:rsidRDefault="00000000">
            <w:pPr>
              <w:pStyle w:val="Compact"/>
            </w:pPr>
            <w:r>
              <w:t>New CRITICAL article (criticality ≥ 0.75)</w:t>
            </w:r>
          </w:p>
        </w:tc>
        <w:tc>
          <w:tcPr>
            <w:tcW w:w="0" w:type="auto"/>
          </w:tcPr>
          <w:p w14:paraId="4D5234C7" w14:textId="77777777" w:rsidR="00173008" w:rsidRDefault="00000000">
            <w:pPr>
              <w:pStyle w:val="Compact"/>
            </w:pPr>
            <w:r>
              <w:t>Immediate single-article brief</w:t>
            </w:r>
          </w:p>
        </w:tc>
        <w:tc>
          <w:tcPr>
            <w:tcW w:w="0" w:type="auto"/>
          </w:tcPr>
          <w:p w14:paraId="65BFA329" w14:textId="77777777" w:rsidR="00173008" w:rsidRDefault="00000000">
            <w:pPr>
              <w:pStyle w:val="Compact"/>
            </w:pPr>
            <w:r>
              <w:t>All 3 roles simultaneously</w:t>
            </w:r>
          </w:p>
        </w:tc>
      </w:tr>
      <w:tr w:rsidR="00173008" w14:paraId="2C1FBEB8" w14:textId="77777777">
        <w:tc>
          <w:tcPr>
            <w:tcW w:w="0" w:type="auto"/>
          </w:tcPr>
          <w:p w14:paraId="43E0E1CC" w14:textId="77777777" w:rsidR="00173008" w:rsidRDefault="00000000">
            <w:pPr>
              <w:pStyle w:val="Compact"/>
            </w:pPr>
            <w:r>
              <w:t>New HIGH article (≥ 0.55) for matched persona focus area</w:t>
            </w:r>
          </w:p>
        </w:tc>
        <w:tc>
          <w:tcPr>
            <w:tcW w:w="0" w:type="auto"/>
          </w:tcPr>
          <w:p w14:paraId="25432FC5" w14:textId="77777777" w:rsidR="00173008" w:rsidRDefault="00000000">
            <w:pPr>
              <w:pStyle w:val="Compact"/>
            </w:pPr>
            <w:r>
              <w:t>Within 4 business hours</w:t>
            </w:r>
          </w:p>
        </w:tc>
        <w:tc>
          <w:tcPr>
            <w:tcW w:w="0" w:type="auto"/>
          </w:tcPr>
          <w:p w14:paraId="1D8C582F" w14:textId="77777777" w:rsidR="00173008" w:rsidRDefault="00000000">
            <w:pPr>
              <w:pStyle w:val="Compact"/>
            </w:pPr>
            <w:r>
              <w:t>The role whose persona matched</w:t>
            </w:r>
          </w:p>
        </w:tc>
      </w:tr>
      <w:tr w:rsidR="00173008" w14:paraId="0B46C609" w14:textId="77777777">
        <w:tc>
          <w:tcPr>
            <w:tcW w:w="0" w:type="auto"/>
          </w:tcPr>
          <w:p w14:paraId="58E462CC" w14:textId="77777777" w:rsidR="00173008" w:rsidRDefault="00000000">
            <w:pPr>
              <w:pStyle w:val="Compact"/>
            </w:pPr>
            <w:r>
              <w:t>Weekly digest (Sunday evening)</w:t>
            </w:r>
          </w:p>
        </w:tc>
        <w:tc>
          <w:tcPr>
            <w:tcW w:w="0" w:type="auto"/>
          </w:tcPr>
          <w:p w14:paraId="4CAF10AA" w14:textId="77777777" w:rsidR="00173008" w:rsidRDefault="00000000">
            <w:pPr>
              <w:pStyle w:val="Compact"/>
            </w:pPr>
            <w:r>
              <w:t>Top 3 articles by criticality, role-specific</w:t>
            </w:r>
          </w:p>
        </w:tc>
        <w:tc>
          <w:tcPr>
            <w:tcW w:w="0" w:type="auto"/>
          </w:tcPr>
          <w:p w14:paraId="731F1A74" w14:textId="77777777" w:rsidR="00173008" w:rsidRDefault="00000000">
            <w:pPr>
              <w:pStyle w:val="Compact"/>
            </w:pPr>
            <w:r>
              <w:t>All 3 roles</w:t>
            </w:r>
          </w:p>
        </w:tc>
      </w:tr>
      <w:tr w:rsidR="00173008" w14:paraId="59966310" w14:textId="77777777">
        <w:tc>
          <w:tcPr>
            <w:tcW w:w="0" w:type="auto"/>
          </w:tcPr>
          <w:p w14:paraId="3527FE58" w14:textId="77777777" w:rsidR="00173008" w:rsidRDefault="00000000">
            <w:pPr>
              <w:pStyle w:val="Compact"/>
            </w:pPr>
            <w:r>
              <w:t>MEDIUM / LOW articles</w:t>
            </w:r>
          </w:p>
        </w:tc>
        <w:tc>
          <w:tcPr>
            <w:tcW w:w="0" w:type="auto"/>
          </w:tcPr>
          <w:p w14:paraId="5A553CDA" w14:textId="77777777" w:rsidR="00173008" w:rsidRDefault="00000000">
            <w:pPr>
              <w:pStyle w:val="Compact"/>
            </w:pPr>
            <w:r>
              <w:t>Never push by email</w:t>
            </w:r>
          </w:p>
        </w:tc>
        <w:tc>
          <w:tcPr>
            <w:tcW w:w="0" w:type="auto"/>
          </w:tcPr>
          <w:p w14:paraId="130C4A98" w14:textId="77777777" w:rsidR="00173008" w:rsidRDefault="00000000">
            <w:pPr>
              <w:pStyle w:val="Compact"/>
            </w:pPr>
            <w:r>
              <w:t>(Available in the dashboard)</w:t>
            </w:r>
          </w:p>
        </w:tc>
      </w:tr>
      <w:tr w:rsidR="00173008" w14:paraId="160EDC34" w14:textId="77777777">
        <w:tc>
          <w:tcPr>
            <w:tcW w:w="0" w:type="auto"/>
          </w:tcPr>
          <w:p w14:paraId="79633F57" w14:textId="77777777" w:rsidR="00173008" w:rsidRDefault="00000000">
            <w:pPr>
              <w:pStyle w:val="Compact"/>
            </w:pPr>
            <w:r>
              <w:t>Action on existing article (recommendation completed)</w:t>
            </w:r>
          </w:p>
        </w:tc>
        <w:tc>
          <w:tcPr>
            <w:tcW w:w="0" w:type="auto"/>
          </w:tcPr>
          <w:p w14:paraId="6F81E756" w14:textId="77777777" w:rsidR="00173008" w:rsidRDefault="00000000">
            <w:pPr>
              <w:pStyle w:val="Compact"/>
            </w:pPr>
            <w:r>
              <w:t>Confirmation email to actor</w:t>
            </w:r>
          </w:p>
        </w:tc>
        <w:tc>
          <w:tcPr>
            <w:tcW w:w="0" w:type="auto"/>
          </w:tcPr>
          <w:p w14:paraId="6594BC76" w14:textId="77777777" w:rsidR="00173008" w:rsidRDefault="00000000">
            <w:pPr>
              <w:pStyle w:val="Compact"/>
            </w:pPr>
            <w:r>
              <w:t>Person who actioned</w:t>
            </w:r>
          </w:p>
        </w:tc>
      </w:tr>
    </w:tbl>
    <w:p w14:paraId="5322687E" w14:textId="77777777" w:rsidR="00173008" w:rsidRDefault="00000000">
      <w:pPr>
        <w:pStyle w:val="BodyText"/>
      </w:pPr>
      <w:r>
        <w:rPr>
          <w:b/>
          <w:bCs/>
        </w:rPr>
        <w:t>Hard rule</w:t>
      </w:r>
      <w:r>
        <w:t>: if criticality &lt; 0.65 the email isn’t sent at all. The share endpoint returns HTTP 422 with top-3 alternatives. Quality bar &gt; volume.</w:t>
      </w:r>
    </w:p>
    <w:p w14:paraId="6A0F8D0D" w14:textId="77777777" w:rsidR="00173008" w:rsidRDefault="00000000">
      <w:r>
        <w:pict w14:anchorId="4F2BBCF9">
          <v:rect id="_x0000_i1034" style="width:0;height:1.5pt" o:hralign="center" o:hrstd="t" o:hr="t"/>
        </w:pict>
      </w:r>
    </w:p>
    <w:p w14:paraId="71A31F69" w14:textId="77777777" w:rsidR="00173008" w:rsidRDefault="00000000">
      <w:pPr>
        <w:pStyle w:val="Heading3"/>
      </w:pPr>
      <w:bookmarkStart w:id="29" w:name="what-to-never-include-regardless-of-role"/>
      <w:bookmarkStart w:id="30" w:name="_Toc229665038"/>
      <w:bookmarkEnd w:id="27"/>
      <w:r>
        <w:rPr>
          <w:rStyle w:val="SectionNumber"/>
        </w:rPr>
        <w:t>1.4.6</w:t>
      </w:r>
      <w:r>
        <w:tab/>
        <w:t>What to never include (regardless of role)</w:t>
      </w:r>
      <w:bookmarkEnd w:id="30"/>
    </w:p>
    <w:p w14:paraId="19F8EA5F" w14:textId="77777777" w:rsidR="00173008" w:rsidRDefault="00000000">
      <w:pPr>
        <w:pStyle w:val="Compact"/>
        <w:numPr>
          <w:ilvl w:val="0"/>
          <w:numId w:val="3"/>
        </w:numPr>
      </w:pPr>
      <w:r>
        <w:t xml:space="preserve">✗ Unflagged engine estimates (must be tagged </w:t>
      </w:r>
      <w:r>
        <w:rPr>
          <w:rStyle w:val="VerbatimChar"/>
        </w:rPr>
        <w:t>(engine estimate)</w:t>
      </w:r>
      <w:r>
        <w:t xml:space="preserve"> in body, never in subject)</w:t>
      </w:r>
    </w:p>
    <w:p w14:paraId="7D43EF49" w14:textId="77777777" w:rsidR="00173008" w:rsidRDefault="00000000">
      <w:pPr>
        <w:pStyle w:val="Compact"/>
        <w:numPr>
          <w:ilvl w:val="0"/>
          <w:numId w:val="3"/>
        </w:numPr>
      </w:pPr>
      <w:r>
        <w:t>✗ Hallucinated peer precedents (must come from the precedent ontology, polarity-matched)</w:t>
      </w:r>
    </w:p>
    <w:p w14:paraId="323FCD3D" w14:textId="77777777" w:rsidR="00173008" w:rsidRDefault="00000000">
      <w:pPr>
        <w:pStyle w:val="Compact"/>
        <w:numPr>
          <w:ilvl w:val="0"/>
          <w:numId w:val="3"/>
        </w:numPr>
      </w:pPr>
      <w:r>
        <w:t>✗ Action items the role can’t action (no “file BRSR” in a CEO email; no “renegotiate green bond” in an Analyst email)</w:t>
      </w:r>
    </w:p>
    <w:p w14:paraId="54B1719A" w14:textId="77777777" w:rsidR="00173008" w:rsidRDefault="00000000">
      <w:pPr>
        <w:pStyle w:val="Compact"/>
        <w:numPr>
          <w:ilvl w:val="0"/>
          <w:numId w:val="3"/>
        </w:numPr>
      </w:pPr>
      <w:r>
        <w:t>✗ “(low_confidence_classification)” articles — those get a yellow review badge in the dashboard but never email</w:t>
      </w:r>
    </w:p>
    <w:p w14:paraId="366015FC" w14:textId="77777777" w:rsidR="00173008" w:rsidRDefault="00000000">
      <w:pPr>
        <w:pStyle w:val="Compact"/>
        <w:numPr>
          <w:ilvl w:val="0"/>
          <w:numId w:val="3"/>
        </w:numPr>
      </w:pPr>
      <w:r>
        <w:t>✗ Past-deadline disclosures (regulatory deadlines that have already passed)</w:t>
      </w:r>
    </w:p>
    <w:p w14:paraId="1F3833C0" w14:textId="77777777" w:rsidR="00173008" w:rsidRDefault="00000000">
      <w:pPr>
        <w:pStyle w:val="Compact"/>
        <w:numPr>
          <w:ilvl w:val="0"/>
          <w:numId w:val="3"/>
        </w:numPr>
      </w:pPr>
      <w:r>
        <w:lastRenderedPageBreak/>
        <w:t xml:space="preserve">✗ ROI claims above the cap (compliance 500%, financial 300%, strategic 400%, operational 200%) without an </w:t>
      </w:r>
      <w:r>
        <w:rPr>
          <w:rStyle w:val="VerbatimChar"/>
        </w:rPr>
        <w:t>roi_capped</w:t>
      </w:r>
      <w:r>
        <w:t xml:space="preserve"> disclaimer</w:t>
      </w:r>
    </w:p>
    <w:p w14:paraId="4A260000" w14:textId="77777777" w:rsidR="00173008" w:rsidRDefault="00000000">
      <w:pPr>
        <w:pStyle w:val="Compact"/>
        <w:numPr>
          <w:ilvl w:val="0"/>
          <w:numId w:val="3"/>
        </w:numPr>
      </w:pPr>
      <w:r>
        <w:t>✗ Cross-role ₹ drift &gt; 5% (CFO email and CEO email about the SAME article must quote the SAME ₹ figure within ±5%)</w:t>
      </w:r>
    </w:p>
    <w:p w14:paraId="2EDAE322" w14:textId="77777777" w:rsidR="00173008" w:rsidRDefault="00000000">
      <w:r>
        <w:pict w14:anchorId="5BFD8774">
          <v:rect id="_x0000_i1035" style="width:0;height:1.5pt" o:hralign="center" o:hrstd="t" o:hr="t"/>
        </w:pict>
      </w:r>
    </w:p>
    <w:p w14:paraId="1E484EBE" w14:textId="77777777" w:rsidR="00173008" w:rsidRDefault="00000000">
      <w:pPr>
        <w:pStyle w:val="Heading2"/>
      </w:pPr>
      <w:bookmarkStart w:id="31" w:name="X59522e917e47ab45a6e788ed32f63928acbe749"/>
      <w:bookmarkStart w:id="32" w:name="_Toc229665039"/>
      <w:bookmarkEnd w:id="14"/>
      <w:bookmarkEnd w:id="29"/>
      <w:r>
        <w:rPr>
          <w:rStyle w:val="SectionNumber"/>
        </w:rPr>
        <w:t>1.5</w:t>
      </w:r>
      <w:r>
        <w:tab/>
        <w:t>Part 5 — Decision summary (what to ship in week 1 of newsletter rollout)</w:t>
      </w:r>
      <w:bookmarkEnd w:id="32"/>
    </w:p>
    <w:p w14:paraId="57019C20" w14:textId="77777777" w:rsidR="00173008" w:rsidRDefault="00000000">
      <w:pPr>
        <w:pStyle w:val="FirstParagraph"/>
      </w:pPr>
      <w:r>
        <w:t>If you only have time to ship one slice of the newsletter content in the first week, ship this:</w:t>
      </w:r>
    </w:p>
    <w:p w14:paraId="73CF4DF1" w14:textId="77777777" w:rsidR="001730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Send to CFO only</w:t>
      </w:r>
      <w:r>
        <w:t xml:space="preserve"> (highest commercial value, highest action rate)</w:t>
      </w:r>
    </w:p>
    <w:p w14:paraId="72EDF9FA" w14:textId="77777777" w:rsidR="001730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Trigger only on criticality ≥ 0.65</w:t>
      </w:r>
      <w:r>
        <w:t xml:space="preserve"> (no daily digest yet — too noisy)</w:t>
      </w:r>
    </w:p>
    <w:p w14:paraId="2E9BED86" w14:textId="77777777" w:rsidR="001730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One article per email</w:t>
      </w:r>
      <w:r>
        <w:t xml:space="preserve"> (no batch newsletters yet)</w:t>
      </w:r>
    </w:p>
    <w:p w14:paraId="2EF3F157" w14:textId="77777777" w:rsidR="001730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Subject pattern</w:t>
      </w:r>
      <w:r>
        <w:t xml:space="preserve">: </w:t>
      </w:r>
      <w:r>
        <w:rPr>
          <w:rStyle w:val="VerbatimChar"/>
        </w:rPr>
        <w:t>₹{figure} {verb} — {urgency}</w:t>
      </w:r>
    </w:p>
    <w:p w14:paraId="5F7E7144" w14:textId="77777777" w:rsidR="001730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Body</w:t>
      </w:r>
      <w:r>
        <w:t>: hero metric + 3 cascade hops + top 3 recs with payback months</w:t>
      </w:r>
    </w:p>
    <w:p w14:paraId="10CC35AB" w14:textId="77777777" w:rsidR="0017300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CTA</w:t>
      </w:r>
      <w:r>
        <w:t xml:space="preserve">: </w:t>
      </w:r>
      <w:r>
        <w:rPr>
          <w:i/>
          <w:iCs/>
        </w:rPr>
        <w:t>“Read full analysis”</w:t>
      </w:r>
    </w:p>
    <w:p w14:paraId="05338D2F" w14:textId="77777777" w:rsidR="00173008" w:rsidRDefault="00000000">
      <w:pPr>
        <w:pStyle w:val="FirstParagraph"/>
      </w:pPr>
      <w:r>
        <w:t>In week 2 add CEO. In week 3 add Analyst. In week 4 add weekly digest.</w:t>
      </w:r>
    </w:p>
    <w:p w14:paraId="25BBF00F" w14:textId="77777777" w:rsidR="00173008" w:rsidRDefault="00000000">
      <w:pPr>
        <w:pStyle w:val="BodyText"/>
      </w:pPr>
      <w:r>
        <w:t>Why this order: CFO emails have the highest “did they reply / book a meeting” rate in pilot. CEO emails get opened but rarely actioned in isolation. Analyst emails are best consumed in the dashboard with the full audit trail, not in inbox.</w:t>
      </w:r>
    </w:p>
    <w:p w14:paraId="35F53AD4" w14:textId="77777777" w:rsidR="00173008" w:rsidRDefault="00000000">
      <w:r>
        <w:pict w14:anchorId="284255AB">
          <v:rect id="_x0000_i1036" style="width:0;height:1.5pt" o:hralign="center" o:hrstd="t" o:hr="t"/>
        </w:pict>
      </w:r>
    </w:p>
    <w:p w14:paraId="1BDEA684" w14:textId="77777777" w:rsidR="00173008" w:rsidRDefault="00000000">
      <w:pPr>
        <w:pStyle w:val="Heading2"/>
      </w:pPr>
      <w:bookmarkStart w:id="33" w:name="Xfe1b19fab998ce4e0253e1923243a7f3e2f18cf"/>
      <w:bookmarkStart w:id="34" w:name="_Toc229665040"/>
      <w:bookmarkEnd w:id="31"/>
      <w:r>
        <w:rPr>
          <w:rStyle w:val="SectionNumber"/>
        </w:rPr>
        <w:t>1.6</w:t>
      </w:r>
      <w:r>
        <w:tab/>
        <w:t>Part 6 — Open content questions for the team</w:t>
      </w:r>
      <w:bookmarkEnd w:id="34"/>
    </w:p>
    <w:p w14:paraId="47A6E514" w14:textId="77777777" w:rsidR="00173008" w:rsidRDefault="00000000">
      <w:pPr>
        <w:pStyle w:val="FirstParagraph"/>
      </w:pPr>
      <w:r>
        <w:t>These are things the engine can produce both ways but the team needs to pick one:</w:t>
      </w:r>
    </w:p>
    <w:p w14:paraId="68AF02E9" w14:textId="77777777" w:rsidR="00173008" w:rsidRDefault="00000000">
      <w:pPr>
        <w:numPr>
          <w:ilvl w:val="0"/>
          <w:numId w:val="5"/>
        </w:numPr>
      </w:pPr>
      <w:r>
        <w:rPr>
          <w:b/>
          <w:bCs/>
        </w:rPr>
        <w:t>Subject-line provenance</w:t>
      </w:r>
      <w:r>
        <w:t xml:space="preserve">: do we ever show </w:t>
      </w:r>
      <w:r>
        <w:rPr>
          <w:rStyle w:val="VerbatimChar"/>
        </w:rPr>
        <w:t>~</w:t>
      </w:r>
      <w:r>
        <w:t xml:space="preserve"> (approx) in the subject? Currently the spec says ₹ figures in subject are point-estimates (no range). Recommend: no ~ in subject; range goes in the body.</w:t>
      </w:r>
    </w:p>
    <w:p w14:paraId="1D0F8BE6" w14:textId="77777777" w:rsidR="00173008" w:rsidRDefault="00000000">
      <w:pPr>
        <w:numPr>
          <w:ilvl w:val="0"/>
          <w:numId w:val="5"/>
        </w:numPr>
      </w:pPr>
      <w:r>
        <w:rPr>
          <w:b/>
          <w:bCs/>
        </w:rPr>
        <w:t>Recommendation count cap</w:t>
      </w:r>
      <w:r>
        <w:t>: spec allows 3-5 recs per role. For an email, is 3 always enough? Or do we show 5? Recommend: show top 3 in email, link to the dashboard for 4 + 5.</w:t>
      </w:r>
    </w:p>
    <w:p w14:paraId="7876B591" w14:textId="77777777" w:rsidR="00173008" w:rsidRDefault="00000000">
      <w:pPr>
        <w:numPr>
          <w:ilvl w:val="0"/>
          <w:numId w:val="5"/>
        </w:numPr>
      </w:pPr>
      <w:r>
        <w:rPr>
          <w:b/>
          <w:bCs/>
        </w:rPr>
        <w:t>Frequency for the same recipient on the same company</w:t>
      </w:r>
      <w:r>
        <w:t>: if a CFO at Adani gets 3 CRITICAL articles in one day, do we send 3 emails or batch into one? Recommend: batch — one email with 3 article cards.</w:t>
      </w:r>
    </w:p>
    <w:p w14:paraId="7D2072A9" w14:textId="77777777" w:rsidR="00173008" w:rsidRDefault="00000000">
      <w:pPr>
        <w:numPr>
          <w:ilvl w:val="0"/>
          <w:numId w:val="5"/>
        </w:numPr>
      </w:pPr>
      <w:r>
        <w:rPr>
          <w:b/>
          <w:bCs/>
        </w:rPr>
        <w:t>“Do nothing” recommendations</w:t>
      </w:r>
      <w:r>
        <w:t>: should we surface those in email? They exist in the engine (LOW-materiality articles can have a do-nothing rec). Recommend: never in email, only dashboard.</w:t>
      </w:r>
    </w:p>
    <w:p w14:paraId="60DBA851" w14:textId="77777777" w:rsidR="00173008" w:rsidRDefault="00000000">
      <w:pPr>
        <w:numPr>
          <w:ilvl w:val="0"/>
          <w:numId w:val="5"/>
        </w:numPr>
      </w:pPr>
      <w:r>
        <w:rPr>
          <w:b/>
          <w:bCs/>
        </w:rPr>
        <w:t>Sentiment trajectory (forecaster)</w:t>
      </w:r>
      <w:r>
        <w:t>: the new forecaster gives 3/6/12-month sentiment direction. Do we show this in the CEO email as a one-line trend indicator? Recommend: yes, as a sparkline above the hero metric.</w:t>
      </w:r>
    </w:p>
    <w:bookmarkEnd w:id="0"/>
    <w:bookmarkEnd w:id="33"/>
    <w:p w14:paraId="1D4FE7E5" w14:textId="3E64F168" w:rsidR="00173008" w:rsidRDefault="00173008">
      <w:pPr>
        <w:pStyle w:val="FirstParagraph"/>
      </w:pPr>
    </w:p>
    <w:sectPr w:rsidR="0017300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2FD69" w14:textId="77777777" w:rsidR="00856920" w:rsidRDefault="00856920">
      <w:pPr>
        <w:spacing w:after="0"/>
      </w:pPr>
      <w:r>
        <w:separator/>
      </w:r>
    </w:p>
  </w:endnote>
  <w:endnote w:type="continuationSeparator" w:id="0">
    <w:p w14:paraId="1EE7CC6D" w14:textId="77777777" w:rsidR="00856920" w:rsidRDefault="008569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E93BC" w14:textId="77777777" w:rsidR="00856920" w:rsidRDefault="00856920">
      <w:r>
        <w:separator/>
      </w:r>
    </w:p>
  </w:footnote>
  <w:footnote w:type="continuationSeparator" w:id="0">
    <w:p w14:paraId="140BBA00" w14:textId="77777777" w:rsidR="00856920" w:rsidRDefault="008569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3FE0C0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66A649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0C544D6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32729252">
    <w:abstractNumId w:val="1"/>
  </w:num>
  <w:num w:numId="2" w16cid:durableId="4007117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8272406">
    <w:abstractNumId w:val="2"/>
  </w:num>
  <w:num w:numId="4" w16cid:durableId="16706735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09483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73008"/>
    <w:rsid w:val="004E29B3"/>
    <w:rsid w:val="00590D07"/>
    <w:rsid w:val="00784D58"/>
    <w:rsid w:val="00856920"/>
    <w:rsid w:val="008D6863"/>
    <w:rsid w:val="00B86B75"/>
    <w:rsid w:val="00BC48D5"/>
    <w:rsid w:val="00C36279"/>
    <w:rsid w:val="00D13F32"/>
    <w:rsid w:val="00D83F28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9806"/>
  <w15:docId w15:val="{84B74D92-5113-4B8A-A0CC-9F994DBD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83F2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83F2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D83F2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2027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Snowkap ESG Intelligence Engine</dc:title>
  <dc:creator/>
  <cp:keywords/>
  <cp:lastModifiedBy>Rahil Naik</cp:lastModifiedBy>
  <cp:revision>2</cp:revision>
  <dcterms:created xsi:type="dcterms:W3CDTF">2026-05-14T09:59:00Z</dcterms:created>
  <dcterms:modified xsi:type="dcterms:W3CDTF">2026-05-14T10:00:00Z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Product Requirements and Newsletter Content Guide</vt:lpwstr>
  </property>
</Properties>
</file>