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5EA0" w14:textId="77777777" w:rsidR="00EF4DA8" w:rsidRDefault="00EF4DA8" w:rsidP="00EF4DA8">
      <w:pPr>
        <w:rPr>
          <w:rFonts w:asciiTheme="majorBidi" w:hAnsiTheme="majorBidi" w:cstheme="majorBidi"/>
        </w:rPr>
      </w:pPr>
      <w:r w:rsidRPr="00EF4DA8">
        <w:rPr>
          <w:rFonts w:asciiTheme="majorBidi" w:hAnsiTheme="majorBidi" w:cstheme="majorBidi"/>
          <w:b/>
          <w:bCs/>
        </w:rPr>
        <w:t>Proposal Date:</w:t>
      </w:r>
      <w:r w:rsidRPr="00EF4DA8">
        <w:rPr>
          <w:rFonts w:asciiTheme="majorBidi" w:hAnsiTheme="majorBidi" w:cstheme="majorBidi"/>
        </w:rPr>
        <w:t> November 2025</w:t>
      </w:r>
      <w:r w:rsidRPr="00EF4DA8">
        <w:rPr>
          <w:rFonts w:asciiTheme="majorBidi" w:hAnsiTheme="majorBidi" w:cstheme="majorBidi"/>
        </w:rPr>
        <w:br/>
      </w:r>
      <w:r w:rsidRPr="00EF4DA8">
        <w:rPr>
          <w:rFonts w:asciiTheme="majorBidi" w:hAnsiTheme="majorBidi" w:cstheme="majorBidi"/>
          <w:b/>
          <w:bCs/>
        </w:rPr>
        <w:t>Founders:</w:t>
      </w:r>
      <w:r w:rsidRPr="00EF4DA8">
        <w:rPr>
          <w:rFonts w:asciiTheme="majorBidi" w:hAnsiTheme="majorBidi" w:cstheme="majorBidi"/>
        </w:rPr>
        <w:t> Rahim Ahmed Druba, Nesar Ahmad Bahin</w:t>
      </w:r>
    </w:p>
    <w:p w14:paraId="6EC413FF" w14:textId="77777777" w:rsidR="00EF4DA8" w:rsidRPr="00EF4DA8" w:rsidRDefault="00EF4DA8" w:rsidP="00EF4DA8">
      <w:pPr>
        <w:jc w:val="both"/>
        <w:rPr>
          <w:rFonts w:asciiTheme="majorBidi" w:hAnsiTheme="majorBidi" w:cstheme="majorBidi"/>
        </w:rPr>
      </w:pPr>
    </w:p>
    <w:p w14:paraId="2BFCE25D"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1. Executive Summary &amp; Context</w:t>
      </w:r>
    </w:p>
    <w:p w14:paraId="1F84D324" w14:textId="75D6F96B" w:rsidR="00EF4DA8" w:rsidRPr="00EF4DA8" w:rsidRDefault="00EF4DA8" w:rsidP="00EF4DA8">
      <w:pPr>
        <w:jc w:val="both"/>
        <w:rPr>
          <w:rFonts w:asciiTheme="majorBidi" w:hAnsiTheme="majorBidi" w:cstheme="majorBidi"/>
        </w:rPr>
      </w:pPr>
      <w:r w:rsidRPr="00EF4DA8">
        <w:rPr>
          <w:rFonts w:asciiTheme="majorBidi" w:hAnsiTheme="majorBidi" w:cstheme="majorBidi"/>
        </w:rPr>
        <w:t>Almaty currently faces a critical environmental emergency. On </w:t>
      </w:r>
      <w:r w:rsidRPr="00EF4DA8">
        <w:rPr>
          <w:rFonts w:asciiTheme="majorBidi" w:hAnsiTheme="majorBidi" w:cstheme="majorBidi"/>
          <w:b/>
          <w:bCs/>
        </w:rPr>
        <w:t>January 14, 2025</w:t>
      </w:r>
      <w:r w:rsidRPr="00EF4DA8">
        <w:rPr>
          <w:rFonts w:asciiTheme="majorBidi" w:hAnsiTheme="majorBidi" w:cstheme="majorBidi"/>
        </w:rPr>
        <w:t>, Almaty was ranked the </w:t>
      </w:r>
      <w:r w:rsidRPr="00EF4DA8">
        <w:rPr>
          <w:rFonts w:asciiTheme="majorBidi" w:hAnsiTheme="majorBidi" w:cstheme="majorBidi"/>
          <w:b/>
          <w:bCs/>
        </w:rPr>
        <w:t>#1 most polluted city globally</w:t>
      </w:r>
      <w:r w:rsidRPr="00EF4DA8">
        <w:rPr>
          <w:rFonts w:asciiTheme="majorBidi" w:hAnsiTheme="majorBidi" w:cstheme="majorBidi"/>
        </w:rPr>
        <w:t xml:space="preserve"> by </w:t>
      </w:r>
      <w:proofErr w:type="spellStart"/>
      <w:r w:rsidRPr="00EF4DA8">
        <w:rPr>
          <w:rFonts w:asciiTheme="majorBidi" w:hAnsiTheme="majorBidi" w:cstheme="majorBidi"/>
        </w:rPr>
        <w:t>IQAir</w:t>
      </w:r>
      <w:proofErr w:type="spellEnd"/>
      <w:r w:rsidRPr="00EF4DA8">
        <w:rPr>
          <w:rFonts w:asciiTheme="majorBidi" w:hAnsiTheme="majorBidi" w:cstheme="majorBidi"/>
        </w:rPr>
        <w:t xml:space="preserve">, surpassing traditional pollution hubs with an AQI of 256 [Source: </w:t>
      </w:r>
      <w:hyperlink r:id="rId7" w:history="1">
        <w:proofErr w:type="spellStart"/>
        <w:r w:rsidRPr="00EF4DA8">
          <w:rPr>
            <w:rStyle w:val="Hyperlink"/>
            <w:rFonts w:asciiTheme="majorBidi" w:hAnsiTheme="majorBidi" w:cstheme="majorBidi"/>
          </w:rPr>
          <w:t>IQAir</w:t>
        </w:r>
        <w:proofErr w:type="spellEnd"/>
        <w:r w:rsidRPr="00EF4DA8">
          <w:rPr>
            <w:rStyle w:val="Hyperlink"/>
            <w:rFonts w:asciiTheme="majorBidi" w:hAnsiTheme="majorBidi" w:cstheme="majorBidi"/>
          </w:rPr>
          <w:t xml:space="preserve"> / </w:t>
        </w:r>
        <w:proofErr w:type="spellStart"/>
        <w:r w:rsidRPr="00EF4DA8">
          <w:rPr>
            <w:rStyle w:val="Hyperlink"/>
            <w:rFonts w:asciiTheme="majorBidi" w:hAnsiTheme="majorBidi" w:cstheme="majorBidi"/>
          </w:rPr>
          <w:t>Kursiv</w:t>
        </w:r>
        <w:proofErr w:type="spellEnd"/>
        <w:r w:rsidRPr="00EF4DA8">
          <w:rPr>
            <w:rStyle w:val="Hyperlink"/>
            <w:rFonts w:asciiTheme="majorBidi" w:hAnsiTheme="majorBidi" w:cstheme="majorBidi"/>
          </w:rPr>
          <w:t xml:space="preserve"> Media</w:t>
        </w:r>
      </w:hyperlink>
      <w:r w:rsidRPr="00EF4DA8">
        <w:rPr>
          <w:rFonts w:asciiTheme="majorBidi" w:hAnsiTheme="majorBidi" w:cstheme="majorBidi"/>
        </w:rPr>
        <w:t>].</w:t>
      </w:r>
      <w:r w:rsidRPr="00EF4DA8">
        <w:rPr>
          <w:rFonts w:asciiTheme="majorBidi" w:hAnsiTheme="majorBidi" w:cstheme="majorBidi"/>
        </w:rPr>
        <w:br/>
        <w:t>Carbon Loan Tracker (CLT) proposes a paradigm shift: moving Kazakhstan from passive monitoring to </w:t>
      </w:r>
      <w:r w:rsidRPr="00EF4DA8">
        <w:rPr>
          <w:rFonts w:asciiTheme="majorBidi" w:hAnsiTheme="majorBidi" w:cstheme="majorBidi"/>
          <w:b/>
          <w:bCs/>
        </w:rPr>
        <w:t>Active Lifecycle Carbon Accountability</w:t>
      </w:r>
      <w:r w:rsidRPr="00EF4DA8">
        <w:rPr>
          <w:rFonts w:asciiTheme="majorBidi" w:hAnsiTheme="majorBidi" w:cstheme="majorBidi"/>
        </w:rPr>
        <w:t>. By calculating emissions via digital integrations rather than hardware, we create a national "Carbon Ledger" for every citizen—from birth to death—where debts to nature are repaid annually through a mandatory, state-controlled reforestation program.</w:t>
      </w:r>
    </w:p>
    <w:p w14:paraId="45A4DF40"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2. The Mechanism: Algorithmic Lifecycle Tracking</w:t>
      </w:r>
    </w:p>
    <w:p w14:paraId="6115658D"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Instead of invasive hardware, CLT aggregates data through a </w:t>
      </w:r>
      <w:r w:rsidRPr="00EF4DA8">
        <w:rPr>
          <w:rFonts w:asciiTheme="majorBidi" w:hAnsiTheme="majorBidi" w:cstheme="majorBidi"/>
          <w:b/>
          <w:bCs/>
        </w:rPr>
        <w:t>Unified Carbon API</w:t>
      </w:r>
      <w:r w:rsidRPr="00EF4DA8">
        <w:rPr>
          <w:rFonts w:asciiTheme="majorBidi" w:hAnsiTheme="majorBidi" w:cstheme="majorBidi"/>
        </w:rPr>
        <w:t>. Every citizen has a digital profile where emissions are calculated algorithmically based on usage data provided by partner integrations.</w:t>
      </w:r>
    </w:p>
    <w:p w14:paraId="0CE5C11F" w14:textId="77777777" w:rsidR="00EF4DA8" w:rsidRPr="00EF4DA8" w:rsidRDefault="00EF4DA8" w:rsidP="00EF4DA8">
      <w:pPr>
        <w:numPr>
          <w:ilvl w:val="0"/>
          <w:numId w:val="1"/>
        </w:numPr>
        <w:jc w:val="both"/>
        <w:rPr>
          <w:rFonts w:asciiTheme="majorBidi" w:hAnsiTheme="majorBidi" w:cstheme="majorBidi"/>
        </w:rPr>
      </w:pPr>
      <w:r w:rsidRPr="00EF4DA8">
        <w:rPr>
          <w:rFonts w:asciiTheme="majorBidi" w:hAnsiTheme="majorBidi" w:cstheme="majorBidi"/>
          <w:b/>
          <w:bCs/>
        </w:rPr>
        <w:t>Data Sources:</w:t>
      </w:r>
      <w:r w:rsidRPr="00EF4DA8">
        <w:rPr>
          <w:rFonts w:asciiTheme="majorBidi" w:hAnsiTheme="majorBidi" w:cstheme="majorBidi"/>
        </w:rPr>
        <w:t> The calculation engine ingests data from </w:t>
      </w:r>
      <w:r w:rsidRPr="00EF4DA8">
        <w:rPr>
          <w:rFonts w:asciiTheme="majorBidi" w:hAnsiTheme="majorBidi" w:cstheme="majorBidi"/>
          <w:b/>
          <w:bCs/>
        </w:rPr>
        <w:t>Onay</w:t>
      </w:r>
      <w:r w:rsidRPr="00EF4DA8">
        <w:rPr>
          <w:rFonts w:asciiTheme="majorBidi" w:hAnsiTheme="majorBidi" w:cstheme="majorBidi"/>
        </w:rPr>
        <w:t> (public transport), </w:t>
      </w:r>
      <w:r w:rsidRPr="00EF4DA8">
        <w:rPr>
          <w:rFonts w:asciiTheme="majorBidi" w:hAnsiTheme="majorBidi" w:cstheme="majorBidi"/>
          <w:b/>
          <w:bCs/>
        </w:rPr>
        <w:t>Yandex Go/</w:t>
      </w:r>
      <w:proofErr w:type="spellStart"/>
      <w:r w:rsidRPr="00EF4DA8">
        <w:rPr>
          <w:rFonts w:asciiTheme="majorBidi" w:hAnsiTheme="majorBidi" w:cstheme="majorBidi"/>
          <w:b/>
          <w:bCs/>
        </w:rPr>
        <w:t>Indrive</w:t>
      </w:r>
      <w:proofErr w:type="spellEnd"/>
      <w:r w:rsidRPr="00EF4DA8">
        <w:rPr>
          <w:rFonts w:asciiTheme="majorBidi" w:hAnsiTheme="majorBidi" w:cstheme="majorBidi"/>
        </w:rPr>
        <w:t> (ride-hailing), </w:t>
      </w:r>
      <w:proofErr w:type="spellStart"/>
      <w:r w:rsidRPr="00EF4DA8">
        <w:rPr>
          <w:rFonts w:asciiTheme="majorBidi" w:hAnsiTheme="majorBidi" w:cstheme="majorBidi"/>
          <w:b/>
          <w:bCs/>
        </w:rPr>
        <w:t>Sergek</w:t>
      </w:r>
      <w:proofErr w:type="spellEnd"/>
      <w:r w:rsidRPr="00EF4DA8">
        <w:rPr>
          <w:rFonts w:asciiTheme="majorBidi" w:hAnsiTheme="majorBidi" w:cstheme="majorBidi"/>
        </w:rPr>
        <w:t> (private vehicle recognition), and utility platforms (ERC/IVC for heating/electricity).</w:t>
      </w:r>
    </w:p>
    <w:p w14:paraId="652E6F24" w14:textId="77777777" w:rsidR="00EF4DA8" w:rsidRPr="00EF4DA8" w:rsidRDefault="00EF4DA8" w:rsidP="00EF4DA8">
      <w:pPr>
        <w:numPr>
          <w:ilvl w:val="0"/>
          <w:numId w:val="1"/>
        </w:numPr>
        <w:jc w:val="both"/>
        <w:rPr>
          <w:rFonts w:asciiTheme="majorBidi" w:hAnsiTheme="majorBidi" w:cstheme="majorBidi"/>
        </w:rPr>
      </w:pPr>
      <w:r w:rsidRPr="00EF4DA8">
        <w:rPr>
          <w:rFonts w:asciiTheme="majorBidi" w:hAnsiTheme="majorBidi" w:cstheme="majorBidi"/>
          <w:b/>
          <w:bCs/>
        </w:rPr>
        <w:t>The Calculation:</w:t>
      </w:r>
      <w:r w:rsidRPr="00EF4DA8">
        <w:rPr>
          <w:rFonts w:asciiTheme="majorBidi" w:hAnsiTheme="majorBidi" w:cstheme="majorBidi"/>
        </w:rPr>
        <w:t> Proprietary algorithms convert kilometers traveled, fuel type, and kilowatt-hours into a precise "Carbon Debt" (</w:t>
      </w:r>
      <w:proofErr w:type="spellStart"/>
      <w:r w:rsidRPr="00EF4DA8">
        <w:rPr>
          <w:rFonts w:asciiTheme="majorBidi" w:hAnsiTheme="majorBidi" w:cstheme="majorBidi"/>
        </w:rPr>
        <w:t>tonnes</w:t>
      </w:r>
      <w:proofErr w:type="spellEnd"/>
      <w:r w:rsidRPr="00EF4DA8">
        <w:rPr>
          <w:rFonts w:asciiTheme="majorBidi" w:hAnsiTheme="majorBidi" w:cstheme="majorBidi"/>
        </w:rPr>
        <w:t xml:space="preserve"> of </w:t>
      </w:r>
      <w:proofErr w:type="spellStart"/>
      <w:r w:rsidRPr="00EF4DA8">
        <w:rPr>
          <w:rFonts w:asciiTheme="majorBidi" w:hAnsiTheme="majorBidi" w:cstheme="majorBidi"/>
        </w:rPr>
        <w:t>CO₂e</w:t>
      </w:r>
      <w:proofErr w:type="spellEnd"/>
      <w:r w:rsidRPr="00EF4DA8">
        <w:rPr>
          <w:rFonts w:asciiTheme="majorBidi" w:hAnsiTheme="majorBidi" w:cstheme="majorBidi"/>
        </w:rPr>
        <w:t>).</w:t>
      </w:r>
    </w:p>
    <w:p w14:paraId="416AB0B7" w14:textId="77777777" w:rsidR="00EF4DA8" w:rsidRPr="00EF4DA8" w:rsidRDefault="00EF4DA8" w:rsidP="00EF4DA8">
      <w:pPr>
        <w:numPr>
          <w:ilvl w:val="0"/>
          <w:numId w:val="1"/>
        </w:numPr>
        <w:jc w:val="both"/>
        <w:rPr>
          <w:rFonts w:asciiTheme="majorBidi" w:hAnsiTheme="majorBidi" w:cstheme="majorBidi"/>
        </w:rPr>
      </w:pPr>
      <w:r w:rsidRPr="00EF4DA8">
        <w:rPr>
          <w:rFonts w:asciiTheme="majorBidi" w:hAnsiTheme="majorBidi" w:cstheme="majorBidi"/>
          <w:b/>
          <w:bCs/>
        </w:rPr>
        <w:t>Lifecycle Profiling:</w:t>
      </w:r>
      <w:r w:rsidRPr="00EF4DA8">
        <w:rPr>
          <w:rFonts w:asciiTheme="majorBidi" w:hAnsiTheme="majorBidi" w:cstheme="majorBidi"/>
        </w:rPr>
        <w:t> The tracking begins at birth (parental association) and matures into an independent ledger at age 18, fostering a lifelong consciousness of one's environmental footprint.</w:t>
      </w:r>
    </w:p>
    <w:p w14:paraId="350A20E4"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3. The Repayment Protocol: The "Tree Currency"</w:t>
      </w:r>
    </w:p>
    <w:p w14:paraId="609C9E72"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 xml:space="preserve">The core innovation of CLT is </w:t>
      </w:r>
      <w:proofErr w:type="gramStart"/>
      <w:r w:rsidRPr="00EF4DA8">
        <w:rPr>
          <w:rFonts w:asciiTheme="majorBidi" w:hAnsiTheme="majorBidi" w:cstheme="majorBidi"/>
        </w:rPr>
        <w:t>the </w:t>
      </w:r>
      <w:r w:rsidRPr="00EF4DA8">
        <w:rPr>
          <w:rFonts w:asciiTheme="majorBidi" w:hAnsiTheme="majorBidi" w:cstheme="majorBidi"/>
          <w:b/>
          <w:bCs/>
        </w:rPr>
        <w:t>Debt</w:t>
      </w:r>
      <w:proofErr w:type="gramEnd"/>
      <w:r w:rsidRPr="00EF4DA8">
        <w:rPr>
          <w:rFonts w:asciiTheme="majorBidi" w:hAnsiTheme="majorBidi" w:cstheme="majorBidi"/>
          <w:b/>
          <w:bCs/>
        </w:rPr>
        <w:t>-to-Nature Conversion</w:t>
      </w:r>
      <w:r w:rsidRPr="00EF4DA8">
        <w:rPr>
          <w:rFonts w:asciiTheme="majorBidi" w:hAnsiTheme="majorBidi" w:cstheme="majorBidi"/>
        </w:rPr>
        <w:t>. The accrued carbon debt cannot be paid in cash alone; it must be neutralized biologically.</w:t>
      </w:r>
    </w:p>
    <w:p w14:paraId="73777086" w14:textId="77777777" w:rsidR="00EF4DA8" w:rsidRPr="00EF4DA8" w:rsidRDefault="00EF4DA8" w:rsidP="00EF4DA8">
      <w:pPr>
        <w:numPr>
          <w:ilvl w:val="0"/>
          <w:numId w:val="2"/>
        </w:numPr>
        <w:jc w:val="both"/>
        <w:rPr>
          <w:rFonts w:asciiTheme="majorBidi" w:hAnsiTheme="majorBidi" w:cstheme="majorBidi"/>
        </w:rPr>
      </w:pPr>
      <w:r w:rsidRPr="00EF4DA8">
        <w:rPr>
          <w:rFonts w:asciiTheme="majorBidi" w:hAnsiTheme="majorBidi" w:cstheme="majorBidi"/>
          <w:b/>
          <w:bCs/>
        </w:rPr>
        <w:t>Accrual:</w:t>
      </w:r>
      <w:r w:rsidRPr="00EF4DA8">
        <w:rPr>
          <w:rFonts w:asciiTheme="majorBidi" w:hAnsiTheme="majorBidi" w:cstheme="majorBidi"/>
        </w:rPr>
        <w:t xml:space="preserve"> A citizen checks their CLT app to see their annual debt (e.g., 3.5 </w:t>
      </w:r>
      <w:proofErr w:type="spellStart"/>
      <w:r w:rsidRPr="00EF4DA8">
        <w:rPr>
          <w:rFonts w:asciiTheme="majorBidi" w:hAnsiTheme="majorBidi" w:cstheme="majorBidi"/>
        </w:rPr>
        <w:t>tonnes</w:t>
      </w:r>
      <w:proofErr w:type="spellEnd"/>
      <w:r w:rsidRPr="00EF4DA8">
        <w:rPr>
          <w:rFonts w:asciiTheme="majorBidi" w:hAnsiTheme="majorBidi" w:cstheme="majorBidi"/>
        </w:rPr>
        <w:t xml:space="preserve"> CO₂).</w:t>
      </w:r>
    </w:p>
    <w:p w14:paraId="4824C136" w14:textId="77777777" w:rsidR="00EF4DA8" w:rsidRPr="00EF4DA8" w:rsidRDefault="00EF4DA8" w:rsidP="00EF4DA8">
      <w:pPr>
        <w:numPr>
          <w:ilvl w:val="0"/>
          <w:numId w:val="2"/>
        </w:numPr>
        <w:jc w:val="both"/>
        <w:rPr>
          <w:rFonts w:asciiTheme="majorBidi" w:hAnsiTheme="majorBidi" w:cstheme="majorBidi"/>
        </w:rPr>
      </w:pPr>
      <w:r w:rsidRPr="00EF4DA8">
        <w:rPr>
          <w:rFonts w:asciiTheme="majorBidi" w:hAnsiTheme="majorBidi" w:cstheme="majorBidi"/>
          <w:b/>
          <w:bCs/>
        </w:rPr>
        <w:t>Conversion:</w:t>
      </w:r>
      <w:r w:rsidRPr="00EF4DA8">
        <w:rPr>
          <w:rFonts w:asciiTheme="majorBidi" w:hAnsiTheme="majorBidi" w:cstheme="majorBidi"/>
        </w:rPr>
        <w:t> The system converts this debt into a specific number of required saplings (e.g., 7 trees).</w:t>
      </w:r>
    </w:p>
    <w:p w14:paraId="45150A43" w14:textId="77777777" w:rsidR="00EF4DA8" w:rsidRPr="00EF4DA8" w:rsidRDefault="00EF4DA8" w:rsidP="00EF4DA8">
      <w:pPr>
        <w:numPr>
          <w:ilvl w:val="0"/>
          <w:numId w:val="2"/>
        </w:numPr>
        <w:jc w:val="both"/>
        <w:rPr>
          <w:rFonts w:asciiTheme="majorBidi" w:hAnsiTheme="majorBidi" w:cstheme="majorBidi"/>
        </w:rPr>
      </w:pPr>
      <w:r w:rsidRPr="00EF4DA8">
        <w:rPr>
          <w:rFonts w:asciiTheme="majorBidi" w:hAnsiTheme="majorBidi" w:cstheme="majorBidi"/>
          <w:b/>
          <w:bCs/>
        </w:rPr>
        <w:t>Transaction:</w:t>
      </w:r>
      <w:r w:rsidRPr="00EF4DA8">
        <w:rPr>
          <w:rFonts w:asciiTheme="majorBidi" w:hAnsiTheme="majorBidi" w:cstheme="majorBidi"/>
        </w:rPr>
        <w:t> The citizen visits a designated </w:t>
      </w:r>
      <w:r w:rsidRPr="00EF4DA8">
        <w:rPr>
          <w:rFonts w:asciiTheme="majorBidi" w:hAnsiTheme="majorBidi" w:cstheme="majorBidi"/>
          <w:b/>
          <w:bCs/>
        </w:rPr>
        <w:t>Governmental Tree Farm</w:t>
      </w:r>
      <w:r w:rsidRPr="00EF4DA8">
        <w:rPr>
          <w:rFonts w:asciiTheme="majorBidi" w:hAnsiTheme="majorBidi" w:cstheme="majorBidi"/>
        </w:rPr>
        <w:t>. They purchase the required saplings via the CLT platform.</w:t>
      </w:r>
    </w:p>
    <w:p w14:paraId="5337776B" w14:textId="77777777" w:rsidR="00EF4DA8" w:rsidRPr="00EF4DA8" w:rsidRDefault="00EF4DA8" w:rsidP="00EF4DA8">
      <w:pPr>
        <w:numPr>
          <w:ilvl w:val="0"/>
          <w:numId w:val="2"/>
        </w:numPr>
        <w:jc w:val="both"/>
        <w:rPr>
          <w:rFonts w:asciiTheme="majorBidi" w:hAnsiTheme="majorBidi" w:cstheme="majorBidi"/>
        </w:rPr>
      </w:pPr>
      <w:r w:rsidRPr="00EF4DA8">
        <w:rPr>
          <w:rFonts w:asciiTheme="majorBidi" w:hAnsiTheme="majorBidi" w:cstheme="majorBidi"/>
          <w:b/>
          <w:bCs/>
        </w:rPr>
        <w:lastRenderedPageBreak/>
        <w:t>Handover:</w:t>
      </w:r>
      <w:r w:rsidRPr="00EF4DA8">
        <w:rPr>
          <w:rFonts w:asciiTheme="majorBidi" w:hAnsiTheme="majorBidi" w:cstheme="majorBidi"/>
        </w:rPr>
        <w:t> The saplings are physically handed over to certified planting cabinets (municipal agricultural teams). These teams plant the trees in scientifically designated, controlled zones within the citizen’s specific city to ensure survival and maximize air filtration.</w:t>
      </w:r>
    </w:p>
    <w:p w14:paraId="11ED1DDD"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4. Strategic Projections: The 2030 Reforestation Roadmap</w:t>
      </w:r>
    </w:p>
    <w:p w14:paraId="509F6088"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By mandating this "Nature Tax," Kazakhstan will accelerate its transition to carbon neutrality. Based on current population growth and adoption rates, we project the following impact by 2030:</w:t>
      </w:r>
    </w:p>
    <w:tbl>
      <w:tblPr>
        <w:tblStyle w:val="GridTable5Dark-Accent1"/>
        <w:tblW w:w="0" w:type="auto"/>
        <w:tblLook w:val="04A0" w:firstRow="1" w:lastRow="0" w:firstColumn="1" w:lastColumn="0" w:noHBand="0" w:noVBand="1"/>
      </w:tblPr>
      <w:tblGrid>
        <w:gridCol w:w="2383"/>
        <w:gridCol w:w="1396"/>
        <w:gridCol w:w="1997"/>
        <w:gridCol w:w="2961"/>
      </w:tblGrid>
      <w:tr w:rsidR="00EF4DA8" w:rsidRPr="00EF4DA8" w14:paraId="01D92F34" w14:textId="77777777" w:rsidTr="00EF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7128F" w14:textId="77777777" w:rsidR="00EF4DA8" w:rsidRPr="00EF4DA8" w:rsidRDefault="00EF4DA8" w:rsidP="00EF4DA8">
            <w:pPr>
              <w:spacing w:after="160" w:line="278" w:lineRule="auto"/>
              <w:jc w:val="both"/>
              <w:rPr>
                <w:rFonts w:asciiTheme="majorBidi" w:hAnsiTheme="majorBidi" w:cstheme="majorBidi"/>
              </w:rPr>
            </w:pPr>
            <w:r w:rsidRPr="00EF4DA8">
              <w:rPr>
                <w:rFonts w:asciiTheme="majorBidi" w:hAnsiTheme="majorBidi" w:cstheme="majorBidi"/>
              </w:rPr>
              <w:t>Metric</w:t>
            </w:r>
          </w:p>
        </w:tc>
        <w:tc>
          <w:tcPr>
            <w:tcW w:w="0" w:type="auto"/>
            <w:hideMark/>
          </w:tcPr>
          <w:p w14:paraId="7A9FA08F" w14:textId="77777777" w:rsidR="00EF4DA8" w:rsidRPr="00EF4DA8" w:rsidRDefault="00EF4DA8" w:rsidP="00EF4DA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2025 (Pilot)</w:t>
            </w:r>
          </w:p>
        </w:tc>
        <w:tc>
          <w:tcPr>
            <w:tcW w:w="0" w:type="auto"/>
            <w:hideMark/>
          </w:tcPr>
          <w:p w14:paraId="58DF7905" w14:textId="77777777" w:rsidR="00EF4DA8" w:rsidRPr="00EF4DA8" w:rsidRDefault="00EF4DA8" w:rsidP="00EF4DA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2027 (Expansion)</w:t>
            </w:r>
          </w:p>
        </w:tc>
        <w:tc>
          <w:tcPr>
            <w:tcW w:w="0" w:type="auto"/>
            <w:hideMark/>
          </w:tcPr>
          <w:p w14:paraId="1032A463" w14:textId="77777777" w:rsidR="00EF4DA8" w:rsidRPr="00EF4DA8" w:rsidRDefault="00EF4DA8" w:rsidP="00EF4DA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2030 (National Maturity)</w:t>
            </w:r>
          </w:p>
        </w:tc>
      </w:tr>
      <w:tr w:rsidR="00EF4DA8" w:rsidRPr="00EF4DA8" w14:paraId="701C3EB0" w14:textId="77777777" w:rsidTr="00EF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48B14" w14:textId="77777777" w:rsidR="00EF4DA8" w:rsidRPr="00EF4DA8" w:rsidRDefault="00EF4DA8" w:rsidP="00EF4DA8">
            <w:pPr>
              <w:spacing w:after="160" w:line="278" w:lineRule="auto"/>
              <w:jc w:val="both"/>
              <w:rPr>
                <w:rFonts w:asciiTheme="majorBidi" w:hAnsiTheme="majorBidi" w:cstheme="majorBidi"/>
              </w:rPr>
            </w:pPr>
            <w:r w:rsidRPr="00EF4DA8">
              <w:rPr>
                <w:rFonts w:asciiTheme="majorBidi" w:hAnsiTheme="majorBidi" w:cstheme="majorBidi"/>
              </w:rPr>
              <w:t>Active Users</w:t>
            </w:r>
          </w:p>
        </w:tc>
        <w:tc>
          <w:tcPr>
            <w:tcW w:w="0" w:type="auto"/>
            <w:hideMark/>
          </w:tcPr>
          <w:p w14:paraId="57881FAF"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50,000</w:t>
            </w:r>
          </w:p>
        </w:tc>
        <w:tc>
          <w:tcPr>
            <w:tcW w:w="0" w:type="auto"/>
            <w:hideMark/>
          </w:tcPr>
          <w:p w14:paraId="1C346DDC"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5,000,000</w:t>
            </w:r>
          </w:p>
        </w:tc>
        <w:tc>
          <w:tcPr>
            <w:tcW w:w="0" w:type="auto"/>
            <w:hideMark/>
          </w:tcPr>
          <w:p w14:paraId="22674DB1"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12,000,000+</w:t>
            </w:r>
          </w:p>
        </w:tc>
      </w:tr>
      <w:tr w:rsidR="00EF4DA8" w:rsidRPr="00EF4DA8" w14:paraId="61D2F98F" w14:textId="77777777" w:rsidTr="00EF4DA8">
        <w:tc>
          <w:tcPr>
            <w:cnfStyle w:val="001000000000" w:firstRow="0" w:lastRow="0" w:firstColumn="1" w:lastColumn="0" w:oddVBand="0" w:evenVBand="0" w:oddHBand="0" w:evenHBand="0" w:firstRowFirstColumn="0" w:firstRowLastColumn="0" w:lastRowFirstColumn="0" w:lastRowLastColumn="0"/>
            <w:tcW w:w="0" w:type="auto"/>
            <w:hideMark/>
          </w:tcPr>
          <w:p w14:paraId="069DD968" w14:textId="77777777" w:rsidR="00EF4DA8" w:rsidRPr="00EF4DA8" w:rsidRDefault="00EF4DA8" w:rsidP="00EF4DA8">
            <w:pPr>
              <w:spacing w:after="160" w:line="278" w:lineRule="auto"/>
              <w:jc w:val="both"/>
              <w:rPr>
                <w:rFonts w:asciiTheme="majorBidi" w:hAnsiTheme="majorBidi" w:cstheme="majorBidi"/>
              </w:rPr>
            </w:pPr>
            <w:r w:rsidRPr="00EF4DA8">
              <w:rPr>
                <w:rFonts w:asciiTheme="majorBidi" w:hAnsiTheme="majorBidi" w:cstheme="majorBidi"/>
              </w:rPr>
              <w:t>Trees Planted (Total)</w:t>
            </w:r>
          </w:p>
        </w:tc>
        <w:tc>
          <w:tcPr>
            <w:tcW w:w="0" w:type="auto"/>
            <w:hideMark/>
          </w:tcPr>
          <w:p w14:paraId="70AA1ACF"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b/>
                <w:bCs/>
              </w:rPr>
              <w:t>~250,000</w:t>
            </w:r>
          </w:p>
        </w:tc>
        <w:tc>
          <w:tcPr>
            <w:tcW w:w="0" w:type="auto"/>
            <w:hideMark/>
          </w:tcPr>
          <w:p w14:paraId="48D36199"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b/>
                <w:bCs/>
              </w:rPr>
              <w:t>~35,000,000</w:t>
            </w:r>
          </w:p>
        </w:tc>
        <w:tc>
          <w:tcPr>
            <w:tcW w:w="0" w:type="auto"/>
            <w:hideMark/>
          </w:tcPr>
          <w:p w14:paraId="705401B9"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b/>
                <w:bCs/>
              </w:rPr>
              <w:t>~150,000,000 (Cumulative)</w:t>
            </w:r>
          </w:p>
        </w:tc>
      </w:tr>
      <w:tr w:rsidR="00EF4DA8" w:rsidRPr="00EF4DA8" w14:paraId="5E9EB3E6" w14:textId="77777777" w:rsidTr="00EF4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CDDC1" w14:textId="77777777" w:rsidR="00EF4DA8" w:rsidRPr="00EF4DA8" w:rsidRDefault="00EF4DA8" w:rsidP="00EF4DA8">
            <w:pPr>
              <w:spacing w:after="160" w:line="278" w:lineRule="auto"/>
              <w:jc w:val="both"/>
              <w:rPr>
                <w:rFonts w:asciiTheme="majorBidi" w:hAnsiTheme="majorBidi" w:cstheme="majorBidi"/>
              </w:rPr>
            </w:pPr>
            <w:r w:rsidRPr="00EF4DA8">
              <w:rPr>
                <w:rFonts w:asciiTheme="majorBidi" w:hAnsiTheme="majorBidi" w:cstheme="majorBidi"/>
              </w:rPr>
              <w:t>Almaty Contribution</w:t>
            </w:r>
          </w:p>
        </w:tc>
        <w:tc>
          <w:tcPr>
            <w:tcW w:w="0" w:type="auto"/>
            <w:hideMark/>
          </w:tcPr>
          <w:p w14:paraId="69942A26"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150,000</w:t>
            </w:r>
          </w:p>
        </w:tc>
        <w:tc>
          <w:tcPr>
            <w:tcW w:w="0" w:type="auto"/>
            <w:hideMark/>
          </w:tcPr>
          <w:p w14:paraId="7421E984"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7,000,000</w:t>
            </w:r>
          </w:p>
        </w:tc>
        <w:tc>
          <w:tcPr>
            <w:tcW w:w="0" w:type="auto"/>
            <w:hideMark/>
          </w:tcPr>
          <w:p w14:paraId="54085481" w14:textId="77777777" w:rsidR="00EF4DA8" w:rsidRPr="00EF4DA8" w:rsidRDefault="00EF4DA8" w:rsidP="00EF4DA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35,000,000</w:t>
            </w:r>
          </w:p>
        </w:tc>
      </w:tr>
      <w:tr w:rsidR="00EF4DA8" w:rsidRPr="00EF4DA8" w14:paraId="323FC426" w14:textId="77777777" w:rsidTr="00EF4DA8">
        <w:tc>
          <w:tcPr>
            <w:cnfStyle w:val="001000000000" w:firstRow="0" w:lastRow="0" w:firstColumn="1" w:lastColumn="0" w:oddVBand="0" w:evenVBand="0" w:oddHBand="0" w:evenHBand="0" w:firstRowFirstColumn="0" w:firstRowLastColumn="0" w:lastRowFirstColumn="0" w:lastRowLastColumn="0"/>
            <w:tcW w:w="0" w:type="auto"/>
            <w:hideMark/>
          </w:tcPr>
          <w:p w14:paraId="096872FF" w14:textId="77777777" w:rsidR="00EF4DA8" w:rsidRPr="00EF4DA8" w:rsidRDefault="00EF4DA8" w:rsidP="00EF4DA8">
            <w:pPr>
              <w:spacing w:after="160" w:line="278" w:lineRule="auto"/>
              <w:jc w:val="both"/>
              <w:rPr>
                <w:rFonts w:asciiTheme="majorBidi" w:hAnsiTheme="majorBidi" w:cstheme="majorBidi"/>
              </w:rPr>
            </w:pPr>
            <w:r w:rsidRPr="00EF4DA8">
              <w:rPr>
                <w:rFonts w:asciiTheme="majorBidi" w:hAnsiTheme="majorBidi" w:cstheme="majorBidi"/>
              </w:rPr>
              <w:t>Astana Contribution</w:t>
            </w:r>
          </w:p>
        </w:tc>
        <w:tc>
          <w:tcPr>
            <w:tcW w:w="0" w:type="auto"/>
            <w:hideMark/>
          </w:tcPr>
          <w:p w14:paraId="07105E75"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50,000</w:t>
            </w:r>
          </w:p>
        </w:tc>
        <w:tc>
          <w:tcPr>
            <w:tcW w:w="0" w:type="auto"/>
            <w:hideMark/>
          </w:tcPr>
          <w:p w14:paraId="1A045C5D"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4,500,000</w:t>
            </w:r>
          </w:p>
        </w:tc>
        <w:tc>
          <w:tcPr>
            <w:tcW w:w="0" w:type="auto"/>
            <w:hideMark/>
          </w:tcPr>
          <w:p w14:paraId="3458158E" w14:textId="77777777" w:rsidR="00EF4DA8" w:rsidRPr="00EF4DA8" w:rsidRDefault="00EF4DA8" w:rsidP="00EF4DA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F4DA8">
              <w:rPr>
                <w:rFonts w:asciiTheme="majorBidi" w:hAnsiTheme="majorBidi" w:cstheme="majorBidi"/>
              </w:rPr>
              <w:t>22,000,000</w:t>
            </w:r>
          </w:p>
        </w:tc>
      </w:tr>
    </w:tbl>
    <w:p w14:paraId="5354BE4B"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i/>
          <w:iCs/>
        </w:rPr>
        <w:t>These figures assume a policy mandate requiring average repayment of 5–10 trees per active adult citizen annually.</w:t>
      </w:r>
    </w:p>
    <w:p w14:paraId="751530F0"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5. Socio-Economic &amp; Environmental Impact</w:t>
      </w:r>
    </w:p>
    <w:p w14:paraId="49036464"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Implementing CLT positions Kazakhstan as a global pioneer in environmental policy.</w:t>
      </w:r>
    </w:p>
    <w:p w14:paraId="222F3E40" w14:textId="77777777" w:rsidR="00EF4DA8" w:rsidRPr="00EF4DA8" w:rsidRDefault="00EF4DA8" w:rsidP="00EF4DA8">
      <w:pPr>
        <w:numPr>
          <w:ilvl w:val="0"/>
          <w:numId w:val="3"/>
        </w:numPr>
        <w:jc w:val="both"/>
        <w:rPr>
          <w:rFonts w:asciiTheme="majorBidi" w:hAnsiTheme="majorBidi" w:cstheme="majorBidi"/>
        </w:rPr>
      </w:pPr>
      <w:r w:rsidRPr="00EF4DA8">
        <w:rPr>
          <w:rFonts w:asciiTheme="majorBidi" w:hAnsiTheme="majorBidi" w:cstheme="majorBidi"/>
          <w:b/>
          <w:bCs/>
        </w:rPr>
        <w:t>Global Leadership:</w:t>
      </w:r>
      <w:r w:rsidRPr="00EF4DA8">
        <w:rPr>
          <w:rFonts w:asciiTheme="majorBidi" w:hAnsiTheme="majorBidi" w:cstheme="majorBidi"/>
        </w:rPr>
        <w:t> Kazakhstan becomes the first nation to implement a "Lifecycle Carbon Economy," creating a powerful precedent for the Global South.</w:t>
      </w:r>
    </w:p>
    <w:p w14:paraId="0973E2A3" w14:textId="77777777" w:rsidR="00EF4DA8" w:rsidRPr="00EF4DA8" w:rsidRDefault="00EF4DA8" w:rsidP="00EF4DA8">
      <w:pPr>
        <w:numPr>
          <w:ilvl w:val="0"/>
          <w:numId w:val="3"/>
        </w:numPr>
        <w:jc w:val="both"/>
        <w:rPr>
          <w:rFonts w:asciiTheme="majorBidi" w:hAnsiTheme="majorBidi" w:cstheme="majorBidi"/>
        </w:rPr>
      </w:pPr>
      <w:r w:rsidRPr="00EF4DA8">
        <w:rPr>
          <w:rFonts w:asciiTheme="majorBidi" w:hAnsiTheme="majorBidi" w:cstheme="majorBidi"/>
          <w:b/>
          <w:bCs/>
        </w:rPr>
        <w:t>Eco-Tourism Appeal:</w:t>
      </w:r>
      <w:r w:rsidRPr="00EF4DA8">
        <w:rPr>
          <w:rFonts w:asciiTheme="majorBidi" w:hAnsiTheme="majorBidi" w:cstheme="majorBidi"/>
        </w:rPr>
        <w:t> The transparency of the system invites international interest. Tourists will visit to witness the "Greenest Nation" infrastructure, seeing how digital policy translates into physical forests.</w:t>
      </w:r>
    </w:p>
    <w:p w14:paraId="3DCA4255" w14:textId="77777777" w:rsidR="00EF4DA8" w:rsidRPr="00EF4DA8" w:rsidRDefault="00EF4DA8" w:rsidP="00EF4DA8">
      <w:pPr>
        <w:numPr>
          <w:ilvl w:val="0"/>
          <w:numId w:val="3"/>
        </w:numPr>
        <w:jc w:val="both"/>
        <w:rPr>
          <w:rFonts w:asciiTheme="majorBidi" w:hAnsiTheme="majorBidi" w:cstheme="majorBidi"/>
        </w:rPr>
      </w:pPr>
      <w:r w:rsidRPr="00EF4DA8">
        <w:rPr>
          <w:rFonts w:asciiTheme="majorBidi" w:hAnsiTheme="majorBidi" w:cstheme="majorBidi"/>
          <w:b/>
          <w:bCs/>
        </w:rPr>
        <w:t>Psychological Transformation:</w:t>
      </w:r>
      <w:r w:rsidRPr="00EF4DA8">
        <w:rPr>
          <w:rFonts w:asciiTheme="majorBidi" w:hAnsiTheme="majorBidi" w:cstheme="majorBidi"/>
        </w:rPr>
        <w:t> By planting the "</w:t>
      </w:r>
      <w:proofErr w:type="spellStart"/>
      <w:r w:rsidRPr="00EF4DA8">
        <w:rPr>
          <w:rFonts w:asciiTheme="majorBidi" w:hAnsiTheme="majorBidi" w:cstheme="majorBidi"/>
        </w:rPr>
        <w:t>loveseed</w:t>
      </w:r>
      <w:proofErr w:type="spellEnd"/>
      <w:r w:rsidRPr="00EF4DA8">
        <w:rPr>
          <w:rFonts w:asciiTheme="majorBidi" w:hAnsiTheme="majorBidi" w:cstheme="majorBidi"/>
        </w:rPr>
        <w:t xml:space="preserve"> for nature" in the heart of every citizen, we shift the culture from consumption to stewardship. The act of physically purchasing trees creates a tangible bond between the individual and their land.</w:t>
      </w:r>
    </w:p>
    <w:p w14:paraId="135F9CC9" w14:textId="77777777" w:rsidR="00EF4DA8" w:rsidRPr="00EF4DA8" w:rsidRDefault="00EF4DA8" w:rsidP="00EF4DA8">
      <w:pPr>
        <w:numPr>
          <w:ilvl w:val="0"/>
          <w:numId w:val="3"/>
        </w:numPr>
        <w:jc w:val="both"/>
        <w:rPr>
          <w:rFonts w:asciiTheme="majorBidi" w:hAnsiTheme="majorBidi" w:cstheme="majorBidi"/>
        </w:rPr>
      </w:pPr>
      <w:r w:rsidRPr="00EF4DA8">
        <w:rPr>
          <w:rFonts w:asciiTheme="majorBidi" w:hAnsiTheme="majorBidi" w:cstheme="majorBidi"/>
          <w:b/>
          <w:bCs/>
        </w:rPr>
        <w:t>Pollution Reduction:</w:t>
      </w:r>
      <w:r w:rsidRPr="00EF4DA8">
        <w:rPr>
          <w:rFonts w:asciiTheme="majorBidi" w:hAnsiTheme="majorBidi" w:cstheme="majorBidi"/>
        </w:rPr>
        <w:t> The massive influx of urban forestry in Almaty and Astana will directly combat the "thermal inversion" layer, acting as natural filters for particulate matter (PM2.5).</w:t>
      </w:r>
    </w:p>
    <w:p w14:paraId="560E7FB1"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6. Technical Architecture (High-Level)</w:t>
      </w:r>
    </w:p>
    <w:p w14:paraId="05459DBE"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The system is designed for interoperability and scale, avoiding hardware lock-in.</w:t>
      </w:r>
    </w:p>
    <w:p w14:paraId="5AC13FD7" w14:textId="77777777" w:rsidR="00EF4DA8" w:rsidRPr="00EF4DA8" w:rsidRDefault="00EF4DA8" w:rsidP="00EF4DA8">
      <w:pPr>
        <w:numPr>
          <w:ilvl w:val="0"/>
          <w:numId w:val="4"/>
        </w:numPr>
        <w:jc w:val="both"/>
        <w:rPr>
          <w:rFonts w:asciiTheme="majorBidi" w:hAnsiTheme="majorBidi" w:cstheme="majorBidi"/>
        </w:rPr>
      </w:pPr>
      <w:r w:rsidRPr="00EF4DA8">
        <w:rPr>
          <w:rFonts w:asciiTheme="majorBidi" w:hAnsiTheme="majorBidi" w:cstheme="majorBidi"/>
          <w:b/>
          <w:bCs/>
        </w:rPr>
        <w:t>API Gateway:</w:t>
      </w:r>
      <w:r w:rsidRPr="00EF4DA8">
        <w:rPr>
          <w:rFonts w:asciiTheme="majorBidi" w:hAnsiTheme="majorBidi" w:cstheme="majorBidi"/>
        </w:rPr>
        <w:t> A secure integration layer connecting </w:t>
      </w:r>
      <w:r w:rsidRPr="00EF4DA8">
        <w:rPr>
          <w:rFonts w:asciiTheme="majorBidi" w:hAnsiTheme="majorBidi" w:cstheme="majorBidi"/>
          <w:b/>
          <w:bCs/>
        </w:rPr>
        <w:t>Onay, Yandex, Banking Apps, and Utility Providers</w:t>
      </w:r>
      <w:r w:rsidRPr="00EF4DA8">
        <w:rPr>
          <w:rFonts w:asciiTheme="majorBidi" w:hAnsiTheme="majorBidi" w:cstheme="majorBidi"/>
        </w:rPr>
        <w:t> to the CLT Core.</w:t>
      </w:r>
    </w:p>
    <w:p w14:paraId="42BAEF53" w14:textId="77777777" w:rsidR="00EF4DA8" w:rsidRPr="00EF4DA8" w:rsidRDefault="00EF4DA8" w:rsidP="00EF4DA8">
      <w:pPr>
        <w:numPr>
          <w:ilvl w:val="0"/>
          <w:numId w:val="4"/>
        </w:numPr>
        <w:jc w:val="both"/>
        <w:rPr>
          <w:rFonts w:asciiTheme="majorBidi" w:hAnsiTheme="majorBidi" w:cstheme="majorBidi"/>
        </w:rPr>
      </w:pPr>
      <w:r w:rsidRPr="00EF4DA8">
        <w:rPr>
          <w:rFonts w:asciiTheme="majorBidi" w:hAnsiTheme="majorBidi" w:cstheme="majorBidi"/>
          <w:b/>
          <w:bCs/>
        </w:rPr>
        <w:lastRenderedPageBreak/>
        <w:t>Analytics Engine:</w:t>
      </w:r>
      <w:r w:rsidRPr="00EF4DA8">
        <w:rPr>
          <w:rFonts w:asciiTheme="majorBidi" w:hAnsiTheme="majorBidi" w:cstheme="majorBidi"/>
        </w:rPr>
        <w:t> A Python/</w:t>
      </w:r>
      <w:proofErr w:type="spellStart"/>
      <w:r w:rsidRPr="00EF4DA8">
        <w:rPr>
          <w:rFonts w:asciiTheme="majorBidi" w:hAnsiTheme="majorBidi" w:cstheme="majorBidi"/>
        </w:rPr>
        <w:t>FastAPI</w:t>
      </w:r>
      <w:proofErr w:type="spellEnd"/>
      <w:r w:rsidRPr="00EF4DA8">
        <w:rPr>
          <w:rFonts w:asciiTheme="majorBidi" w:hAnsiTheme="majorBidi" w:cstheme="majorBidi"/>
        </w:rPr>
        <w:t xml:space="preserve"> backend that processes mobility patterns and utility usage to generate real-time debt estimates.</w:t>
      </w:r>
    </w:p>
    <w:p w14:paraId="187C234A" w14:textId="77777777" w:rsidR="00EF4DA8" w:rsidRPr="00EF4DA8" w:rsidRDefault="00EF4DA8" w:rsidP="00EF4DA8">
      <w:pPr>
        <w:numPr>
          <w:ilvl w:val="0"/>
          <w:numId w:val="4"/>
        </w:numPr>
        <w:jc w:val="both"/>
        <w:rPr>
          <w:rFonts w:asciiTheme="majorBidi" w:hAnsiTheme="majorBidi" w:cstheme="majorBidi"/>
        </w:rPr>
      </w:pPr>
      <w:r w:rsidRPr="00EF4DA8">
        <w:rPr>
          <w:rFonts w:asciiTheme="majorBidi" w:hAnsiTheme="majorBidi" w:cstheme="majorBidi"/>
          <w:b/>
          <w:bCs/>
        </w:rPr>
        <w:t>The Digital Ledger:</w:t>
      </w:r>
      <w:r w:rsidRPr="00EF4DA8">
        <w:rPr>
          <w:rFonts w:asciiTheme="majorBidi" w:hAnsiTheme="majorBidi" w:cstheme="majorBidi"/>
        </w:rPr>
        <w:t> A blockchain-inspired database ensures that once carbon debt is written to a user’s profile, it cannot be deleted—only offset through verified tree transactions.</w:t>
      </w:r>
    </w:p>
    <w:p w14:paraId="6D628314" w14:textId="77777777" w:rsidR="00EF4DA8" w:rsidRPr="00EF4DA8" w:rsidRDefault="00EF4DA8" w:rsidP="00EF4DA8">
      <w:pPr>
        <w:numPr>
          <w:ilvl w:val="0"/>
          <w:numId w:val="4"/>
        </w:numPr>
        <w:jc w:val="both"/>
        <w:rPr>
          <w:rFonts w:asciiTheme="majorBidi" w:hAnsiTheme="majorBidi" w:cstheme="majorBidi"/>
        </w:rPr>
      </w:pPr>
      <w:r w:rsidRPr="00EF4DA8">
        <w:rPr>
          <w:rFonts w:asciiTheme="majorBidi" w:hAnsiTheme="majorBidi" w:cstheme="majorBidi"/>
          <w:b/>
          <w:bCs/>
        </w:rPr>
        <w:t>Verification Layer:</w:t>
      </w:r>
      <w:r w:rsidRPr="00EF4DA8">
        <w:rPr>
          <w:rFonts w:asciiTheme="majorBidi" w:hAnsiTheme="majorBidi" w:cstheme="majorBidi"/>
        </w:rPr>
        <w:t> Digital receipts from Government Tree Farms trigger the "Debt Clearance" status in the app, unlocking government services (e.g., license renewals) for the compliant citizen.</w:t>
      </w:r>
    </w:p>
    <w:p w14:paraId="774B951E" w14:textId="77777777" w:rsidR="00EF4DA8" w:rsidRPr="00EF4DA8" w:rsidRDefault="00EF4DA8" w:rsidP="00EF4DA8">
      <w:pPr>
        <w:jc w:val="both"/>
        <w:rPr>
          <w:rFonts w:asciiTheme="majorBidi" w:hAnsiTheme="majorBidi" w:cstheme="majorBidi"/>
          <w:b/>
          <w:bCs/>
        </w:rPr>
      </w:pPr>
      <w:r w:rsidRPr="00EF4DA8">
        <w:rPr>
          <w:rFonts w:asciiTheme="majorBidi" w:hAnsiTheme="majorBidi" w:cstheme="majorBidi"/>
          <w:b/>
          <w:bCs/>
        </w:rPr>
        <w:t>Conclusion</w:t>
      </w:r>
    </w:p>
    <w:p w14:paraId="29A48DAC" w14:textId="77777777" w:rsidR="00EF4DA8" w:rsidRPr="00EF4DA8" w:rsidRDefault="00EF4DA8" w:rsidP="00EF4DA8">
      <w:pPr>
        <w:jc w:val="both"/>
        <w:rPr>
          <w:rFonts w:asciiTheme="majorBidi" w:hAnsiTheme="majorBidi" w:cstheme="majorBidi"/>
        </w:rPr>
      </w:pPr>
      <w:r w:rsidRPr="00EF4DA8">
        <w:rPr>
          <w:rFonts w:asciiTheme="majorBidi" w:hAnsiTheme="majorBidi" w:cstheme="majorBidi"/>
        </w:rPr>
        <w:t>CLT is not just software; it is a national survival strategy. By digitizing the invisible cost of pollution and converting it into a tangible reforestation engine, we will turn Almaty from the most polluted city into the lung of Central Asia.</w:t>
      </w:r>
    </w:p>
    <w:p w14:paraId="6C33891F" w14:textId="77777777" w:rsidR="00943433" w:rsidRPr="00EF4DA8" w:rsidRDefault="00943433" w:rsidP="00EF4DA8">
      <w:pPr>
        <w:jc w:val="both"/>
        <w:rPr>
          <w:rFonts w:asciiTheme="majorBidi" w:hAnsiTheme="majorBidi" w:cstheme="majorBidi"/>
        </w:rPr>
      </w:pPr>
    </w:p>
    <w:sectPr w:rsidR="00943433" w:rsidRPr="00EF4DA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C3BC" w14:textId="77777777" w:rsidR="00FE101D" w:rsidRDefault="00FE101D" w:rsidP="00EF4DA8">
      <w:pPr>
        <w:spacing w:after="0" w:line="240" w:lineRule="auto"/>
      </w:pPr>
      <w:r>
        <w:separator/>
      </w:r>
    </w:p>
  </w:endnote>
  <w:endnote w:type="continuationSeparator" w:id="0">
    <w:p w14:paraId="1115AEA9" w14:textId="77777777" w:rsidR="00FE101D" w:rsidRDefault="00FE101D" w:rsidP="00EF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B5B1" w14:textId="77777777" w:rsidR="00FE101D" w:rsidRDefault="00FE101D" w:rsidP="00EF4DA8">
      <w:pPr>
        <w:spacing w:after="0" w:line="240" w:lineRule="auto"/>
      </w:pPr>
      <w:r>
        <w:separator/>
      </w:r>
    </w:p>
  </w:footnote>
  <w:footnote w:type="continuationSeparator" w:id="0">
    <w:p w14:paraId="0285B234" w14:textId="77777777" w:rsidR="00FE101D" w:rsidRDefault="00FE101D" w:rsidP="00EF4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A766" w14:textId="3958ADB9" w:rsidR="00EF4DA8" w:rsidRPr="00EF4DA8" w:rsidRDefault="00EF4DA8" w:rsidP="00EF4DA8">
    <w:pPr>
      <w:rPr>
        <w:rFonts w:asciiTheme="majorBidi" w:hAnsiTheme="majorBidi" w:cstheme="majorBidi"/>
        <w:b/>
        <w:bCs/>
      </w:rPr>
    </w:pPr>
    <w:r w:rsidRPr="00EF4DA8">
      <w:rPr>
        <w:rFonts w:asciiTheme="majorBidi" w:hAnsiTheme="majorBidi" w:cstheme="majorBidi"/>
        <w:b/>
        <w:bCs/>
      </w:rPr>
      <w:t>Carbon Loan Tracker (CLT): A National Framework for Lifecycle Carbon Accountability &amp; Reforestation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B4C"/>
    <w:multiLevelType w:val="multilevel"/>
    <w:tmpl w:val="8BA8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F4A8F"/>
    <w:multiLevelType w:val="multilevel"/>
    <w:tmpl w:val="1FA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138F5"/>
    <w:multiLevelType w:val="multilevel"/>
    <w:tmpl w:val="958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E4AD9"/>
    <w:multiLevelType w:val="multilevel"/>
    <w:tmpl w:val="414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12133">
    <w:abstractNumId w:val="1"/>
  </w:num>
  <w:num w:numId="2" w16cid:durableId="1140659832">
    <w:abstractNumId w:val="0"/>
  </w:num>
  <w:num w:numId="3" w16cid:durableId="1915891115">
    <w:abstractNumId w:val="3"/>
  </w:num>
  <w:num w:numId="4" w16cid:durableId="306059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A8"/>
    <w:rsid w:val="00462A2B"/>
    <w:rsid w:val="006F3EFC"/>
    <w:rsid w:val="00943433"/>
    <w:rsid w:val="00AC2CC8"/>
    <w:rsid w:val="00EF4DA8"/>
    <w:rsid w:val="00FE1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8E65"/>
  <w15:chartTrackingRefBased/>
  <w15:docId w15:val="{04FD191E-2710-4C65-B6A1-E631B187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DA8"/>
    <w:rPr>
      <w:rFonts w:eastAsiaTheme="majorEastAsia" w:cstheme="majorBidi"/>
      <w:color w:val="272727" w:themeColor="text1" w:themeTint="D8"/>
    </w:rPr>
  </w:style>
  <w:style w:type="paragraph" w:styleId="Title">
    <w:name w:val="Title"/>
    <w:basedOn w:val="Normal"/>
    <w:next w:val="Normal"/>
    <w:link w:val="TitleChar"/>
    <w:uiPriority w:val="10"/>
    <w:qFormat/>
    <w:rsid w:val="00EF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DA8"/>
    <w:pPr>
      <w:spacing w:before="160"/>
      <w:jc w:val="center"/>
    </w:pPr>
    <w:rPr>
      <w:i/>
      <w:iCs/>
      <w:color w:val="404040" w:themeColor="text1" w:themeTint="BF"/>
    </w:rPr>
  </w:style>
  <w:style w:type="character" w:customStyle="1" w:styleId="QuoteChar">
    <w:name w:val="Quote Char"/>
    <w:basedOn w:val="DefaultParagraphFont"/>
    <w:link w:val="Quote"/>
    <w:uiPriority w:val="29"/>
    <w:rsid w:val="00EF4DA8"/>
    <w:rPr>
      <w:i/>
      <w:iCs/>
      <w:color w:val="404040" w:themeColor="text1" w:themeTint="BF"/>
    </w:rPr>
  </w:style>
  <w:style w:type="paragraph" w:styleId="ListParagraph">
    <w:name w:val="List Paragraph"/>
    <w:basedOn w:val="Normal"/>
    <w:uiPriority w:val="34"/>
    <w:qFormat/>
    <w:rsid w:val="00EF4DA8"/>
    <w:pPr>
      <w:ind w:left="720"/>
      <w:contextualSpacing/>
    </w:pPr>
  </w:style>
  <w:style w:type="character" w:styleId="IntenseEmphasis">
    <w:name w:val="Intense Emphasis"/>
    <w:basedOn w:val="DefaultParagraphFont"/>
    <w:uiPriority w:val="21"/>
    <w:qFormat/>
    <w:rsid w:val="00EF4DA8"/>
    <w:rPr>
      <w:i/>
      <w:iCs/>
      <w:color w:val="0F4761" w:themeColor="accent1" w:themeShade="BF"/>
    </w:rPr>
  </w:style>
  <w:style w:type="paragraph" w:styleId="IntenseQuote">
    <w:name w:val="Intense Quote"/>
    <w:basedOn w:val="Normal"/>
    <w:next w:val="Normal"/>
    <w:link w:val="IntenseQuoteChar"/>
    <w:uiPriority w:val="30"/>
    <w:qFormat/>
    <w:rsid w:val="00EF4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DA8"/>
    <w:rPr>
      <w:i/>
      <w:iCs/>
      <w:color w:val="0F4761" w:themeColor="accent1" w:themeShade="BF"/>
    </w:rPr>
  </w:style>
  <w:style w:type="character" w:styleId="IntenseReference">
    <w:name w:val="Intense Reference"/>
    <w:basedOn w:val="DefaultParagraphFont"/>
    <w:uiPriority w:val="32"/>
    <w:qFormat/>
    <w:rsid w:val="00EF4DA8"/>
    <w:rPr>
      <w:b/>
      <w:bCs/>
      <w:smallCaps/>
      <w:color w:val="0F4761" w:themeColor="accent1" w:themeShade="BF"/>
      <w:spacing w:val="5"/>
    </w:rPr>
  </w:style>
  <w:style w:type="table" w:styleId="GridTable5Dark-Accent1">
    <w:name w:val="Grid Table 5 Dark Accent 1"/>
    <w:basedOn w:val="TableNormal"/>
    <w:uiPriority w:val="50"/>
    <w:rsid w:val="00EF4D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EF4D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DA8"/>
  </w:style>
  <w:style w:type="paragraph" w:styleId="Footer">
    <w:name w:val="footer"/>
    <w:basedOn w:val="Normal"/>
    <w:link w:val="FooterChar"/>
    <w:uiPriority w:val="99"/>
    <w:unhideWhenUsed/>
    <w:rsid w:val="00EF4D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DA8"/>
  </w:style>
  <w:style w:type="character" w:styleId="Hyperlink">
    <w:name w:val="Hyperlink"/>
    <w:basedOn w:val="DefaultParagraphFont"/>
    <w:uiPriority w:val="99"/>
    <w:unhideWhenUsed/>
    <w:rsid w:val="00EF4DA8"/>
    <w:rPr>
      <w:color w:val="467886" w:themeColor="hyperlink"/>
      <w:u w:val="single"/>
    </w:rPr>
  </w:style>
  <w:style w:type="character" w:styleId="UnresolvedMention">
    <w:name w:val="Unresolved Mention"/>
    <w:basedOn w:val="DefaultParagraphFont"/>
    <w:uiPriority w:val="99"/>
    <w:semiHidden/>
    <w:unhideWhenUsed/>
    <w:rsid w:val="00EF4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z.kursiv.media/en/2025-01-15/engk-yeri-almaty-tops-global-air-pollution-ran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Nesar Ahmad Bahin</dc:creator>
  <cp:keywords/>
  <dc:description/>
  <cp:lastModifiedBy>Nesar Ahmad Bahin</cp:lastModifiedBy>
  <cp:revision>1</cp:revision>
  <dcterms:created xsi:type="dcterms:W3CDTF">2025-11-22T05:38:00Z</dcterms:created>
  <dcterms:modified xsi:type="dcterms:W3CDTF">2025-11-22T05:51:00Z</dcterms:modified>
</cp:coreProperties>
</file>